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75DE" w14:textId="77777777" w:rsidR="00F955C0" w:rsidRPr="00F955C0" w:rsidRDefault="00F955C0" w:rsidP="00F955C0">
      <w:pPr>
        <w:rPr>
          <w:b/>
          <w:bCs/>
        </w:rPr>
      </w:pPr>
      <w:r w:rsidRPr="00F955C0">
        <w:rPr>
          <w:b/>
          <w:bCs/>
        </w:rPr>
        <w:t>Toronto Basement Flooding Protection Program</w:t>
      </w:r>
    </w:p>
    <w:p w14:paraId="67ACACBF" w14:textId="77777777" w:rsidR="00F955C0" w:rsidRPr="00F955C0" w:rsidRDefault="00F955C0" w:rsidP="00F955C0">
      <w:pPr>
        <w:rPr>
          <w:b/>
          <w:bCs/>
        </w:rPr>
      </w:pPr>
      <w:r w:rsidRPr="00F955C0">
        <w:rPr>
          <w:b/>
          <w:bCs/>
        </w:rPr>
        <w:t>Hydraulic Analysis and Infrastructure Planning</w:t>
      </w:r>
    </w:p>
    <w:p w14:paraId="666C1930" w14:textId="77777777" w:rsidR="00F955C0" w:rsidRPr="00F955C0" w:rsidRDefault="00F955C0" w:rsidP="00F955C0">
      <w:pPr>
        <w:rPr>
          <w:b/>
          <w:bCs/>
        </w:rPr>
      </w:pPr>
      <w:r w:rsidRPr="00F955C0">
        <w:rPr>
          <w:b/>
          <w:bCs/>
        </w:rPr>
        <w:t>Background</w:t>
      </w:r>
    </w:p>
    <w:p w14:paraId="5C0F45AA" w14:textId="77777777" w:rsidR="00F955C0" w:rsidRPr="00F955C0" w:rsidRDefault="00F955C0" w:rsidP="00F955C0">
      <w:r w:rsidRPr="00F955C0">
        <w:t>Basement flooding has been a recurring issue in parts of Toronto for many years. As the city grew and rainfall patterns changed, parts of the sewer network experienced capacity limitations that increased the risk of flooding during major storm events.</w:t>
      </w:r>
    </w:p>
    <w:p w14:paraId="50F074EE" w14:textId="77777777" w:rsidR="00F955C0" w:rsidRPr="00F955C0" w:rsidRDefault="00F955C0" w:rsidP="00F955C0">
      <w:r w:rsidRPr="00F955C0">
        <w:t>Addressing these issues required more than identifying isolated bottlenecks. The sewer system had to be assessed as an interconnected network, with proposed solutions evaluated against hydraulic performance, construction constraints, cost, and long-term operational requirements.</w:t>
      </w:r>
    </w:p>
    <w:p w14:paraId="33C2B710" w14:textId="77777777" w:rsidR="00F955C0" w:rsidRPr="00F955C0" w:rsidRDefault="00F955C0" w:rsidP="00F955C0">
      <w:pPr>
        <w:rPr>
          <w:b/>
          <w:bCs/>
        </w:rPr>
      </w:pPr>
      <w:r w:rsidRPr="00F955C0">
        <w:rPr>
          <w:b/>
          <w:bCs/>
        </w:rPr>
        <w:t>My Role</w:t>
      </w:r>
    </w:p>
    <w:p w14:paraId="4FF5AA2B" w14:textId="77777777" w:rsidR="00F955C0" w:rsidRPr="00F955C0" w:rsidRDefault="00F955C0" w:rsidP="00F955C0">
      <w:r w:rsidRPr="00F955C0">
        <w:t>I led the hydraulic analysis for several components of Toronto's Basement Flooding Protection Program and was responsible for providing technical input into the development and evaluation of infrastructure solutions.</w:t>
      </w:r>
    </w:p>
    <w:p w14:paraId="1E8E06CB" w14:textId="77777777" w:rsidR="00F955C0" w:rsidRPr="00F955C0" w:rsidRDefault="00F955C0" w:rsidP="00F955C0">
      <w:r w:rsidRPr="00F955C0">
        <w:t>My work included:</w:t>
      </w:r>
    </w:p>
    <w:p w14:paraId="49A7650C" w14:textId="77777777" w:rsidR="00F955C0" w:rsidRPr="00F955C0" w:rsidRDefault="00F955C0" w:rsidP="00F955C0">
      <w:pPr>
        <w:numPr>
          <w:ilvl w:val="0"/>
          <w:numId w:val="1"/>
        </w:numPr>
      </w:pPr>
      <w:r w:rsidRPr="00F955C0">
        <w:t>Hydraulic modelling and system assessment</w:t>
      </w:r>
    </w:p>
    <w:p w14:paraId="35DC6C41" w14:textId="77777777" w:rsidR="00F955C0" w:rsidRPr="00F955C0" w:rsidRDefault="00F955C0" w:rsidP="00F955C0">
      <w:pPr>
        <w:numPr>
          <w:ilvl w:val="0"/>
          <w:numId w:val="1"/>
        </w:numPr>
      </w:pPr>
      <w:r w:rsidRPr="00F955C0">
        <w:t>Identification of capacity constraints within the sewer network</w:t>
      </w:r>
    </w:p>
    <w:p w14:paraId="6431CCDB" w14:textId="77777777" w:rsidR="00F955C0" w:rsidRPr="00F955C0" w:rsidRDefault="00F955C0" w:rsidP="00F955C0">
      <w:pPr>
        <w:numPr>
          <w:ilvl w:val="0"/>
          <w:numId w:val="1"/>
        </w:numPr>
      </w:pPr>
      <w:r w:rsidRPr="00F955C0">
        <w:t>Development and evaluation of alternative servicing strategies</w:t>
      </w:r>
    </w:p>
    <w:p w14:paraId="658CE631" w14:textId="77777777" w:rsidR="00F955C0" w:rsidRPr="00F955C0" w:rsidRDefault="00F955C0" w:rsidP="00F955C0">
      <w:pPr>
        <w:numPr>
          <w:ilvl w:val="0"/>
          <w:numId w:val="1"/>
        </w:numPr>
      </w:pPr>
      <w:r w:rsidRPr="00F955C0">
        <w:t>Review of proposed infrastructure solutions</w:t>
      </w:r>
    </w:p>
    <w:p w14:paraId="6967D092" w14:textId="77777777" w:rsidR="00F955C0" w:rsidRPr="00F955C0" w:rsidRDefault="00F955C0" w:rsidP="00F955C0">
      <w:pPr>
        <w:numPr>
          <w:ilvl w:val="0"/>
          <w:numId w:val="1"/>
        </w:numPr>
      </w:pPr>
      <w:r w:rsidRPr="00F955C0">
        <w:t>Technical coordination with design and environmental teams</w:t>
      </w:r>
    </w:p>
    <w:p w14:paraId="4EB96B06" w14:textId="77777777" w:rsidR="00F955C0" w:rsidRPr="00F955C0" w:rsidRDefault="00F955C0" w:rsidP="00F955C0">
      <w:pPr>
        <w:numPr>
          <w:ilvl w:val="0"/>
          <w:numId w:val="1"/>
        </w:numPr>
      </w:pPr>
      <w:r w:rsidRPr="00F955C0">
        <w:t>Support for planning and design decision-making</w:t>
      </w:r>
    </w:p>
    <w:p w14:paraId="3A4B93EE" w14:textId="77777777" w:rsidR="00F955C0" w:rsidRPr="00F955C0" w:rsidRDefault="00F955C0" w:rsidP="00F955C0">
      <w:pPr>
        <w:rPr>
          <w:b/>
          <w:bCs/>
        </w:rPr>
      </w:pPr>
      <w:r w:rsidRPr="00F955C0">
        <w:rPr>
          <w:b/>
          <w:bCs/>
        </w:rPr>
        <w:t>The Challenge</w:t>
      </w:r>
    </w:p>
    <w:p w14:paraId="0076E7A2" w14:textId="77777777" w:rsidR="00F955C0" w:rsidRPr="00F955C0" w:rsidRDefault="00F955C0" w:rsidP="00F955C0">
      <w:r w:rsidRPr="00F955C0">
        <w:t>One of the most difficult aspects of these projects was that there was rarely a single deficiency or a single solution.</w:t>
      </w:r>
    </w:p>
    <w:p w14:paraId="6CA0E0FB" w14:textId="77777777" w:rsidR="00F955C0" w:rsidRPr="00F955C0" w:rsidRDefault="00F955C0" w:rsidP="00F955C0">
      <w:r w:rsidRPr="00F955C0">
        <w:t>In many cases, flooding issues were influenced by a combination of factors spread across large catchment areas. Addressing one constraint often shifted pressure elsewhere within the system. Understanding those interactions was a critical part of the analysis.</w:t>
      </w:r>
    </w:p>
    <w:p w14:paraId="72E3E0B0" w14:textId="77777777" w:rsidR="00F955C0" w:rsidRPr="00F955C0" w:rsidRDefault="00F955C0" w:rsidP="00F955C0">
      <w:r w:rsidRPr="00F955C0">
        <w:t>Infrastructure solutions also needed to be developed within highly constrained urban environments where available space, existing utilities, environmental considerations, and construction impacts all influenced what could realistically be delivered.</w:t>
      </w:r>
    </w:p>
    <w:p w14:paraId="2B2FADB6" w14:textId="77777777" w:rsidR="00F955C0" w:rsidRPr="00F955C0" w:rsidRDefault="00F955C0" w:rsidP="00F955C0">
      <w:pPr>
        <w:rPr>
          <w:b/>
          <w:bCs/>
        </w:rPr>
      </w:pPr>
      <w:r w:rsidRPr="00F955C0">
        <w:rPr>
          <w:b/>
          <w:bCs/>
        </w:rPr>
        <w:t>Approach</w:t>
      </w:r>
    </w:p>
    <w:p w14:paraId="5F27D6A3" w14:textId="77777777" w:rsidR="00F955C0" w:rsidRPr="00F955C0" w:rsidRDefault="00F955C0" w:rsidP="00F955C0">
      <w:r w:rsidRPr="00F955C0">
        <w:t>The work was based on detailed hydraulic modelling and analysis of sewer system performance under a range of operating conditions and storm events.</w:t>
      </w:r>
    </w:p>
    <w:p w14:paraId="16621BE9" w14:textId="77777777" w:rsidR="00F955C0" w:rsidRPr="00F955C0" w:rsidRDefault="00F955C0" w:rsidP="00F955C0">
      <w:r w:rsidRPr="00F955C0">
        <w:t>Various infrastructure alternatives were assessed to understand their effectiveness in reducing flood risk and improving system performance. The objective was not simply to identify technically feasible solutions, but to identify solutions that could be implemented efficiently and provide long-term benefit to the city.</w:t>
      </w:r>
    </w:p>
    <w:p w14:paraId="4CD57450" w14:textId="77777777" w:rsidR="00F955C0" w:rsidRPr="00F955C0" w:rsidRDefault="00F955C0" w:rsidP="00F955C0">
      <w:r w:rsidRPr="00F955C0">
        <w:lastRenderedPageBreak/>
        <w:t>This required close collaboration between hydraulic modellers, designers, environmental specialists, and project managers throughout the planning and design process.</w:t>
      </w:r>
    </w:p>
    <w:p w14:paraId="33DC0385" w14:textId="77777777" w:rsidR="00F955C0" w:rsidRPr="00F955C0" w:rsidRDefault="00F955C0" w:rsidP="00F955C0">
      <w:pPr>
        <w:rPr>
          <w:b/>
          <w:bCs/>
        </w:rPr>
      </w:pPr>
      <w:r w:rsidRPr="00F955C0">
        <w:rPr>
          <w:b/>
          <w:bCs/>
        </w:rPr>
        <w:t>Outcome</w:t>
      </w:r>
    </w:p>
    <w:p w14:paraId="1A7FD2B8" w14:textId="77777777" w:rsidR="00F955C0" w:rsidRPr="00F955C0" w:rsidRDefault="00F955C0" w:rsidP="00F955C0">
      <w:r w:rsidRPr="00F955C0">
        <w:t>The hydraulic analysis supported the development and evaluation of infrastructure improvements forming part of a major flood mitigation program with an overall value of approximately $600 million.</w:t>
      </w:r>
    </w:p>
    <w:p w14:paraId="34C3A8AC" w14:textId="77777777" w:rsidR="00F955C0" w:rsidRPr="00F955C0" w:rsidRDefault="00F955C0" w:rsidP="00F955C0">
      <w:r w:rsidRPr="00F955C0">
        <w:t>The work provided the technical basis for assessing alternatives, prioritizing investments, and supporting decisions aimed at reducing flood risk for Toronto residents and businesses.</w:t>
      </w:r>
    </w:p>
    <w:p w14:paraId="512AA16E" w14:textId="77777777" w:rsidR="00F955C0" w:rsidRPr="00F955C0" w:rsidRDefault="00F955C0" w:rsidP="00F955C0">
      <w:pPr>
        <w:rPr>
          <w:b/>
          <w:bCs/>
        </w:rPr>
      </w:pPr>
      <w:r w:rsidRPr="00F955C0">
        <w:rPr>
          <w:b/>
          <w:bCs/>
        </w:rPr>
        <w:t>Key Services Demonstrated</w:t>
      </w:r>
    </w:p>
    <w:p w14:paraId="6B7FD5B8" w14:textId="77777777" w:rsidR="00F955C0" w:rsidRPr="00F955C0" w:rsidRDefault="00F955C0" w:rsidP="00F955C0">
      <w:pPr>
        <w:numPr>
          <w:ilvl w:val="0"/>
          <w:numId w:val="2"/>
        </w:numPr>
      </w:pPr>
      <w:r w:rsidRPr="00F955C0">
        <w:t>Hydraulic Analysis</w:t>
      </w:r>
    </w:p>
    <w:p w14:paraId="2236EF1A" w14:textId="77777777" w:rsidR="00F955C0" w:rsidRPr="00F955C0" w:rsidRDefault="00F955C0" w:rsidP="00F955C0">
      <w:pPr>
        <w:numPr>
          <w:ilvl w:val="0"/>
          <w:numId w:val="2"/>
        </w:numPr>
      </w:pPr>
      <w:r w:rsidRPr="00F955C0">
        <w:t>Hydraulic Modelling</w:t>
      </w:r>
    </w:p>
    <w:p w14:paraId="307F8AA5" w14:textId="77777777" w:rsidR="00F955C0" w:rsidRPr="00F955C0" w:rsidRDefault="00F955C0" w:rsidP="00F955C0">
      <w:pPr>
        <w:numPr>
          <w:ilvl w:val="0"/>
          <w:numId w:val="2"/>
        </w:numPr>
      </w:pPr>
      <w:r w:rsidRPr="00F955C0">
        <w:t>Infrastructure Planning</w:t>
      </w:r>
    </w:p>
    <w:p w14:paraId="27F69962" w14:textId="77777777" w:rsidR="00F955C0" w:rsidRPr="00F955C0" w:rsidRDefault="00F955C0" w:rsidP="00F955C0">
      <w:pPr>
        <w:numPr>
          <w:ilvl w:val="0"/>
          <w:numId w:val="2"/>
        </w:numPr>
      </w:pPr>
      <w:r w:rsidRPr="00F955C0">
        <w:t>Alternative Evaluation</w:t>
      </w:r>
    </w:p>
    <w:p w14:paraId="3A671C58" w14:textId="77777777" w:rsidR="00F955C0" w:rsidRPr="00F955C0" w:rsidRDefault="00F955C0" w:rsidP="00F955C0">
      <w:pPr>
        <w:numPr>
          <w:ilvl w:val="0"/>
          <w:numId w:val="2"/>
        </w:numPr>
      </w:pPr>
      <w:r w:rsidRPr="00F955C0">
        <w:t>Feasibility Studies</w:t>
      </w:r>
    </w:p>
    <w:p w14:paraId="20B72A59" w14:textId="77777777" w:rsidR="00F955C0" w:rsidRPr="00F955C0" w:rsidRDefault="00F955C0" w:rsidP="00F955C0">
      <w:pPr>
        <w:numPr>
          <w:ilvl w:val="0"/>
          <w:numId w:val="2"/>
        </w:numPr>
      </w:pPr>
      <w:r w:rsidRPr="00F955C0">
        <w:t>Technical Review and Advisory Support</w:t>
      </w:r>
    </w:p>
    <w:p w14:paraId="454E38E0" w14:textId="77777777" w:rsidR="00835251" w:rsidRDefault="00835251"/>
    <w:sectPr w:rsidR="00835251">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77E1B" w14:textId="77777777" w:rsidR="007852D0" w:rsidRDefault="007852D0" w:rsidP="00F955C0">
      <w:pPr>
        <w:spacing w:after="0" w:line="240" w:lineRule="auto"/>
      </w:pPr>
      <w:r>
        <w:separator/>
      </w:r>
    </w:p>
  </w:endnote>
  <w:endnote w:type="continuationSeparator" w:id="0">
    <w:p w14:paraId="00B2F1FA" w14:textId="77777777" w:rsidR="007852D0" w:rsidRDefault="007852D0" w:rsidP="00F95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E5217" w14:textId="0ABB3FDA" w:rsidR="00F955C0" w:rsidRDefault="00F955C0">
    <w:pPr>
      <w:pStyle w:val="Zpat"/>
    </w:pPr>
    <w:r>
      <w:rPr>
        <w:noProof/>
      </w:rPr>
      <mc:AlternateContent>
        <mc:Choice Requires="wps">
          <w:drawing>
            <wp:anchor distT="0" distB="0" distL="0" distR="0" simplePos="0" relativeHeight="251659264" behindDoc="0" locked="0" layoutInCell="1" allowOverlap="1" wp14:anchorId="4C8D5082" wp14:editId="64269881">
              <wp:simplePos x="635" y="635"/>
              <wp:positionH relativeFrom="page">
                <wp:align>center</wp:align>
              </wp:positionH>
              <wp:positionV relativeFrom="page">
                <wp:align>bottom</wp:align>
              </wp:positionV>
              <wp:extent cx="339090" cy="316865"/>
              <wp:effectExtent l="0" t="0" r="3810" b="0"/>
              <wp:wrapNone/>
              <wp:docPr id="562595893" name="Textové pole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6E07EC1B" w14:textId="40F9B32E"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8D5082" id="_x0000_t202" coordsize="21600,21600" o:spt="202" path="m,l,21600r21600,l21600,xe">
              <v:stroke joinstyle="miter"/>
              <v:path gradientshapeok="t" o:connecttype="rect"/>
            </v:shapetype>
            <v:shape id="Textové pole 2" o:spid="_x0000_s1026" type="#_x0000_t202" alt="Internal" style="position:absolute;margin-left:0;margin-top:0;width:26.7pt;height:2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" filled="f" stroked="f">
              <v:fill o:detectmouseclick="t"/>
              <v:textbox style="mso-fit-shape-to-text:t" inset="0,0,0,15pt">
                <w:txbxContent>
                  <w:p w14:paraId="6E07EC1B" w14:textId="40F9B32E"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75D5B" w14:textId="481D3770" w:rsidR="00F955C0" w:rsidRDefault="00F955C0">
    <w:pPr>
      <w:pStyle w:val="Zpat"/>
    </w:pPr>
    <w:r>
      <w:rPr>
        <w:noProof/>
      </w:rPr>
      <mc:AlternateContent>
        <mc:Choice Requires="wps">
          <w:drawing>
            <wp:anchor distT="0" distB="0" distL="0" distR="0" simplePos="0" relativeHeight="251660288" behindDoc="0" locked="0" layoutInCell="1" allowOverlap="1" wp14:anchorId="23E49FC7" wp14:editId="381B7A65">
              <wp:simplePos x="904240" y="10068560"/>
              <wp:positionH relativeFrom="page">
                <wp:align>center</wp:align>
              </wp:positionH>
              <wp:positionV relativeFrom="page">
                <wp:align>bottom</wp:align>
              </wp:positionV>
              <wp:extent cx="339090" cy="316865"/>
              <wp:effectExtent l="0" t="0" r="3810" b="0"/>
              <wp:wrapNone/>
              <wp:docPr id="1614872128" name="Textové pole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31EC2D52" w14:textId="4C9377FB"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3E49FC7" id="_x0000_t202" coordsize="21600,21600" o:spt="202" path="m,l,21600r21600,l21600,xe">
              <v:stroke joinstyle="miter"/>
              <v:path gradientshapeok="t" o:connecttype="rect"/>
            </v:shapetype>
            <v:shape id="Textové pole 3" o:spid="_x0000_s1027" type="#_x0000_t202" alt="Internal" style="position:absolute;margin-left:0;margin-top:0;width:26.7pt;height:2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" filled="f" stroked="f">
              <v:fill o:detectmouseclick="t"/>
              <v:textbox style="mso-fit-shape-to-text:t" inset="0,0,0,15pt">
                <w:txbxContent>
                  <w:p w14:paraId="31EC2D52" w14:textId="4C9377FB"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4229" w14:textId="595C6B2B" w:rsidR="00F955C0" w:rsidRDefault="00F955C0">
    <w:pPr>
      <w:pStyle w:val="Zpat"/>
    </w:pPr>
    <w:r>
      <w:rPr>
        <w:noProof/>
      </w:rPr>
      <mc:AlternateContent>
        <mc:Choice Requires="wps">
          <w:drawing>
            <wp:anchor distT="0" distB="0" distL="0" distR="0" simplePos="0" relativeHeight="251658240" behindDoc="0" locked="0" layoutInCell="1" allowOverlap="1" wp14:anchorId="49883CAB" wp14:editId="0B9833BB">
              <wp:simplePos x="635" y="635"/>
              <wp:positionH relativeFrom="page">
                <wp:align>center</wp:align>
              </wp:positionH>
              <wp:positionV relativeFrom="page">
                <wp:align>bottom</wp:align>
              </wp:positionV>
              <wp:extent cx="339090" cy="316865"/>
              <wp:effectExtent l="0" t="0" r="3810" b="0"/>
              <wp:wrapNone/>
              <wp:docPr id="586425712" name="Textové pole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39090" cy="316865"/>
                      </a:xfrm>
                      <a:prstGeom prst="rect">
                        <a:avLst/>
                      </a:prstGeom>
                      <a:noFill/>
                      <a:ln>
                        <a:noFill/>
                      </a:ln>
                    </wps:spPr>
                    <wps:txbx>
                      <w:txbxContent>
                        <w:p w14:paraId="4FB4612D" w14:textId="5600E1B3"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883CAB" id="_x0000_t202" coordsize="21600,21600" o:spt="202" path="m,l,21600r21600,l21600,xe">
              <v:stroke joinstyle="miter"/>
              <v:path gradientshapeok="t" o:connecttype="rect"/>
            </v:shapetype>
            <v:shape id="Textové pole 1" o:spid="_x0000_s1028" type="#_x0000_t202" alt="Internal" style="position:absolute;margin-left:0;margin-top:0;width:26.7pt;height:2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" filled="f" stroked="f">
              <v:fill o:detectmouseclick="t"/>
              <v:textbox style="mso-fit-shape-to-text:t" inset="0,0,0,15pt">
                <w:txbxContent>
                  <w:p w14:paraId="4FB4612D" w14:textId="5600E1B3" w:rsidR="00F955C0" w:rsidRPr="00F955C0" w:rsidRDefault="00F955C0" w:rsidP="00F955C0">
                    <w:pPr>
                      <w:spacing w:after="0"/>
                      <w:rPr>
                        <w:rFonts w:ascii="Arial" w:eastAsia="Arial" w:hAnsi="Arial" w:cs="Arial"/>
                        <w:noProof/>
                        <w:color w:val="000000"/>
                        <w:sz w:val="16"/>
                        <w:szCs w:val="16"/>
                      </w:rPr>
                    </w:pPr>
                    <w:r w:rsidRPr="00F955C0">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4459" w14:textId="77777777" w:rsidR="007852D0" w:rsidRDefault="007852D0" w:rsidP="00F955C0">
      <w:pPr>
        <w:spacing w:after="0" w:line="240" w:lineRule="auto"/>
      </w:pPr>
      <w:r>
        <w:separator/>
      </w:r>
    </w:p>
  </w:footnote>
  <w:footnote w:type="continuationSeparator" w:id="0">
    <w:p w14:paraId="5A029F14" w14:textId="77777777" w:rsidR="007852D0" w:rsidRDefault="007852D0" w:rsidP="00F95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4A09"/>
    <w:multiLevelType w:val="multilevel"/>
    <w:tmpl w:val="ECC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F7B53"/>
    <w:multiLevelType w:val="multilevel"/>
    <w:tmpl w:val="0838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660634">
    <w:abstractNumId w:val="1"/>
  </w:num>
  <w:num w:numId="2" w16cid:durableId="75251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5C0"/>
    <w:rsid w:val="007852D0"/>
    <w:rsid w:val="00835251"/>
    <w:rsid w:val="00861BE8"/>
    <w:rsid w:val="009924B4"/>
    <w:rsid w:val="00E212A3"/>
    <w:rsid w:val="00E53284"/>
    <w:rsid w:val="00F955C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6A5D"/>
  <w15:chartTrackingRefBased/>
  <w15:docId w15:val="{82B747B8-DAE5-4A64-9814-44BE9C477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F95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95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955C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955C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955C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955C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955C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955C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955C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955C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955C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955C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955C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955C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955C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955C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955C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955C0"/>
    <w:rPr>
      <w:rFonts w:eastAsiaTheme="majorEastAsia" w:cstheme="majorBidi"/>
      <w:color w:val="272727" w:themeColor="text1" w:themeTint="D8"/>
    </w:rPr>
  </w:style>
  <w:style w:type="paragraph" w:styleId="Nzev">
    <w:name w:val="Title"/>
    <w:basedOn w:val="Normln"/>
    <w:next w:val="Normln"/>
    <w:link w:val="NzevChar"/>
    <w:uiPriority w:val="10"/>
    <w:qFormat/>
    <w:rsid w:val="00F95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955C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955C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955C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955C0"/>
    <w:pPr>
      <w:spacing w:before="160"/>
      <w:jc w:val="center"/>
    </w:pPr>
    <w:rPr>
      <w:i/>
      <w:iCs/>
      <w:color w:val="404040" w:themeColor="text1" w:themeTint="BF"/>
    </w:rPr>
  </w:style>
  <w:style w:type="character" w:customStyle="1" w:styleId="CittChar">
    <w:name w:val="Citát Char"/>
    <w:basedOn w:val="Standardnpsmoodstavce"/>
    <w:link w:val="Citt"/>
    <w:uiPriority w:val="29"/>
    <w:rsid w:val="00F955C0"/>
    <w:rPr>
      <w:i/>
      <w:iCs/>
      <w:color w:val="404040" w:themeColor="text1" w:themeTint="BF"/>
    </w:rPr>
  </w:style>
  <w:style w:type="paragraph" w:styleId="Odstavecseseznamem">
    <w:name w:val="List Paragraph"/>
    <w:basedOn w:val="Normln"/>
    <w:uiPriority w:val="34"/>
    <w:qFormat/>
    <w:rsid w:val="00F955C0"/>
    <w:pPr>
      <w:ind w:left="720"/>
      <w:contextualSpacing/>
    </w:pPr>
  </w:style>
  <w:style w:type="character" w:styleId="Zdraznnintenzivn">
    <w:name w:val="Intense Emphasis"/>
    <w:basedOn w:val="Standardnpsmoodstavce"/>
    <w:uiPriority w:val="21"/>
    <w:qFormat/>
    <w:rsid w:val="00F955C0"/>
    <w:rPr>
      <w:i/>
      <w:iCs/>
      <w:color w:val="0F4761" w:themeColor="accent1" w:themeShade="BF"/>
    </w:rPr>
  </w:style>
  <w:style w:type="paragraph" w:styleId="Vrazncitt">
    <w:name w:val="Intense Quote"/>
    <w:basedOn w:val="Normln"/>
    <w:next w:val="Normln"/>
    <w:link w:val="VrazncittChar"/>
    <w:uiPriority w:val="30"/>
    <w:qFormat/>
    <w:rsid w:val="00F95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955C0"/>
    <w:rPr>
      <w:i/>
      <w:iCs/>
      <w:color w:val="0F4761" w:themeColor="accent1" w:themeShade="BF"/>
    </w:rPr>
  </w:style>
  <w:style w:type="character" w:styleId="Odkazintenzivn">
    <w:name w:val="Intense Reference"/>
    <w:basedOn w:val="Standardnpsmoodstavce"/>
    <w:uiPriority w:val="32"/>
    <w:qFormat/>
    <w:rsid w:val="00F955C0"/>
    <w:rPr>
      <w:b/>
      <w:bCs/>
      <w:smallCaps/>
      <w:color w:val="0F4761" w:themeColor="accent1" w:themeShade="BF"/>
      <w:spacing w:val="5"/>
    </w:rPr>
  </w:style>
  <w:style w:type="paragraph" w:styleId="Zpat">
    <w:name w:val="footer"/>
    <w:basedOn w:val="Normln"/>
    <w:link w:val="ZpatChar"/>
    <w:uiPriority w:val="99"/>
    <w:unhideWhenUsed/>
    <w:rsid w:val="00F955C0"/>
    <w:pPr>
      <w:tabs>
        <w:tab w:val="center" w:pos="4536"/>
        <w:tab w:val="right" w:pos="9072"/>
      </w:tabs>
      <w:spacing w:after="0" w:line="240" w:lineRule="auto"/>
    </w:pPr>
  </w:style>
  <w:style w:type="character" w:customStyle="1" w:styleId="ZpatChar">
    <w:name w:val="Zápatí Char"/>
    <w:basedOn w:val="Standardnpsmoodstavce"/>
    <w:link w:val="Zpat"/>
    <w:uiPriority w:val="99"/>
    <w:rsid w:val="00F95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006a9c5-d130-408c-bc8e-3b5ecdb17aa0}" enabled="1" method="Standard" siteId="{8d4b558f-7b2e-40ba-ad1f-e04d79e6265a}"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2646</Characters>
  <Application>Microsoft Office Word</Application>
  <DocSecurity>0</DocSecurity>
  <Lines>50</Lines>
  <Paragraphs>36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Olberg, Jindriska</dc:creator>
  <cp:keywords/>
  <dc:description/>
  <cp:lastModifiedBy>Olberg, Jindriska</cp:lastModifiedBy>
  <cp:revision>1</cp:revision>
  <dcterms:created xsi:type="dcterms:W3CDTF">2026-10-13T12:00:00Z</dcterms:created>
  <dcterms:modified xsi:type="dcterms:W3CDTF">2026-10-13T12:01:00Z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22f42570,21888835,6040fe40</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