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2C5A"/>
          <w:sz w:val="40"/>
        </w:rPr>
        <w:t>SFAO - Smart Feedback Analyzer for Organization</w:t>
      </w:r>
    </w:p>
    <w:p>
      <w:pPr>
        <w:jc w:val="center"/>
      </w:pPr>
      <w:r>
        <w:rPr>
          <w:b/>
          <w:color w:val="4C5F91"/>
          <w:sz w:val="26"/>
        </w:rPr>
        <w:t>Dubai Future Solutions - Prototypes for Humanity Application Report</w:t>
      </w:r>
    </w:p>
    <w:p>
      <w:pPr>
        <w:jc w:val="center"/>
      </w:pPr>
      <w:r>
        <w:rPr>
          <w:color w:val="4B4B4B"/>
          <w:sz w:val="22"/>
        </w:rPr>
        <w:t>Unified offline intelligence for privacy-first organizational feedback analysis</w:t>
      </w:r>
    </w:p>
    <w:p>
      <w:r>
        <w:t>Executive Summary</w:t>
      </w:r>
    </w:p>
    <w:p>
      <w:r>
        <w:t>SFAO is a privacy-first feedback intelligence platform built to help organizations understand internal and external feedback without sending sensitive data to cloud services. It combines local NLP processing, multi-source ingestion, actionable dashboards, and operational monitoring in one offline system. For the Dubai Future Solutions - Prototypes for Humanity summit, SFAO presents a practical prototype that addresses a real organizational problem: feedback is abundant, but decision-makers need a secure and efficient way to convert it into action.</w:t>
      </w:r>
    </w:p>
    <w:p>
      <w:pPr>
        <w:pStyle w:val="Heading1"/>
      </w:pPr>
      <w:r>
        <w:t>Problem and Opportunity</w:t>
      </w:r>
    </w:p>
    <w:p>
      <w:pPr>
        <w:pStyle w:val="ListBullet"/>
      </w:pPr>
      <w:r>
        <w:t>Organizations collect feedback from surveys, emails, service desks, and social channels, but the information is fragmented and often reviewed too late.</w:t>
      </w:r>
    </w:p>
    <w:p>
      <w:pPr>
        <w:pStyle w:val="ListBullet"/>
      </w:pPr>
      <w:r>
        <w:t>Cloud AI tools can be expensive, difficult to govern, and unsuitable for sensitive internal content.</w:t>
      </w:r>
    </w:p>
    <w:p>
      <w:pPr>
        <w:pStyle w:val="ListBullet"/>
      </w:pPr>
      <w:r>
        <w:t>SFAO solves this by running analysis locally, preserving privacy while still producing management-ready insights.</w:t>
      </w:r>
    </w:p>
    <w:p>
      <w:pPr>
        <w:pStyle w:val="Heading1"/>
      </w:pPr>
      <w:r>
        <w:t>Why This Fits Prototypes for Humanity</w:t>
      </w:r>
    </w:p>
    <w:p>
      <w:pPr>
        <w:pStyle w:val="ListBullet"/>
      </w:pPr>
      <w:r>
        <w:t>The project addresses a real-world productivity and governance problem rather than a purely theoretical concept.</w:t>
      </w:r>
    </w:p>
    <w:p>
      <w:pPr>
        <w:pStyle w:val="ListBullet"/>
      </w:pPr>
      <w:r>
        <w:t>It is already implemented as a working prototype with a dashboard, survey flow, database layer, and monitoring tools.</w:t>
      </w:r>
    </w:p>
    <w:p>
      <w:pPr>
        <w:pStyle w:val="ListBullet"/>
      </w:pPr>
      <w:r>
        <w:t>The concept is scalable, socially useful, and designed for deployment in schools, SMEs, nonprofits, and enterprise teams that need low-cost analytics.</w:t>
      </w:r>
    </w:p>
    <w:p>
      <w:pPr>
        <w:pStyle w:val="Heading1"/>
      </w:pPr>
      <w:r>
        <w:t>Core Capabilities</w:t>
      </w:r>
    </w:p>
    <w:p>
      <w:pPr>
        <w:pStyle w:val="ListBullet"/>
      </w:pPr>
      <w:r>
        <w:t>Local sentiment analysis and urgency detection.</w:t>
      </w:r>
    </w:p>
    <w:p>
      <w:pPr>
        <w:pStyle w:val="ListBullet"/>
      </w:pPr>
      <w:r>
        <w:t>Feedback aggregation from surveys and simulated social sources.</w:t>
      </w:r>
    </w:p>
    <w:p>
      <w:pPr>
        <w:pStyle w:val="ListBullet"/>
      </w:pPr>
      <w:r>
        <w:t>Executive dashboard with charts, filters, and action tracking.</w:t>
      </w:r>
    </w:p>
    <w:p>
      <w:pPr>
        <w:pStyle w:val="ListBullet"/>
      </w:pPr>
      <w:r>
        <w:t>Admin monitoring and audit logs for operational visibility.</w:t>
      </w:r>
    </w:p>
    <w:p>
      <w:pPr>
        <w:pStyle w:val="ListBullet"/>
      </w:pPr>
      <w:r>
        <w:t>SQLite-based offline storage for secure and portable deployment.</w:t>
      </w:r>
    </w:p>
    <w:p>
      <w:pPr>
        <w:pStyle w:val="Heading1"/>
      </w:pPr>
      <w:r>
        <w:t>Technology Stack</w:t>
      </w:r>
    </w:p>
    <w:p>
      <w:pPr>
        <w:pStyle w:val="ListBullet"/>
      </w:pPr>
      <w:r>
        <w:t>Backend: FastAPI.</w:t>
      </w:r>
    </w:p>
    <w:p>
      <w:pPr>
        <w:pStyle w:val="ListBullet"/>
      </w:pPr>
      <w:r>
        <w:t>Database: SQLite.</w:t>
      </w:r>
    </w:p>
    <w:p>
      <w:pPr>
        <w:pStyle w:val="ListBullet"/>
      </w:pPr>
      <w:r>
        <w:t>AI / NLP: VADER sentiment analysis.</w:t>
      </w:r>
    </w:p>
    <w:p>
      <w:pPr>
        <w:pStyle w:val="ListBullet"/>
      </w:pPr>
      <w:r>
        <w:t>Frontend: HTML, CSS, JavaScript, Chart.js.</w:t>
      </w:r>
    </w:p>
    <w:p>
      <w:pPr>
        <w:pStyle w:val="ListBullet"/>
      </w:pPr>
      <w:r>
        <w:t>Automation: Python scripts for seeding and feedback simulation.</w:t>
      </w:r>
    </w:p>
    <w:p>
      <w:pPr>
        <w:pStyle w:val="Heading1"/>
      </w:pPr>
      <w:r>
        <w:t>System Architecture</w:t>
      </w:r>
    </w:p>
    <w:p>
      <w:r>
        <w:t>The architecture is deliberately lightweight so it can run on a single local machine or inside a small institutional deployment without external infrastructure.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Frontend</w:t>
            </w:r>
          </w:p>
        </w:tc>
        <w:tc>
          <w:tcPr>
            <w:tcW w:type="dxa" w:w="4824"/>
          </w:tcPr>
          <w:p>
            <w:r>
              <w:t>Executive dashboard, survey portal, and admin interfaces built with HTML, CSS, and JavaScript.</w:t>
            </w:r>
          </w:p>
        </w:tc>
      </w:tr>
      <w:tr>
        <w:tc>
          <w:tcPr>
            <w:tcW w:type="dxa" w:w="4824"/>
          </w:tcPr>
          <w:p>
            <w:r>
              <w:t>Backend</w:t>
            </w:r>
          </w:p>
        </w:tc>
        <w:tc>
          <w:tcPr>
            <w:tcW w:type="dxa" w:w="4824"/>
          </w:tcPr>
          <w:p>
            <w:r>
              <w:t>FastAPI routes, authentication, sentiment processing, and monitoring endpoints.</w:t>
            </w:r>
          </w:p>
        </w:tc>
      </w:tr>
      <w:tr>
        <w:tc>
          <w:tcPr>
            <w:tcW w:type="dxa" w:w="4824"/>
          </w:tcPr>
          <w:p>
            <w:r>
              <w:t>Data Layer</w:t>
            </w:r>
          </w:p>
        </w:tc>
        <w:tc>
          <w:tcPr>
            <w:tcW w:type="dxa" w:w="4824"/>
          </w:tcPr>
          <w:p>
            <w:r>
              <w:t>SQLite storage for feedback records, users, actions, and monitoring logs.</w:t>
            </w:r>
          </w:p>
        </w:tc>
      </w:tr>
      <w:tr>
        <w:tc>
          <w:tcPr>
            <w:tcW w:type="dxa" w:w="4824"/>
          </w:tcPr>
          <w:p>
            <w:r>
              <w:t>AI Layer</w:t>
            </w:r>
          </w:p>
        </w:tc>
        <w:tc>
          <w:tcPr>
            <w:tcW w:type="dxa" w:w="4824"/>
          </w:tcPr>
          <w:p>
            <w:r>
              <w:t>Local VADER-based NLP pipeline for sentiment scoring and urgency detection.</w:t>
            </w:r>
          </w:p>
        </w:tc>
      </w:tr>
    </w:tbl>
    <w:p>
      <w:pPr>
        <w:pStyle w:val="Heading1"/>
      </w:pPr>
      <w:r>
        <w:t>Impact and Value</w:t>
      </w:r>
    </w:p>
    <w:p>
      <w:pPr>
        <w:pStyle w:val="ListBullet"/>
      </w:pPr>
      <w:r>
        <w:t>Improves privacy by keeping data processing local.</w:t>
      </w:r>
    </w:p>
    <w:p>
      <w:pPr>
        <w:pStyle w:val="ListBullet"/>
      </w:pPr>
      <w:r>
        <w:t>Reduces recurring AI service costs by avoiding cloud inference APIs.</w:t>
      </w:r>
    </w:p>
    <w:p>
      <w:pPr>
        <w:pStyle w:val="ListBullet"/>
      </w:pPr>
      <w:r>
        <w:t>Helps executives identify issues early through automated trend analysis.</w:t>
      </w:r>
    </w:p>
    <w:p>
      <w:pPr>
        <w:pStyle w:val="ListBullet"/>
      </w:pPr>
      <w:r>
        <w:t>Creates a closed feedback loop from submission to resolution.</w:t>
      </w:r>
    </w:p>
    <w:p>
      <w:pPr>
        <w:pStyle w:val="Heading1"/>
      </w:pPr>
      <w:r>
        <w:t>Future Roadmap</w:t>
      </w:r>
    </w:p>
    <w:p>
      <w:pPr>
        <w:pStyle w:val="ListBullet"/>
      </w:pPr>
      <w:r>
        <w:t>Add stronger text categorization for more accurate routing.</w:t>
      </w:r>
    </w:p>
    <w:p>
      <w:pPr>
        <w:pStyle w:val="ListBullet"/>
      </w:pPr>
      <w:r>
        <w:t>Expand anonymization and privacy controls before storage.</w:t>
      </w:r>
    </w:p>
    <w:p>
      <w:pPr>
        <w:pStyle w:val="ListBullet"/>
      </w:pPr>
      <w:r>
        <w:t>Add lightweight local language-model summaries for management reports.</w:t>
      </w:r>
    </w:p>
    <w:p>
      <w:pPr>
        <w:pStyle w:val="ListBullet"/>
      </w:pPr>
      <w:r>
        <w:t>Integrate additional institutional workflows such as case assignment and SLA tracking.</w:t>
      </w:r>
    </w:p>
    <w:p>
      <w:pPr>
        <w:pStyle w:val="Heading1"/>
      </w:pPr>
      <w:r>
        <w:t>Recommended Presentation Structure</w:t>
      </w:r>
    </w:p>
    <w:p>
      <w:pPr>
        <w:pStyle w:val="ListBullet"/>
      </w:pPr>
      <w:r>
        <w:t>Start with the problem: feedback is fragmented, slow to analyze, and sensitive.</w:t>
      </w:r>
    </w:p>
    <w:p>
      <w:pPr>
        <w:pStyle w:val="ListBullet"/>
      </w:pPr>
      <w:r>
        <w:t>Show the prototype working live: dashboard, survey intake, and monitoring.</w:t>
      </w:r>
    </w:p>
    <w:p>
      <w:pPr>
        <w:pStyle w:val="ListBullet"/>
      </w:pPr>
      <w:r>
        <w:t>End with impact: privacy, affordability, and clear organizational value.</w:t>
      </w:r>
    </w:p>
    <w:p>
      <w:pPr>
        <w:pStyle w:val="Heading1"/>
      </w:pPr>
      <w:r>
        <w:t>Image Placeholders</w:t>
      </w:r>
    </w:p>
    <w:p>
      <w:r>
        <w:t>Insert your own screenshots before final submission. Use the placeholder names below in the PDF.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7FF"/>
            <w:tcBorders>
              <w:top w:val="single" w:sz="12" w:color="B7C4E8"/>
              <w:left w:val="single" w:sz="12" w:color="B7C4E8"/>
              <w:bottom w:val="single" w:sz="12" w:color="B7C4E8"/>
              <w:right w:val="single" w:sz="12" w:color="B7C4E8"/>
            </w:tcBorders>
          </w:tcPr>
          <w:p>
            <w:pPr>
              <w:jc w:val="center"/>
            </w:pPr>
            <w:r>
              <w:rPr>
                <w:b/>
                <w:color w:val="2A3A73"/>
                <w:sz w:val="24"/>
              </w:rPr>
              <w:t>Figure 1 - Executive Dashboard Screenshot</w:t>
            </w:r>
          </w:p>
          <w:p>
            <w:pPr>
              <w:jc w:val="center"/>
            </w:pPr>
            <w:r>
              <w:rPr>
                <w:color w:val="3C3C3C"/>
                <w:sz w:val="20"/>
              </w:rPr>
              <w:t>Insert a screenshot of the signed-in dashboard view.</w:t>
            </w:r>
          </w:p>
          <w:p>
            <w:pPr>
              <w:jc w:val="center"/>
            </w:pPr>
            <w:r>
              <w:rPr>
                <w:color w:val="3C3C3C"/>
                <w:sz w:val="20"/>
              </w:rPr>
              <w:t>Show the charts, live feed, and workboard area.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7FF"/>
            <w:tcBorders>
              <w:top w:val="single" w:sz="12" w:color="B7C4E8"/>
              <w:left w:val="single" w:sz="12" w:color="B7C4E8"/>
              <w:bottom w:val="single" w:sz="12" w:color="B7C4E8"/>
              <w:right w:val="single" w:sz="12" w:color="B7C4E8"/>
            </w:tcBorders>
          </w:tcPr>
          <w:p>
            <w:pPr>
              <w:jc w:val="center"/>
            </w:pPr>
            <w:r>
              <w:rPr>
                <w:b/>
                <w:color w:val="2A3A73"/>
                <w:sz w:val="24"/>
              </w:rPr>
              <w:t>Figure 2 - Employee Survey Portal Screenshot</w:t>
            </w:r>
          </w:p>
          <w:p>
            <w:pPr>
              <w:jc w:val="center"/>
            </w:pPr>
            <w:r>
              <w:rPr>
                <w:color w:val="3C3C3C"/>
                <w:sz w:val="20"/>
              </w:rPr>
              <w:t>Insert a screenshot of the feedback form page.</w:t>
            </w:r>
          </w:p>
          <w:p>
            <w:pPr>
              <w:jc w:val="center"/>
            </w:pPr>
            <w:r>
              <w:rPr>
                <w:color w:val="3C3C3C"/>
                <w:sz w:val="20"/>
              </w:rPr>
              <w:t>Show the form fields and submission controls.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7FF"/>
            <w:tcBorders>
              <w:top w:val="single" w:sz="12" w:color="B7C4E8"/>
              <w:left w:val="single" w:sz="12" w:color="B7C4E8"/>
              <w:bottom w:val="single" w:sz="12" w:color="B7C4E8"/>
              <w:right w:val="single" w:sz="12" w:color="B7C4E8"/>
            </w:tcBorders>
          </w:tcPr>
          <w:p>
            <w:pPr>
              <w:jc w:val="center"/>
            </w:pPr>
            <w:r>
              <w:rPr>
                <w:b/>
                <w:color w:val="2A3A73"/>
                <w:sz w:val="24"/>
              </w:rPr>
              <w:t>Figure 3 - Admin Monitoring Panel Screenshot</w:t>
            </w:r>
          </w:p>
          <w:p>
            <w:pPr>
              <w:jc w:val="center"/>
            </w:pPr>
            <w:r>
              <w:rPr>
                <w:color w:val="3C3C3C"/>
                <w:sz w:val="20"/>
              </w:rPr>
              <w:t>Insert a screenshot of the monitoring or audit view.</w:t>
            </w:r>
          </w:p>
          <w:p>
            <w:pPr>
              <w:jc w:val="center"/>
            </w:pPr>
            <w:r>
              <w:rPr>
                <w:color w:val="3C3C3C"/>
                <w:sz w:val="20"/>
              </w:rPr>
              <w:t>Show the event list and export controls.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7FF"/>
            <w:tcBorders>
              <w:top w:val="single" w:sz="12" w:color="B7C4E8"/>
              <w:left w:val="single" w:sz="12" w:color="B7C4E8"/>
              <w:bottom w:val="single" w:sz="12" w:color="B7C4E8"/>
              <w:right w:val="single" w:sz="12" w:color="B7C4E8"/>
            </w:tcBorders>
          </w:tcPr>
          <w:p>
            <w:pPr>
              <w:jc w:val="center"/>
            </w:pPr>
            <w:r>
              <w:rPr>
                <w:b/>
                <w:color w:val="2A3A73"/>
                <w:sz w:val="24"/>
              </w:rPr>
              <w:t>Figure 4 - Database Studio Screenshot</w:t>
            </w:r>
          </w:p>
          <w:p>
            <w:pPr>
              <w:jc w:val="center"/>
            </w:pPr>
            <w:r>
              <w:rPr>
                <w:color w:val="3C3C3C"/>
                <w:sz w:val="20"/>
              </w:rPr>
              <w:t>Insert a screenshot of the database studio or query page.</w:t>
            </w:r>
          </w:p>
          <w:p>
            <w:pPr>
              <w:jc w:val="center"/>
            </w:pPr>
            <w:r>
              <w:rPr>
                <w:color w:val="3C3C3C"/>
                <w:sz w:val="20"/>
              </w:rPr>
              <w:t>Show tables, records, or query output.</w:t>
            </w:r>
          </w:p>
        </w:tc>
      </w:tr>
    </w:tbl>
    <w:p/>
    <w:p>
      <w:pPr>
        <w:pStyle w:val="Heading1"/>
      </w:pPr>
      <w:r>
        <w:t>Application Notes</w:t>
      </w:r>
    </w:p>
    <w:p>
      <w:r>
        <w:t>For the Dubai Future Solutions application, keep the story focused on a live working prototype, a clear problem, and the potential for real-world deployment. The strongest angle is that SFAO demonstrates how local AI can make organizational feedback more actionable without compromising privacy.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