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A920" w14:textId="77777777" w:rsidR="00B74DAA" w:rsidRDefault="00B74DAA" w:rsidP="002C1ACE">
      <w:pPr>
        <w:jc w:val="center"/>
        <w:rPr>
          <w:rFonts w:ascii="Arial" w:hAnsi="Arial" w:cs="Arial"/>
          <w:b/>
          <w:bCs/>
          <w:sz w:val="96"/>
          <w:szCs w:val="96"/>
        </w:rPr>
      </w:pPr>
    </w:p>
    <w:p w14:paraId="629029F0" w14:textId="77777777" w:rsidR="00B74DAA" w:rsidRDefault="00B74DAA" w:rsidP="002C1ACE">
      <w:pPr>
        <w:jc w:val="center"/>
        <w:rPr>
          <w:rFonts w:ascii="Arial" w:hAnsi="Arial" w:cs="Arial"/>
          <w:b/>
          <w:bCs/>
          <w:sz w:val="96"/>
          <w:szCs w:val="96"/>
        </w:rPr>
      </w:pPr>
    </w:p>
    <w:p w14:paraId="07F124C8" w14:textId="1C401C73" w:rsidR="002C1ACE" w:rsidRPr="00B74DAA" w:rsidRDefault="002C1ACE" w:rsidP="002C1ACE">
      <w:pPr>
        <w:jc w:val="center"/>
        <w:rPr>
          <w:rFonts w:ascii="Arial" w:hAnsi="Arial" w:cs="Arial"/>
          <w:b/>
          <w:bCs/>
          <w:sz w:val="96"/>
          <w:szCs w:val="96"/>
        </w:rPr>
      </w:pPr>
      <w:r w:rsidRPr="00B74DAA">
        <w:rPr>
          <w:rFonts w:ascii="Arial" w:hAnsi="Arial" w:cs="Arial"/>
          <w:b/>
          <w:bCs/>
          <w:sz w:val="96"/>
          <w:szCs w:val="96"/>
        </w:rPr>
        <w:t>Skills Assessment</w:t>
      </w:r>
    </w:p>
    <w:p w14:paraId="491CC647" w14:textId="77777777" w:rsidR="002C1ACE" w:rsidRPr="00B74DAA" w:rsidRDefault="002C1ACE" w:rsidP="002C1ACE">
      <w:pPr>
        <w:jc w:val="center"/>
        <w:rPr>
          <w:rFonts w:ascii="Arial" w:hAnsi="Arial" w:cs="Arial"/>
          <w:sz w:val="24"/>
          <w:szCs w:val="24"/>
        </w:rPr>
      </w:pPr>
    </w:p>
    <w:p w14:paraId="6FEF5F6B" w14:textId="72DDEDA9" w:rsidR="002C1ACE" w:rsidRPr="00B74DAA" w:rsidRDefault="002C1ACE" w:rsidP="002C1ACE">
      <w:pPr>
        <w:jc w:val="center"/>
        <w:rPr>
          <w:rFonts w:ascii="Arial" w:hAnsi="Arial" w:cs="Arial"/>
          <w:sz w:val="24"/>
          <w:szCs w:val="24"/>
        </w:rPr>
      </w:pPr>
      <w:r w:rsidRPr="00B74DAA">
        <w:rPr>
          <w:rFonts w:ascii="Arial" w:hAnsi="Arial" w:cs="Arial"/>
          <w:sz w:val="24"/>
          <w:szCs w:val="24"/>
        </w:rPr>
        <w:t>Gihan Shamike Liyanage</w:t>
      </w:r>
    </w:p>
    <w:p w14:paraId="278393B6" w14:textId="183BFA83" w:rsidR="00687DB0" w:rsidRPr="00B74DAA" w:rsidRDefault="002C1ACE" w:rsidP="002C1ACE">
      <w:pPr>
        <w:jc w:val="center"/>
        <w:rPr>
          <w:rFonts w:ascii="Arial" w:hAnsi="Arial" w:cs="Arial"/>
          <w:sz w:val="24"/>
          <w:szCs w:val="24"/>
        </w:rPr>
      </w:pPr>
      <w:r w:rsidRPr="00B74DAA">
        <w:rPr>
          <w:rFonts w:ascii="Arial" w:hAnsi="Arial" w:cs="Arial"/>
          <w:sz w:val="24"/>
          <w:szCs w:val="24"/>
        </w:rPr>
        <w:t>Information Security Management</w:t>
      </w:r>
    </w:p>
    <w:p w14:paraId="50063C1F" w14:textId="54FC704C" w:rsidR="002C1ACE" w:rsidRPr="00B74DAA" w:rsidRDefault="002C1ACE" w:rsidP="002C1ACE">
      <w:pPr>
        <w:jc w:val="center"/>
        <w:rPr>
          <w:rFonts w:ascii="Arial" w:hAnsi="Arial" w:cs="Arial"/>
          <w:sz w:val="24"/>
          <w:szCs w:val="24"/>
        </w:rPr>
      </w:pPr>
      <w:r w:rsidRPr="00B74DAA">
        <w:rPr>
          <w:rFonts w:ascii="Arial" w:hAnsi="Arial" w:cs="Arial"/>
          <w:sz w:val="24"/>
          <w:szCs w:val="24"/>
        </w:rPr>
        <w:t>1142109</w:t>
      </w:r>
    </w:p>
    <w:p w14:paraId="736CE80D" w14:textId="77777777" w:rsidR="002C1ACE" w:rsidRPr="00B74DAA" w:rsidRDefault="002C1ACE">
      <w:pPr>
        <w:spacing w:line="259" w:lineRule="auto"/>
        <w:rPr>
          <w:rFonts w:ascii="Arial" w:hAnsi="Arial" w:cs="Arial"/>
          <w:sz w:val="24"/>
          <w:szCs w:val="24"/>
        </w:rPr>
      </w:pPr>
      <w:r w:rsidRPr="00B74DAA">
        <w:rPr>
          <w:rFonts w:ascii="Arial" w:hAnsi="Arial" w:cs="Arial"/>
          <w:sz w:val="24"/>
          <w:szCs w:val="24"/>
        </w:rPr>
        <w:br w:type="page"/>
      </w:r>
    </w:p>
    <w:p w14:paraId="47D8BF1F" w14:textId="77777777" w:rsidR="002C1ACE" w:rsidRPr="00B74DAA" w:rsidRDefault="002C1ACE" w:rsidP="002C1ACE">
      <w:pPr>
        <w:pStyle w:val="ListParagraph"/>
        <w:numPr>
          <w:ilvl w:val="0"/>
          <w:numId w:val="1"/>
        </w:numPr>
        <w:ind w:left="90"/>
        <w:rPr>
          <w:rFonts w:ascii="Arial" w:hAnsi="Arial" w:cs="Arial"/>
          <w:sz w:val="24"/>
          <w:szCs w:val="24"/>
        </w:rPr>
      </w:pPr>
      <w:r w:rsidRPr="00B74DAA">
        <w:rPr>
          <w:rFonts w:ascii="Arial" w:hAnsi="Arial" w:cs="Arial"/>
          <w:sz w:val="24"/>
          <w:szCs w:val="24"/>
        </w:rPr>
        <w:lastRenderedPageBreak/>
        <w:t>A vulnerability is a weakness in a system or network that can be exploited by an attacker to gain unauthorized access or perform malicious actions. An exposure is the state of being exposed or at risk to a particular threat. An exposure can be a potential vulnerability that has not been exploited yet.</w:t>
      </w:r>
    </w:p>
    <w:p w14:paraId="6128E146" w14:textId="77777777" w:rsidR="002C1ACE" w:rsidRPr="00B74DAA" w:rsidRDefault="002C1ACE" w:rsidP="002C1ACE">
      <w:pPr>
        <w:pStyle w:val="ListParagraph"/>
        <w:ind w:left="90"/>
        <w:rPr>
          <w:rFonts w:ascii="Arial" w:hAnsi="Arial" w:cs="Arial"/>
          <w:sz w:val="24"/>
          <w:szCs w:val="24"/>
        </w:rPr>
      </w:pPr>
    </w:p>
    <w:p w14:paraId="78573289" w14:textId="77777777" w:rsidR="002C1ACE" w:rsidRPr="00B74DAA" w:rsidRDefault="002C1ACE" w:rsidP="002C1ACE">
      <w:pPr>
        <w:pStyle w:val="ListParagraph"/>
        <w:ind w:left="90"/>
        <w:rPr>
          <w:rFonts w:ascii="Arial" w:hAnsi="Arial" w:cs="Arial"/>
          <w:sz w:val="24"/>
          <w:szCs w:val="24"/>
        </w:rPr>
      </w:pPr>
    </w:p>
    <w:p w14:paraId="443AB87E" w14:textId="2EF1BE00" w:rsidR="002C1ACE" w:rsidRPr="00B74DAA" w:rsidRDefault="00B74DAA" w:rsidP="002C1ACE">
      <w:pPr>
        <w:pStyle w:val="ListParagraph"/>
        <w:numPr>
          <w:ilvl w:val="0"/>
          <w:numId w:val="1"/>
        </w:numPr>
        <w:ind w:left="90"/>
        <w:rPr>
          <w:rFonts w:ascii="Arial" w:hAnsi="Arial" w:cs="Arial"/>
          <w:sz w:val="24"/>
          <w:szCs w:val="24"/>
        </w:rPr>
      </w:pPr>
      <w:r>
        <w:rPr>
          <w:rFonts w:ascii="Arial" w:hAnsi="Arial" w:cs="Arial"/>
          <w:sz w:val="24"/>
          <w:szCs w:val="24"/>
        </w:rPr>
        <w:t>Top Vulnerabilities</w:t>
      </w:r>
      <w:r w:rsidR="002C1ACE" w:rsidRPr="00B74DAA">
        <w:rPr>
          <w:rFonts w:ascii="Arial" w:hAnsi="Arial" w:cs="Arial"/>
          <w:sz w:val="24"/>
          <w:szCs w:val="24"/>
        </w:rPr>
        <w:fldChar w:fldCharType="begin"/>
      </w:r>
      <w:r w:rsidR="002C1ACE" w:rsidRPr="00B74DAA">
        <w:rPr>
          <w:rFonts w:ascii="Arial" w:hAnsi="Arial" w:cs="Arial"/>
          <w:sz w:val="24"/>
          <w:szCs w:val="24"/>
        </w:rPr>
        <w:instrText xml:space="preserve"> LINK Excel.Sheet.12 "Book1" "Sheet1!R4C2:R11C6" \a \f 5 \h  \* MERGEFORMAT </w:instrText>
      </w:r>
      <w:r w:rsidR="002C1ACE" w:rsidRPr="00B74DAA">
        <w:rPr>
          <w:rFonts w:ascii="Arial" w:hAnsi="Arial" w:cs="Arial"/>
          <w:sz w:val="24"/>
          <w:szCs w:val="24"/>
        </w:rPr>
        <w:fldChar w:fldCharType="separate"/>
      </w:r>
    </w:p>
    <w:tbl>
      <w:tblPr>
        <w:tblStyle w:val="TableGrid"/>
        <w:tblW w:w="9350" w:type="dxa"/>
        <w:tblLook w:val="04A0" w:firstRow="1" w:lastRow="0" w:firstColumn="1" w:lastColumn="0" w:noHBand="0" w:noVBand="1"/>
      </w:tblPr>
      <w:tblGrid>
        <w:gridCol w:w="350"/>
        <w:gridCol w:w="1827"/>
        <w:gridCol w:w="1990"/>
        <w:gridCol w:w="5183"/>
      </w:tblGrid>
      <w:tr w:rsidR="002C1ACE" w:rsidRPr="00B74DAA" w14:paraId="7AA6001F" w14:textId="77777777" w:rsidTr="004E7E42">
        <w:trPr>
          <w:trHeight w:val="315"/>
        </w:trPr>
        <w:tc>
          <w:tcPr>
            <w:tcW w:w="328" w:type="dxa"/>
            <w:hideMark/>
          </w:tcPr>
          <w:p w14:paraId="1BC48408" w14:textId="77777777" w:rsidR="002C1ACE" w:rsidRPr="00B74DAA" w:rsidRDefault="002C1ACE" w:rsidP="004E7E42">
            <w:pPr>
              <w:rPr>
                <w:rFonts w:ascii="Arial" w:hAnsi="Arial" w:cs="Arial"/>
                <w:b/>
                <w:bCs/>
                <w:sz w:val="24"/>
                <w:szCs w:val="24"/>
              </w:rPr>
            </w:pPr>
          </w:p>
        </w:tc>
        <w:tc>
          <w:tcPr>
            <w:tcW w:w="1827" w:type="dxa"/>
            <w:hideMark/>
          </w:tcPr>
          <w:p w14:paraId="5D09DA9B" w14:textId="77777777" w:rsidR="002C1ACE" w:rsidRPr="00B74DAA" w:rsidRDefault="002C1ACE" w:rsidP="004E7E42">
            <w:pPr>
              <w:rPr>
                <w:rFonts w:ascii="Arial" w:hAnsi="Arial" w:cs="Arial"/>
                <w:b/>
                <w:bCs/>
                <w:sz w:val="24"/>
                <w:szCs w:val="24"/>
              </w:rPr>
            </w:pPr>
            <w:r w:rsidRPr="00B74DAA">
              <w:rPr>
                <w:rFonts w:ascii="Arial" w:hAnsi="Arial" w:cs="Arial"/>
                <w:b/>
                <w:bCs/>
                <w:sz w:val="24"/>
                <w:szCs w:val="24"/>
              </w:rPr>
              <w:t>Vendor Name</w:t>
            </w:r>
          </w:p>
        </w:tc>
        <w:tc>
          <w:tcPr>
            <w:tcW w:w="1980" w:type="dxa"/>
            <w:hideMark/>
          </w:tcPr>
          <w:p w14:paraId="5E1452E2" w14:textId="77777777" w:rsidR="002C1ACE" w:rsidRPr="00B74DAA" w:rsidRDefault="002C1ACE" w:rsidP="004E7E42">
            <w:pPr>
              <w:rPr>
                <w:rFonts w:ascii="Arial" w:hAnsi="Arial" w:cs="Arial"/>
                <w:b/>
                <w:bCs/>
                <w:sz w:val="24"/>
                <w:szCs w:val="24"/>
              </w:rPr>
            </w:pPr>
            <w:r w:rsidRPr="00B74DAA">
              <w:rPr>
                <w:rFonts w:ascii="Arial" w:hAnsi="Arial" w:cs="Arial"/>
                <w:b/>
                <w:bCs/>
                <w:sz w:val="24"/>
                <w:szCs w:val="24"/>
              </w:rPr>
              <w:t>#Vulnerabilities</w:t>
            </w:r>
          </w:p>
        </w:tc>
        <w:tc>
          <w:tcPr>
            <w:tcW w:w="5215" w:type="dxa"/>
          </w:tcPr>
          <w:p w14:paraId="4CBC9B7E" w14:textId="77777777" w:rsidR="002C1ACE" w:rsidRPr="00B74DAA" w:rsidRDefault="002C1ACE" w:rsidP="004E7E42">
            <w:pPr>
              <w:rPr>
                <w:rFonts w:ascii="Arial" w:hAnsi="Arial" w:cs="Arial"/>
                <w:b/>
                <w:bCs/>
                <w:sz w:val="24"/>
                <w:szCs w:val="24"/>
              </w:rPr>
            </w:pPr>
            <w:r w:rsidRPr="00B74DAA">
              <w:rPr>
                <w:rFonts w:ascii="Arial" w:hAnsi="Arial" w:cs="Arial"/>
                <w:b/>
                <w:bCs/>
                <w:sz w:val="24"/>
                <w:szCs w:val="24"/>
              </w:rPr>
              <w:t>#Products</w:t>
            </w:r>
          </w:p>
        </w:tc>
      </w:tr>
      <w:tr w:rsidR="002C1ACE" w:rsidRPr="00B74DAA" w14:paraId="1FE9025B" w14:textId="77777777" w:rsidTr="004E7E42">
        <w:trPr>
          <w:trHeight w:val="315"/>
        </w:trPr>
        <w:tc>
          <w:tcPr>
            <w:tcW w:w="328" w:type="dxa"/>
            <w:hideMark/>
          </w:tcPr>
          <w:p w14:paraId="4D5F8CD0"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1</w:t>
            </w:r>
          </w:p>
        </w:tc>
        <w:tc>
          <w:tcPr>
            <w:tcW w:w="1827" w:type="dxa"/>
            <w:noWrap/>
            <w:hideMark/>
          </w:tcPr>
          <w:p w14:paraId="65A9E299"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Microsoft</w:t>
            </w:r>
          </w:p>
        </w:tc>
        <w:tc>
          <w:tcPr>
            <w:tcW w:w="1980" w:type="dxa"/>
            <w:hideMark/>
          </w:tcPr>
          <w:p w14:paraId="4166FC05"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13</w:t>
            </w:r>
          </w:p>
        </w:tc>
        <w:tc>
          <w:tcPr>
            <w:tcW w:w="5215" w:type="dxa"/>
          </w:tcPr>
          <w:p w14:paraId="26DF2FFF" w14:textId="77777777" w:rsidR="002C1ACE" w:rsidRPr="00B74DAA" w:rsidRDefault="002C1ACE" w:rsidP="004E7E42">
            <w:pPr>
              <w:rPr>
                <w:rFonts w:ascii="Arial" w:hAnsi="Arial" w:cs="Arial"/>
                <w:sz w:val="24"/>
                <w:szCs w:val="24"/>
              </w:rPr>
            </w:pPr>
            <w:r w:rsidRPr="00B74DAA">
              <w:rPr>
                <w:rFonts w:ascii="Arial" w:hAnsi="Arial" w:cs="Arial"/>
                <w:sz w:val="24"/>
                <w:szCs w:val="24"/>
              </w:rPr>
              <w:t>365 apps</w:t>
            </w:r>
          </w:p>
          <w:p w14:paraId="5B411DDB" w14:textId="77777777" w:rsidR="002C1ACE" w:rsidRPr="00B74DAA" w:rsidRDefault="002C1ACE" w:rsidP="004E7E42">
            <w:pPr>
              <w:rPr>
                <w:rFonts w:ascii="Arial" w:hAnsi="Arial" w:cs="Arial"/>
                <w:sz w:val="24"/>
                <w:szCs w:val="24"/>
              </w:rPr>
            </w:pPr>
            <w:r w:rsidRPr="00B74DAA">
              <w:rPr>
                <w:rFonts w:ascii="Arial" w:hAnsi="Arial" w:cs="Arial"/>
                <w:sz w:val="24"/>
                <w:szCs w:val="24"/>
              </w:rPr>
              <w:t>Access</w:t>
            </w:r>
          </w:p>
          <w:p w14:paraId="6C233AB0" w14:textId="77777777" w:rsidR="002C1ACE" w:rsidRPr="00B74DAA" w:rsidRDefault="002C1ACE" w:rsidP="004E7E42">
            <w:pPr>
              <w:rPr>
                <w:rFonts w:ascii="Arial" w:hAnsi="Arial" w:cs="Arial"/>
                <w:sz w:val="24"/>
                <w:szCs w:val="24"/>
              </w:rPr>
            </w:pPr>
            <w:r w:rsidRPr="00B74DAA">
              <w:rPr>
                <w:rFonts w:ascii="Arial" w:hAnsi="Arial" w:cs="Arial"/>
                <w:sz w:val="24"/>
                <w:szCs w:val="24"/>
              </w:rPr>
              <w:t>Azure</w:t>
            </w:r>
          </w:p>
          <w:p w14:paraId="1E8F73DE"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Asp.net Core</w:t>
            </w:r>
          </w:p>
          <w:p w14:paraId="005CBDEE"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Asp.net Model View Controller</w:t>
            </w:r>
          </w:p>
          <w:p w14:paraId="00EF025F"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 xml:space="preserve">Asp.net </w:t>
            </w:r>
            <w:proofErr w:type="spellStart"/>
            <w:r w:rsidRPr="00B74DAA">
              <w:rPr>
                <w:rFonts w:ascii="Arial" w:hAnsi="Arial" w:cs="Arial"/>
                <w:sz w:val="24"/>
                <w:szCs w:val="24"/>
              </w:rPr>
              <w:t>Mvc</w:t>
            </w:r>
            <w:proofErr w:type="spellEnd"/>
          </w:p>
          <w:p w14:paraId="6C3A9EBF" w14:textId="77777777" w:rsidR="002C1ACE" w:rsidRPr="00B74DAA" w:rsidRDefault="002C1ACE" w:rsidP="004E7E42">
            <w:pPr>
              <w:rPr>
                <w:rFonts w:ascii="Arial" w:hAnsi="Arial" w:cs="Arial"/>
                <w:sz w:val="24"/>
                <w:szCs w:val="24"/>
              </w:rPr>
            </w:pPr>
            <w:r w:rsidRPr="00B74DAA">
              <w:rPr>
                <w:rFonts w:ascii="Arial" w:hAnsi="Arial" w:cs="Arial"/>
                <w:sz w:val="24"/>
                <w:szCs w:val="24"/>
              </w:rPr>
              <w:t xml:space="preserve">Asp.net </w:t>
            </w:r>
            <w:proofErr w:type="spellStart"/>
            <w:r w:rsidRPr="00B74DAA">
              <w:rPr>
                <w:rFonts w:ascii="Arial" w:hAnsi="Arial" w:cs="Arial"/>
                <w:sz w:val="24"/>
                <w:szCs w:val="24"/>
              </w:rPr>
              <w:t>Signalr</w:t>
            </w:r>
            <w:proofErr w:type="spellEnd"/>
          </w:p>
        </w:tc>
      </w:tr>
      <w:tr w:rsidR="002C1ACE" w:rsidRPr="00B74DAA" w14:paraId="220D0E45" w14:textId="77777777" w:rsidTr="004E7E42">
        <w:trPr>
          <w:trHeight w:val="315"/>
        </w:trPr>
        <w:tc>
          <w:tcPr>
            <w:tcW w:w="328" w:type="dxa"/>
            <w:hideMark/>
          </w:tcPr>
          <w:p w14:paraId="490C2AC2"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2</w:t>
            </w:r>
          </w:p>
        </w:tc>
        <w:tc>
          <w:tcPr>
            <w:tcW w:w="1827" w:type="dxa"/>
            <w:noWrap/>
            <w:hideMark/>
          </w:tcPr>
          <w:p w14:paraId="72D13C2D"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Oracle</w:t>
            </w:r>
          </w:p>
        </w:tc>
        <w:tc>
          <w:tcPr>
            <w:tcW w:w="1980" w:type="dxa"/>
            <w:hideMark/>
          </w:tcPr>
          <w:p w14:paraId="5FFE732C"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9</w:t>
            </w:r>
          </w:p>
        </w:tc>
        <w:tc>
          <w:tcPr>
            <w:tcW w:w="5215" w:type="dxa"/>
          </w:tcPr>
          <w:p w14:paraId="3F953D52"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10g Enterprise Manager Database Control</w:t>
            </w:r>
          </w:p>
          <w:p w14:paraId="5B5E4090"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10g Enterprise Manager Grid Control</w:t>
            </w:r>
          </w:p>
          <w:p w14:paraId="49DFC2FB"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10g Reports Server</w:t>
            </w:r>
          </w:p>
          <w:p w14:paraId="2847FBE4"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Access Manager</w:t>
            </w:r>
          </w:p>
          <w:p w14:paraId="6C971219"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Adaptive Access Manager</w:t>
            </w:r>
          </w:p>
          <w:p w14:paraId="7A9E32BA" w14:textId="77777777" w:rsidR="002C1ACE" w:rsidRPr="00B74DAA" w:rsidRDefault="002C1ACE" w:rsidP="004E7E42">
            <w:pPr>
              <w:rPr>
                <w:rFonts w:ascii="Arial" w:hAnsi="Arial" w:cs="Arial"/>
                <w:sz w:val="24"/>
                <w:szCs w:val="24"/>
              </w:rPr>
            </w:pPr>
            <w:r w:rsidRPr="00B74DAA">
              <w:rPr>
                <w:rFonts w:ascii="Arial" w:hAnsi="Arial" w:cs="Arial"/>
                <w:sz w:val="24"/>
                <w:szCs w:val="24"/>
              </w:rPr>
              <w:t>Advanced Collections</w:t>
            </w:r>
          </w:p>
        </w:tc>
      </w:tr>
      <w:tr w:rsidR="002C1ACE" w:rsidRPr="00B74DAA" w14:paraId="5FB7E7E4" w14:textId="77777777" w:rsidTr="004E7E42">
        <w:trPr>
          <w:trHeight w:val="315"/>
        </w:trPr>
        <w:tc>
          <w:tcPr>
            <w:tcW w:w="328" w:type="dxa"/>
            <w:hideMark/>
          </w:tcPr>
          <w:p w14:paraId="69E93AEA"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3</w:t>
            </w:r>
          </w:p>
        </w:tc>
        <w:tc>
          <w:tcPr>
            <w:tcW w:w="1827" w:type="dxa"/>
            <w:noWrap/>
            <w:hideMark/>
          </w:tcPr>
          <w:p w14:paraId="338618A5"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Google</w:t>
            </w:r>
          </w:p>
        </w:tc>
        <w:tc>
          <w:tcPr>
            <w:tcW w:w="1980" w:type="dxa"/>
            <w:hideMark/>
          </w:tcPr>
          <w:p w14:paraId="3A6C5286"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56</w:t>
            </w:r>
          </w:p>
        </w:tc>
        <w:tc>
          <w:tcPr>
            <w:tcW w:w="5215" w:type="dxa"/>
          </w:tcPr>
          <w:p w14:paraId="68A6BDB0"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 xml:space="preserve">Android </w:t>
            </w:r>
            <w:proofErr w:type="spellStart"/>
            <w:r w:rsidRPr="00B74DAA">
              <w:rPr>
                <w:rFonts w:ascii="Arial" w:hAnsi="Arial" w:cs="Arial"/>
                <w:sz w:val="24"/>
                <w:szCs w:val="24"/>
              </w:rPr>
              <w:t>Api</w:t>
            </w:r>
            <w:proofErr w:type="spellEnd"/>
          </w:p>
          <w:p w14:paraId="5FC7EF10"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 xml:space="preserve">Android </w:t>
            </w:r>
            <w:proofErr w:type="spellStart"/>
            <w:r w:rsidRPr="00B74DAA">
              <w:rPr>
                <w:rFonts w:ascii="Arial" w:hAnsi="Arial" w:cs="Arial"/>
                <w:sz w:val="24"/>
                <w:szCs w:val="24"/>
              </w:rPr>
              <w:t>Sdk</w:t>
            </w:r>
            <w:proofErr w:type="spellEnd"/>
            <w:r w:rsidRPr="00B74DAA">
              <w:rPr>
                <w:rFonts w:ascii="Arial" w:hAnsi="Arial" w:cs="Arial"/>
                <w:sz w:val="24"/>
                <w:szCs w:val="24"/>
              </w:rPr>
              <w:t xml:space="preserve"> Platform Tools</w:t>
            </w:r>
          </w:p>
          <w:p w14:paraId="142B28C2"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Gmail</w:t>
            </w:r>
          </w:p>
          <w:p w14:paraId="56C75C30"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Earth</w:t>
            </w:r>
          </w:p>
          <w:p w14:paraId="392882BE"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 xml:space="preserve">Firebase </w:t>
            </w:r>
            <w:proofErr w:type="spellStart"/>
            <w:r w:rsidRPr="00B74DAA">
              <w:rPr>
                <w:rFonts w:ascii="Arial" w:hAnsi="Arial" w:cs="Arial"/>
                <w:sz w:val="24"/>
                <w:szCs w:val="24"/>
              </w:rPr>
              <w:t>Php-jwt</w:t>
            </w:r>
            <w:proofErr w:type="spellEnd"/>
          </w:p>
          <w:p w14:paraId="622C7CAD" w14:textId="77777777" w:rsidR="002C1ACE" w:rsidRPr="00B74DAA" w:rsidRDefault="002C1ACE" w:rsidP="004E7E42">
            <w:pPr>
              <w:rPr>
                <w:rFonts w:ascii="Arial" w:hAnsi="Arial" w:cs="Arial"/>
                <w:sz w:val="24"/>
                <w:szCs w:val="24"/>
              </w:rPr>
            </w:pPr>
            <w:r w:rsidRPr="00B74DAA">
              <w:rPr>
                <w:rFonts w:ascii="Arial" w:hAnsi="Arial" w:cs="Arial"/>
                <w:sz w:val="24"/>
                <w:szCs w:val="24"/>
              </w:rPr>
              <w:t>Chrome</w:t>
            </w:r>
          </w:p>
        </w:tc>
      </w:tr>
      <w:tr w:rsidR="002C1ACE" w:rsidRPr="00B74DAA" w14:paraId="384CCDE6" w14:textId="77777777" w:rsidTr="004E7E42">
        <w:trPr>
          <w:trHeight w:val="315"/>
        </w:trPr>
        <w:tc>
          <w:tcPr>
            <w:tcW w:w="328" w:type="dxa"/>
            <w:hideMark/>
          </w:tcPr>
          <w:p w14:paraId="2D47F703"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4</w:t>
            </w:r>
          </w:p>
        </w:tc>
        <w:tc>
          <w:tcPr>
            <w:tcW w:w="1827" w:type="dxa"/>
            <w:noWrap/>
            <w:hideMark/>
          </w:tcPr>
          <w:p w14:paraId="3CDBF81F"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Debian</w:t>
            </w:r>
          </w:p>
        </w:tc>
        <w:tc>
          <w:tcPr>
            <w:tcW w:w="1980" w:type="dxa"/>
            <w:hideMark/>
          </w:tcPr>
          <w:p w14:paraId="5DCA826B"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70</w:t>
            </w:r>
          </w:p>
        </w:tc>
        <w:tc>
          <w:tcPr>
            <w:tcW w:w="5215" w:type="dxa"/>
          </w:tcPr>
          <w:p w14:paraId="3CFA35D0"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Apache</w:t>
            </w:r>
          </w:p>
          <w:p w14:paraId="65EF3876"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Advanced Package Too</w:t>
            </w:r>
          </w:p>
          <w:p w14:paraId="25560725"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Debian Linux</w:t>
            </w:r>
          </w:p>
          <w:p w14:paraId="705CEF14" w14:textId="77777777" w:rsidR="002C1ACE" w:rsidRPr="00B74DAA" w:rsidRDefault="002C1ACE" w:rsidP="004E7E42">
            <w:pPr>
              <w:rPr>
                <w:rFonts w:ascii="Arial" w:hAnsi="Arial" w:cs="Arial"/>
                <w:sz w:val="24"/>
                <w:szCs w:val="24"/>
              </w:rPr>
            </w:pPr>
            <w:proofErr w:type="spellStart"/>
            <w:r w:rsidRPr="00B74DAA">
              <w:rPr>
                <w:rFonts w:ascii="Arial" w:hAnsi="Arial" w:cs="Arial"/>
                <w:sz w:val="24"/>
                <w:szCs w:val="24"/>
              </w:rPr>
              <w:t>Dpkg</w:t>
            </w:r>
            <w:proofErr w:type="spellEnd"/>
          </w:p>
        </w:tc>
      </w:tr>
      <w:tr w:rsidR="002C1ACE" w:rsidRPr="00B74DAA" w14:paraId="41DF73FD" w14:textId="77777777" w:rsidTr="004E7E42">
        <w:trPr>
          <w:trHeight w:val="315"/>
        </w:trPr>
        <w:tc>
          <w:tcPr>
            <w:tcW w:w="328" w:type="dxa"/>
            <w:hideMark/>
          </w:tcPr>
          <w:p w14:paraId="7583BF4D"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5</w:t>
            </w:r>
          </w:p>
        </w:tc>
        <w:tc>
          <w:tcPr>
            <w:tcW w:w="1827" w:type="dxa"/>
            <w:noWrap/>
            <w:hideMark/>
          </w:tcPr>
          <w:p w14:paraId="5A4EE981"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Apple</w:t>
            </w:r>
          </w:p>
        </w:tc>
        <w:tc>
          <w:tcPr>
            <w:tcW w:w="1980" w:type="dxa"/>
            <w:hideMark/>
          </w:tcPr>
          <w:p w14:paraId="2060CF82"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42</w:t>
            </w:r>
          </w:p>
        </w:tc>
        <w:tc>
          <w:tcPr>
            <w:tcW w:w="5215" w:type="dxa"/>
          </w:tcPr>
          <w:p w14:paraId="3D05794E"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Apple TV</w:t>
            </w:r>
          </w:p>
          <w:p w14:paraId="160B7F54"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Darwin Streaming Server</w:t>
            </w:r>
          </w:p>
          <w:p w14:paraId="522072C3" w14:textId="77777777" w:rsidR="002C1ACE" w:rsidRPr="00B74DAA" w:rsidRDefault="002C1ACE" w:rsidP="004E7E42">
            <w:pPr>
              <w:rPr>
                <w:rFonts w:ascii="Arial" w:hAnsi="Arial" w:cs="Arial"/>
                <w:sz w:val="24"/>
                <w:szCs w:val="24"/>
              </w:rPr>
            </w:pPr>
            <w:proofErr w:type="spellStart"/>
            <w:r w:rsidRPr="00B74DAA">
              <w:rPr>
                <w:rFonts w:ascii="Arial" w:hAnsi="Arial" w:cs="Arial"/>
                <w:sz w:val="24"/>
                <w:szCs w:val="24"/>
              </w:rPr>
              <w:t>Icloud</w:t>
            </w:r>
            <w:proofErr w:type="spellEnd"/>
          </w:p>
        </w:tc>
      </w:tr>
      <w:tr w:rsidR="002C1ACE" w:rsidRPr="00B74DAA" w14:paraId="5CE02CAF" w14:textId="77777777" w:rsidTr="004E7E42">
        <w:trPr>
          <w:trHeight w:val="315"/>
        </w:trPr>
        <w:tc>
          <w:tcPr>
            <w:tcW w:w="328" w:type="dxa"/>
            <w:hideMark/>
          </w:tcPr>
          <w:p w14:paraId="34717FE3"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6</w:t>
            </w:r>
          </w:p>
        </w:tc>
        <w:tc>
          <w:tcPr>
            <w:tcW w:w="1827" w:type="dxa"/>
            <w:noWrap/>
            <w:hideMark/>
          </w:tcPr>
          <w:p w14:paraId="0143EC2E"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IBM</w:t>
            </w:r>
          </w:p>
        </w:tc>
        <w:tc>
          <w:tcPr>
            <w:tcW w:w="1980" w:type="dxa"/>
            <w:hideMark/>
          </w:tcPr>
          <w:p w14:paraId="25C8437B" w14:textId="77777777" w:rsidR="002C1ACE" w:rsidRPr="00B74DAA" w:rsidRDefault="002C1ACE" w:rsidP="004E7E42">
            <w:pPr>
              <w:spacing w:line="259" w:lineRule="auto"/>
              <w:rPr>
                <w:rFonts w:ascii="Arial" w:hAnsi="Arial" w:cs="Arial"/>
                <w:sz w:val="24"/>
                <w:szCs w:val="24"/>
              </w:rPr>
            </w:pPr>
            <w:r w:rsidRPr="00B74DAA">
              <w:rPr>
                <w:rFonts w:ascii="Arial" w:hAnsi="Arial" w:cs="Arial"/>
                <w:sz w:val="24"/>
                <w:szCs w:val="24"/>
              </w:rPr>
              <w:t>4</w:t>
            </w:r>
          </w:p>
        </w:tc>
        <w:tc>
          <w:tcPr>
            <w:tcW w:w="5215" w:type="dxa"/>
          </w:tcPr>
          <w:p w14:paraId="0ED183F4"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AIX</w:t>
            </w:r>
          </w:p>
          <w:p w14:paraId="16BFE473" w14:textId="77777777" w:rsidR="002C1ACE" w:rsidRPr="00B74DAA" w:rsidRDefault="002C1ACE" w:rsidP="004E7E42">
            <w:pPr>
              <w:spacing w:line="240" w:lineRule="auto"/>
              <w:rPr>
                <w:rFonts w:ascii="Arial" w:hAnsi="Arial" w:cs="Arial"/>
                <w:sz w:val="24"/>
                <w:szCs w:val="24"/>
              </w:rPr>
            </w:pPr>
            <w:r w:rsidRPr="00B74DAA">
              <w:rPr>
                <w:rFonts w:ascii="Arial" w:hAnsi="Arial" w:cs="Arial"/>
                <w:sz w:val="24"/>
                <w:szCs w:val="24"/>
              </w:rPr>
              <w:t>Algo one</w:t>
            </w:r>
          </w:p>
          <w:p w14:paraId="5AABBF78" w14:textId="77777777" w:rsidR="002C1ACE" w:rsidRPr="00B74DAA" w:rsidRDefault="002C1ACE" w:rsidP="004E7E42">
            <w:pPr>
              <w:spacing w:line="240" w:lineRule="auto"/>
              <w:rPr>
                <w:rFonts w:ascii="Arial" w:hAnsi="Arial" w:cs="Arial"/>
                <w:sz w:val="24"/>
                <w:szCs w:val="24"/>
              </w:rPr>
            </w:pPr>
            <w:proofErr w:type="spellStart"/>
            <w:r w:rsidRPr="00B74DAA">
              <w:rPr>
                <w:rFonts w:ascii="Arial" w:hAnsi="Arial" w:cs="Arial"/>
                <w:sz w:val="24"/>
                <w:szCs w:val="24"/>
              </w:rPr>
              <w:t>Filenet</w:t>
            </w:r>
            <w:proofErr w:type="spellEnd"/>
          </w:p>
          <w:p w14:paraId="09DD3CD2" w14:textId="77777777" w:rsidR="002C1ACE" w:rsidRPr="00B74DAA" w:rsidRDefault="002C1ACE" w:rsidP="004E7E42">
            <w:pPr>
              <w:spacing w:line="240" w:lineRule="auto"/>
              <w:rPr>
                <w:rFonts w:ascii="Arial" w:hAnsi="Arial" w:cs="Arial"/>
                <w:sz w:val="24"/>
                <w:szCs w:val="24"/>
              </w:rPr>
            </w:pPr>
            <w:proofErr w:type="spellStart"/>
            <w:r w:rsidRPr="00B74DAA">
              <w:rPr>
                <w:rFonts w:ascii="Arial" w:hAnsi="Arial" w:cs="Arial"/>
                <w:sz w:val="24"/>
                <w:szCs w:val="24"/>
              </w:rPr>
              <w:t>Filenet</w:t>
            </w:r>
            <w:proofErr w:type="spellEnd"/>
            <w:r w:rsidRPr="00B74DAA">
              <w:rPr>
                <w:rFonts w:ascii="Arial" w:hAnsi="Arial" w:cs="Arial"/>
                <w:sz w:val="24"/>
                <w:szCs w:val="24"/>
              </w:rPr>
              <w:t xml:space="preserve"> Content Manager</w:t>
            </w:r>
          </w:p>
          <w:p w14:paraId="0772F466" w14:textId="77777777" w:rsidR="002C1ACE" w:rsidRPr="00B74DAA" w:rsidRDefault="002C1ACE" w:rsidP="004E7E42">
            <w:pPr>
              <w:spacing w:line="240" w:lineRule="auto"/>
              <w:rPr>
                <w:rFonts w:ascii="Arial" w:hAnsi="Arial" w:cs="Arial"/>
                <w:sz w:val="24"/>
                <w:szCs w:val="24"/>
              </w:rPr>
            </w:pPr>
            <w:proofErr w:type="spellStart"/>
            <w:r w:rsidRPr="00B74DAA">
              <w:rPr>
                <w:rFonts w:ascii="Arial" w:hAnsi="Arial" w:cs="Arial"/>
                <w:sz w:val="24"/>
                <w:szCs w:val="24"/>
              </w:rPr>
              <w:t>Filenet</w:t>
            </w:r>
            <w:proofErr w:type="spellEnd"/>
            <w:r w:rsidRPr="00B74DAA">
              <w:rPr>
                <w:rFonts w:ascii="Arial" w:hAnsi="Arial" w:cs="Arial"/>
                <w:sz w:val="24"/>
                <w:szCs w:val="24"/>
              </w:rPr>
              <w:t xml:space="preserve"> P8 Application Engine</w:t>
            </w:r>
          </w:p>
          <w:p w14:paraId="601691B1" w14:textId="77777777" w:rsidR="002C1ACE" w:rsidRPr="00B74DAA" w:rsidRDefault="002C1ACE" w:rsidP="004E7E42">
            <w:pPr>
              <w:rPr>
                <w:rFonts w:ascii="Arial" w:hAnsi="Arial" w:cs="Arial"/>
                <w:sz w:val="24"/>
                <w:szCs w:val="24"/>
              </w:rPr>
            </w:pPr>
            <w:r w:rsidRPr="00B74DAA">
              <w:rPr>
                <w:rFonts w:ascii="Arial" w:hAnsi="Arial" w:cs="Arial"/>
                <w:sz w:val="24"/>
                <w:szCs w:val="24"/>
              </w:rPr>
              <w:t xml:space="preserve">Financial Transaction Manager </w:t>
            </w:r>
            <w:proofErr w:type="gramStart"/>
            <w:r w:rsidRPr="00B74DAA">
              <w:rPr>
                <w:rFonts w:ascii="Arial" w:hAnsi="Arial" w:cs="Arial"/>
                <w:sz w:val="24"/>
                <w:szCs w:val="24"/>
              </w:rPr>
              <w:t>For</w:t>
            </w:r>
            <w:proofErr w:type="gramEnd"/>
            <w:r w:rsidRPr="00B74DAA">
              <w:rPr>
                <w:rFonts w:ascii="Arial" w:hAnsi="Arial" w:cs="Arial"/>
                <w:sz w:val="24"/>
                <w:szCs w:val="24"/>
              </w:rPr>
              <w:t xml:space="preserve"> Multiplatform</w:t>
            </w:r>
          </w:p>
        </w:tc>
      </w:tr>
    </w:tbl>
    <w:p w14:paraId="1F1F194E" w14:textId="77777777" w:rsidR="002C1ACE" w:rsidRPr="00B74DAA" w:rsidRDefault="002C1ACE" w:rsidP="002C1ACE">
      <w:pPr>
        <w:rPr>
          <w:rFonts w:ascii="Arial" w:hAnsi="Arial" w:cs="Arial"/>
          <w:sz w:val="24"/>
          <w:szCs w:val="24"/>
        </w:rPr>
      </w:pPr>
      <w:r w:rsidRPr="00B74DAA">
        <w:rPr>
          <w:rFonts w:ascii="Arial" w:hAnsi="Arial" w:cs="Arial"/>
          <w:sz w:val="24"/>
          <w:szCs w:val="24"/>
        </w:rPr>
        <w:fldChar w:fldCharType="end"/>
      </w:r>
      <w:sdt>
        <w:sdtPr>
          <w:rPr>
            <w:rFonts w:ascii="Arial" w:hAnsi="Arial" w:cs="Arial"/>
            <w:sz w:val="24"/>
            <w:szCs w:val="24"/>
          </w:rPr>
          <w:id w:val="812448167"/>
          <w:citation/>
        </w:sdtPr>
        <w:sdtContent>
          <w:r w:rsidRPr="00B74DAA">
            <w:rPr>
              <w:rFonts w:ascii="Arial" w:hAnsi="Arial" w:cs="Arial"/>
              <w:sz w:val="24"/>
              <w:szCs w:val="24"/>
            </w:rPr>
            <w:fldChar w:fldCharType="begin"/>
          </w:r>
          <w:r w:rsidRPr="00B74DAA">
            <w:rPr>
              <w:rFonts w:ascii="Arial" w:hAnsi="Arial" w:cs="Arial"/>
              <w:sz w:val="24"/>
              <w:szCs w:val="24"/>
            </w:rPr>
            <w:instrText xml:space="preserve"> CITATION cve \l 1033 </w:instrText>
          </w:r>
          <w:r w:rsidRPr="00B74DAA">
            <w:rPr>
              <w:rFonts w:ascii="Arial" w:hAnsi="Arial" w:cs="Arial"/>
              <w:sz w:val="24"/>
              <w:szCs w:val="24"/>
            </w:rPr>
            <w:fldChar w:fldCharType="separate"/>
          </w:r>
          <w:r w:rsidRPr="00B74DAA">
            <w:rPr>
              <w:rFonts w:ascii="Arial" w:hAnsi="Arial" w:cs="Arial"/>
              <w:noProof/>
              <w:sz w:val="24"/>
              <w:szCs w:val="24"/>
            </w:rPr>
            <w:t xml:space="preserve"> (cvedetails, n.d.)</w:t>
          </w:r>
          <w:r w:rsidRPr="00B74DAA">
            <w:rPr>
              <w:rFonts w:ascii="Arial" w:hAnsi="Arial" w:cs="Arial"/>
              <w:sz w:val="24"/>
              <w:szCs w:val="24"/>
            </w:rPr>
            <w:fldChar w:fldCharType="end"/>
          </w:r>
        </w:sdtContent>
      </w:sdt>
    </w:p>
    <w:p w14:paraId="071A961D" w14:textId="77777777" w:rsidR="002C1ACE" w:rsidRPr="00B74DAA" w:rsidRDefault="002C1ACE" w:rsidP="002C1ACE">
      <w:pPr>
        <w:rPr>
          <w:rFonts w:ascii="Arial" w:hAnsi="Arial" w:cs="Arial"/>
          <w:sz w:val="24"/>
          <w:szCs w:val="24"/>
        </w:rPr>
      </w:pPr>
      <w:r w:rsidRPr="00B74DAA">
        <w:rPr>
          <w:rFonts w:ascii="Arial" w:hAnsi="Arial" w:cs="Arial"/>
          <w:sz w:val="24"/>
          <w:szCs w:val="24"/>
        </w:rPr>
        <w:br w:type="page"/>
      </w:r>
    </w:p>
    <w:p w14:paraId="21FD82AC" w14:textId="77777777" w:rsidR="002C1ACE" w:rsidRPr="00B74DAA" w:rsidRDefault="002C1ACE" w:rsidP="002C1ACE">
      <w:pPr>
        <w:pStyle w:val="ListParagraph"/>
        <w:numPr>
          <w:ilvl w:val="0"/>
          <w:numId w:val="1"/>
        </w:numPr>
        <w:ind w:left="270"/>
        <w:rPr>
          <w:rFonts w:ascii="Arial" w:hAnsi="Arial" w:cs="Arial"/>
          <w:sz w:val="24"/>
          <w:szCs w:val="24"/>
        </w:rPr>
      </w:pPr>
      <w:r w:rsidRPr="00B74DAA">
        <w:rPr>
          <w:rFonts w:ascii="Arial" w:hAnsi="Arial" w:cs="Arial"/>
          <w:sz w:val="24"/>
          <w:szCs w:val="24"/>
        </w:rPr>
        <w:lastRenderedPageBreak/>
        <w:t>Security Update for Adobe Flash Player (4014329)</w:t>
      </w:r>
    </w:p>
    <w:p w14:paraId="158AB370" w14:textId="77777777" w:rsidR="002C1ACE" w:rsidRPr="00B74DAA" w:rsidRDefault="002C1ACE" w:rsidP="002C1ACE">
      <w:pPr>
        <w:pStyle w:val="ListParagraph"/>
        <w:rPr>
          <w:rFonts w:ascii="Arial" w:hAnsi="Arial" w:cs="Arial"/>
          <w:sz w:val="24"/>
          <w:szCs w:val="24"/>
        </w:rPr>
      </w:pPr>
    </w:p>
    <w:p w14:paraId="051296F3" w14:textId="77777777" w:rsidR="002C1ACE" w:rsidRPr="00B74DAA" w:rsidRDefault="002C1ACE" w:rsidP="002C1ACE">
      <w:pPr>
        <w:pStyle w:val="ListParagraph"/>
        <w:jc w:val="both"/>
        <w:rPr>
          <w:rFonts w:ascii="Arial" w:hAnsi="Arial" w:cs="Arial"/>
          <w:sz w:val="24"/>
          <w:szCs w:val="24"/>
        </w:rPr>
      </w:pPr>
      <w:r w:rsidRPr="00B74DAA">
        <w:rPr>
          <w:rFonts w:ascii="Arial" w:hAnsi="Arial" w:cs="Arial"/>
          <w:sz w:val="24"/>
          <w:szCs w:val="24"/>
        </w:rPr>
        <w:t>This security update resolves vulnerabilities in Adobe Flash Player when installed on all supported editions of Windows 8.1, Windows Server 2012, Windows Server 2012 R2, Windows RT 8.1, Windows 10, and Windows Server 2016.</w:t>
      </w:r>
    </w:p>
    <w:p w14:paraId="353591CA" w14:textId="77777777" w:rsidR="002C1ACE" w:rsidRPr="00B74DAA" w:rsidRDefault="002C1ACE" w:rsidP="002C1ACE">
      <w:pPr>
        <w:pStyle w:val="ListParagraph"/>
        <w:jc w:val="both"/>
        <w:rPr>
          <w:rFonts w:ascii="Arial" w:hAnsi="Arial" w:cs="Arial"/>
          <w:sz w:val="24"/>
          <w:szCs w:val="24"/>
        </w:rPr>
      </w:pPr>
    </w:p>
    <w:p w14:paraId="6326BDFC" w14:textId="77777777" w:rsidR="002C1ACE" w:rsidRPr="00B74DAA" w:rsidRDefault="002C1ACE" w:rsidP="002C1ACE">
      <w:pPr>
        <w:pStyle w:val="ListParagraph"/>
        <w:jc w:val="both"/>
        <w:rPr>
          <w:rFonts w:ascii="Arial" w:hAnsi="Arial" w:cs="Arial"/>
          <w:sz w:val="24"/>
          <w:szCs w:val="24"/>
        </w:rPr>
      </w:pPr>
      <w:r w:rsidRPr="00B74DAA">
        <w:rPr>
          <w:rFonts w:ascii="Arial" w:hAnsi="Arial" w:cs="Arial"/>
          <w:sz w:val="24"/>
          <w:szCs w:val="24"/>
        </w:rPr>
        <w:t>This security update is rated Critical. The update addresses the vulnerabilities in Adobe Flash Player by updating the affected Adobe Flash libraries contained within Internet Explorer 10, Internet Explorer 11, and Microsoft Edge. For more information, see the Affected Software section.</w:t>
      </w:r>
    </w:p>
    <w:p w14:paraId="605350F3" w14:textId="77777777" w:rsidR="002C1ACE" w:rsidRPr="00B74DAA" w:rsidRDefault="002C1ACE" w:rsidP="002C1ACE">
      <w:pPr>
        <w:pStyle w:val="ListParagraph"/>
        <w:jc w:val="both"/>
        <w:rPr>
          <w:rFonts w:ascii="Arial" w:hAnsi="Arial" w:cs="Arial"/>
          <w:sz w:val="24"/>
          <w:szCs w:val="24"/>
        </w:rPr>
      </w:pPr>
    </w:p>
    <w:p w14:paraId="77556366" w14:textId="77777777" w:rsidR="002C1ACE" w:rsidRPr="00B74DAA" w:rsidRDefault="002C1ACE" w:rsidP="002C1ACE">
      <w:pPr>
        <w:pStyle w:val="ListParagraph"/>
        <w:rPr>
          <w:rFonts w:ascii="Arial" w:hAnsi="Arial" w:cs="Arial"/>
          <w:b/>
          <w:bCs/>
          <w:sz w:val="24"/>
          <w:szCs w:val="24"/>
        </w:rPr>
      </w:pPr>
      <w:r w:rsidRPr="00B74DAA">
        <w:rPr>
          <w:rFonts w:ascii="Arial" w:hAnsi="Arial" w:cs="Arial"/>
          <w:b/>
          <w:bCs/>
          <w:sz w:val="24"/>
          <w:szCs w:val="24"/>
          <w:u w:val="single"/>
        </w:rPr>
        <w:t>Recommended Actions</w:t>
      </w:r>
    </w:p>
    <w:p w14:paraId="21D33A31" w14:textId="77777777" w:rsidR="002C1ACE" w:rsidRPr="00B74DAA" w:rsidRDefault="002C1ACE" w:rsidP="002C1ACE">
      <w:pPr>
        <w:pStyle w:val="ListParagraph"/>
        <w:rPr>
          <w:rFonts w:ascii="Arial" w:hAnsi="Arial" w:cs="Arial"/>
          <w:sz w:val="24"/>
          <w:szCs w:val="24"/>
        </w:rPr>
      </w:pPr>
      <w:r w:rsidRPr="004C716E">
        <w:rPr>
          <w:rFonts w:ascii="Arial" w:hAnsi="Arial" w:cs="Arial"/>
          <w:sz w:val="24"/>
          <w:szCs w:val="24"/>
        </w:rPr>
        <w:br/>
        <w:t>You can disable attempts to instantiate Adobe Flash Player in Internet Explorer and other applications that honor the kill bit feature, such as Office 2007 and Office 2010, by setting the kill bit for the control in the registry.</w:t>
      </w:r>
    </w:p>
    <w:p w14:paraId="3F6C2046" w14:textId="77777777" w:rsidR="002C1ACE" w:rsidRPr="004C716E" w:rsidRDefault="002C1ACE" w:rsidP="002C1ACE">
      <w:pPr>
        <w:pStyle w:val="ListParagraph"/>
        <w:jc w:val="both"/>
        <w:rPr>
          <w:rFonts w:ascii="Arial" w:hAnsi="Arial" w:cs="Arial"/>
          <w:sz w:val="24"/>
          <w:szCs w:val="24"/>
        </w:rPr>
      </w:pPr>
    </w:p>
    <w:p w14:paraId="321EF94B" w14:textId="0B12C53E" w:rsidR="002C1ACE" w:rsidRDefault="002C1ACE" w:rsidP="002C1ACE">
      <w:pPr>
        <w:pStyle w:val="ListParagraph"/>
        <w:jc w:val="both"/>
        <w:rPr>
          <w:rFonts w:ascii="Arial" w:hAnsi="Arial" w:cs="Arial"/>
          <w:sz w:val="24"/>
          <w:szCs w:val="24"/>
        </w:rPr>
      </w:pPr>
      <w:r w:rsidRPr="004C716E">
        <w:rPr>
          <w:rFonts w:ascii="Arial" w:hAnsi="Arial" w:cs="Arial"/>
          <w:b/>
          <w:bCs/>
          <w:sz w:val="24"/>
          <w:szCs w:val="24"/>
        </w:rPr>
        <w:t>Warning</w:t>
      </w:r>
      <w:r w:rsidRPr="004C716E">
        <w:rPr>
          <w:rFonts w:ascii="Arial" w:hAnsi="Arial" w:cs="Arial"/>
          <w:sz w:val="24"/>
          <w:szCs w:val="24"/>
        </w:rPr>
        <w:t> If you use Registry Editor incorrectly, you may cause serious problems that may require you to reinstall your operating system. Microsoft cannot guarantee that you can solve problems that result from using Registry Editor incorrectly. Use Registry Editor at your own risk.</w:t>
      </w:r>
    </w:p>
    <w:p w14:paraId="6A259AB0" w14:textId="77777777" w:rsidR="00B74DAA" w:rsidRPr="004C716E" w:rsidRDefault="00B74DAA" w:rsidP="002C1ACE">
      <w:pPr>
        <w:pStyle w:val="ListParagraph"/>
        <w:jc w:val="both"/>
        <w:rPr>
          <w:rFonts w:ascii="Arial" w:hAnsi="Arial" w:cs="Arial"/>
          <w:sz w:val="24"/>
          <w:szCs w:val="24"/>
        </w:rPr>
      </w:pPr>
    </w:p>
    <w:p w14:paraId="694E803F" w14:textId="77777777" w:rsidR="002C1ACE" w:rsidRPr="004C716E" w:rsidRDefault="002C1ACE" w:rsidP="002C1ACE">
      <w:pPr>
        <w:pStyle w:val="ListParagraph"/>
        <w:jc w:val="both"/>
        <w:rPr>
          <w:rFonts w:ascii="Arial" w:hAnsi="Arial" w:cs="Arial"/>
          <w:sz w:val="24"/>
          <w:szCs w:val="24"/>
        </w:rPr>
      </w:pPr>
      <w:r w:rsidRPr="004C716E">
        <w:rPr>
          <w:rFonts w:ascii="Arial" w:hAnsi="Arial" w:cs="Arial"/>
          <w:sz w:val="24"/>
          <w:szCs w:val="24"/>
        </w:rPr>
        <w:t>To set the kill bit for the control in the registry, perform the following steps:</w:t>
      </w:r>
    </w:p>
    <w:p w14:paraId="039ACE1A" w14:textId="77777777" w:rsidR="002C1ACE" w:rsidRPr="004C716E" w:rsidRDefault="002C1ACE" w:rsidP="002C1ACE">
      <w:pPr>
        <w:pStyle w:val="ListParagraph"/>
        <w:numPr>
          <w:ilvl w:val="1"/>
          <w:numId w:val="3"/>
        </w:numPr>
        <w:jc w:val="both"/>
        <w:rPr>
          <w:rFonts w:ascii="Arial" w:hAnsi="Arial" w:cs="Arial"/>
          <w:sz w:val="24"/>
          <w:szCs w:val="24"/>
        </w:rPr>
      </w:pPr>
      <w:r w:rsidRPr="004C716E">
        <w:rPr>
          <w:rFonts w:ascii="Arial" w:hAnsi="Arial" w:cs="Arial"/>
          <w:sz w:val="24"/>
          <w:szCs w:val="24"/>
        </w:rPr>
        <w:t>Paste the following into a text file and save it with the .reg file extension.</w:t>
      </w:r>
    </w:p>
    <w:p w14:paraId="64E16D6C" w14:textId="77777777" w:rsidR="002C1ACE" w:rsidRPr="004C716E" w:rsidRDefault="002C1ACE" w:rsidP="002C1ACE">
      <w:pPr>
        <w:pStyle w:val="ListParagraph"/>
        <w:ind w:left="1080"/>
        <w:rPr>
          <w:rFonts w:ascii="Arial" w:hAnsi="Arial" w:cs="Arial"/>
          <w:sz w:val="24"/>
          <w:szCs w:val="24"/>
        </w:rPr>
      </w:pPr>
      <w:r w:rsidRPr="004C716E">
        <w:rPr>
          <w:rFonts w:ascii="Arial" w:hAnsi="Arial" w:cs="Arial"/>
          <w:sz w:val="24"/>
          <w:szCs w:val="24"/>
        </w:rPr>
        <w:t xml:space="preserve">  </w:t>
      </w:r>
      <w:r w:rsidRPr="00B74DAA">
        <w:rPr>
          <w:rFonts w:ascii="Arial" w:hAnsi="Arial" w:cs="Arial"/>
          <w:sz w:val="24"/>
          <w:szCs w:val="24"/>
        </w:rPr>
        <w:t xml:space="preserve">   </w:t>
      </w:r>
      <w:r w:rsidRPr="00B74DAA">
        <w:rPr>
          <w:rFonts w:ascii="Arial" w:hAnsi="Arial" w:cs="Arial"/>
          <w:sz w:val="24"/>
          <w:szCs w:val="24"/>
        </w:rPr>
        <w:tab/>
      </w:r>
      <w:r w:rsidRPr="004C716E">
        <w:rPr>
          <w:rFonts w:ascii="Arial" w:hAnsi="Arial" w:cs="Arial"/>
          <w:sz w:val="24"/>
          <w:szCs w:val="24"/>
        </w:rPr>
        <w:t>Windows Registry Editor Version 5.00</w:t>
      </w:r>
    </w:p>
    <w:p w14:paraId="372FA7FE" w14:textId="77777777" w:rsidR="002C1ACE" w:rsidRPr="00B74DAA" w:rsidRDefault="002C1ACE" w:rsidP="002C1ACE">
      <w:pPr>
        <w:ind w:left="1440"/>
        <w:rPr>
          <w:rFonts w:ascii="Arial" w:hAnsi="Arial" w:cs="Arial"/>
          <w:sz w:val="24"/>
          <w:szCs w:val="24"/>
        </w:rPr>
      </w:pPr>
      <w:r w:rsidRPr="00B74DAA">
        <w:rPr>
          <w:rFonts w:ascii="Arial" w:hAnsi="Arial" w:cs="Arial"/>
          <w:sz w:val="24"/>
          <w:szCs w:val="24"/>
        </w:rPr>
        <w:t>[HKEY_LOCAL_MACHINE\SOFTWARE\Microsoft\Internet Explorer\ActiveX Compatibility\{D27CDB6E-AE6D-11CF-96B8-444553540000}]</w:t>
      </w:r>
    </w:p>
    <w:p w14:paraId="3A4C9A5C" w14:textId="77777777" w:rsidR="002C1ACE" w:rsidRPr="004C716E" w:rsidRDefault="002C1ACE" w:rsidP="002C1ACE">
      <w:pPr>
        <w:pStyle w:val="ListParagraph"/>
        <w:ind w:left="1080"/>
        <w:rPr>
          <w:rFonts w:ascii="Arial" w:hAnsi="Arial" w:cs="Arial"/>
          <w:sz w:val="24"/>
          <w:szCs w:val="24"/>
        </w:rPr>
      </w:pPr>
      <w:r w:rsidRPr="004C716E">
        <w:rPr>
          <w:rFonts w:ascii="Arial" w:hAnsi="Arial" w:cs="Arial"/>
          <w:sz w:val="24"/>
          <w:szCs w:val="24"/>
        </w:rPr>
        <w:t xml:space="preserve">   </w:t>
      </w:r>
      <w:r w:rsidRPr="00B74DAA">
        <w:rPr>
          <w:rFonts w:ascii="Arial" w:hAnsi="Arial" w:cs="Arial"/>
          <w:sz w:val="24"/>
          <w:szCs w:val="24"/>
        </w:rPr>
        <w:tab/>
      </w:r>
      <w:r w:rsidRPr="004C716E">
        <w:rPr>
          <w:rFonts w:ascii="Arial" w:hAnsi="Arial" w:cs="Arial"/>
          <w:sz w:val="24"/>
          <w:szCs w:val="24"/>
        </w:rPr>
        <w:t>"Compatibility Flags"=dword:00000400</w:t>
      </w:r>
    </w:p>
    <w:p w14:paraId="27CA8228" w14:textId="77777777" w:rsidR="002C1ACE" w:rsidRPr="004C716E" w:rsidRDefault="002C1ACE" w:rsidP="002C1ACE">
      <w:pPr>
        <w:pStyle w:val="ListParagraph"/>
        <w:ind w:left="1080"/>
        <w:rPr>
          <w:rFonts w:ascii="Arial" w:hAnsi="Arial" w:cs="Arial"/>
          <w:sz w:val="24"/>
          <w:szCs w:val="24"/>
        </w:rPr>
      </w:pPr>
    </w:p>
    <w:p w14:paraId="1EEFFDFE" w14:textId="77777777" w:rsidR="002C1ACE" w:rsidRPr="004C716E" w:rsidRDefault="002C1ACE" w:rsidP="002C1ACE">
      <w:pPr>
        <w:pStyle w:val="ListParagraph"/>
        <w:ind w:left="1440"/>
        <w:rPr>
          <w:rFonts w:ascii="Arial" w:hAnsi="Arial" w:cs="Arial"/>
          <w:sz w:val="24"/>
          <w:szCs w:val="24"/>
        </w:rPr>
      </w:pPr>
      <w:r w:rsidRPr="004C716E">
        <w:rPr>
          <w:rFonts w:ascii="Arial" w:hAnsi="Arial" w:cs="Arial"/>
          <w:sz w:val="24"/>
          <w:szCs w:val="24"/>
        </w:rPr>
        <w:t>[HKEY_LOCAL_MACHINE\SOFTWARE\Wow6432Node\Microsoft\Internet Explorer\ActiveX Compatibility\{D27CDB6E-AE6D-11CF-96B8-444553540000}]</w:t>
      </w:r>
    </w:p>
    <w:p w14:paraId="77EFBB5B" w14:textId="77777777" w:rsidR="002C1ACE" w:rsidRPr="00B74DAA" w:rsidRDefault="002C1ACE" w:rsidP="002C1ACE">
      <w:pPr>
        <w:pStyle w:val="ListParagraph"/>
        <w:rPr>
          <w:rFonts w:ascii="Arial" w:hAnsi="Arial" w:cs="Arial"/>
          <w:sz w:val="24"/>
          <w:szCs w:val="24"/>
        </w:rPr>
      </w:pPr>
      <w:r w:rsidRPr="004C716E">
        <w:rPr>
          <w:rFonts w:ascii="Arial" w:hAnsi="Arial" w:cs="Arial"/>
          <w:sz w:val="24"/>
          <w:szCs w:val="24"/>
        </w:rPr>
        <w:t xml:space="preserve">   </w:t>
      </w:r>
      <w:r w:rsidRPr="00B74DAA">
        <w:rPr>
          <w:rFonts w:ascii="Arial" w:hAnsi="Arial" w:cs="Arial"/>
          <w:sz w:val="24"/>
          <w:szCs w:val="24"/>
        </w:rPr>
        <w:tab/>
      </w:r>
      <w:r w:rsidRPr="004C716E">
        <w:rPr>
          <w:rFonts w:ascii="Arial" w:hAnsi="Arial" w:cs="Arial"/>
          <w:sz w:val="24"/>
          <w:szCs w:val="24"/>
        </w:rPr>
        <w:t xml:space="preserve">"Compatibility Flags"=dword:00000400  </w:t>
      </w:r>
    </w:p>
    <w:p w14:paraId="42F39A34" w14:textId="77777777" w:rsidR="002C1ACE" w:rsidRPr="004C716E" w:rsidRDefault="002C1ACE" w:rsidP="002C1ACE">
      <w:pPr>
        <w:pStyle w:val="ListParagraph"/>
        <w:jc w:val="both"/>
        <w:rPr>
          <w:rFonts w:ascii="Arial" w:hAnsi="Arial" w:cs="Arial"/>
          <w:sz w:val="24"/>
          <w:szCs w:val="24"/>
        </w:rPr>
      </w:pPr>
    </w:p>
    <w:p w14:paraId="166F9862" w14:textId="58122EF1" w:rsidR="002C1ACE" w:rsidRPr="00B74DAA" w:rsidRDefault="002C1ACE" w:rsidP="002C1ACE">
      <w:pPr>
        <w:pStyle w:val="ListParagraph"/>
        <w:numPr>
          <w:ilvl w:val="1"/>
          <w:numId w:val="3"/>
        </w:numPr>
        <w:jc w:val="both"/>
        <w:rPr>
          <w:rFonts w:ascii="Arial" w:hAnsi="Arial" w:cs="Arial"/>
          <w:sz w:val="24"/>
          <w:szCs w:val="24"/>
        </w:rPr>
      </w:pPr>
      <w:r w:rsidRPr="004C716E">
        <w:rPr>
          <w:rFonts w:ascii="Arial" w:hAnsi="Arial" w:cs="Arial"/>
          <w:sz w:val="24"/>
          <w:szCs w:val="24"/>
        </w:rPr>
        <w:t>Double-click the .reg file to apply it to an individual system. You can also apply this workaround across domains by using Group Policy. For more information about Group Policy, see the TechNet article, Group Policy collection.</w:t>
      </w:r>
    </w:p>
    <w:p w14:paraId="523592C2" w14:textId="77777777" w:rsidR="002C1ACE" w:rsidRPr="004C716E" w:rsidRDefault="002C1ACE" w:rsidP="002C1ACE">
      <w:pPr>
        <w:pStyle w:val="ListParagraph"/>
        <w:ind w:left="1440"/>
        <w:jc w:val="both"/>
        <w:rPr>
          <w:rFonts w:ascii="Arial" w:hAnsi="Arial" w:cs="Arial"/>
          <w:sz w:val="24"/>
          <w:szCs w:val="24"/>
        </w:rPr>
      </w:pPr>
    </w:p>
    <w:p w14:paraId="6C4C0E4A" w14:textId="77777777" w:rsidR="002C1ACE" w:rsidRPr="004C716E" w:rsidRDefault="002C1ACE" w:rsidP="002C1ACE">
      <w:pPr>
        <w:pStyle w:val="ListParagraph"/>
        <w:jc w:val="both"/>
        <w:rPr>
          <w:rFonts w:ascii="Arial" w:hAnsi="Arial" w:cs="Arial"/>
          <w:sz w:val="24"/>
          <w:szCs w:val="24"/>
        </w:rPr>
      </w:pPr>
      <w:r w:rsidRPr="004C716E">
        <w:rPr>
          <w:rFonts w:ascii="Arial" w:hAnsi="Arial" w:cs="Arial"/>
          <w:b/>
          <w:bCs/>
          <w:sz w:val="24"/>
          <w:szCs w:val="24"/>
        </w:rPr>
        <w:t>Note</w:t>
      </w:r>
      <w:r w:rsidRPr="004C716E">
        <w:rPr>
          <w:rFonts w:ascii="Arial" w:hAnsi="Arial" w:cs="Arial"/>
          <w:sz w:val="24"/>
          <w:szCs w:val="24"/>
        </w:rPr>
        <w:t> You must restart Internet Explorer for your changes to take effect.</w:t>
      </w:r>
    </w:p>
    <w:p w14:paraId="3CCD29B7" w14:textId="77777777" w:rsidR="002C1ACE" w:rsidRPr="004C716E" w:rsidRDefault="002C1ACE" w:rsidP="002C1ACE">
      <w:pPr>
        <w:pStyle w:val="ListParagraph"/>
        <w:jc w:val="both"/>
        <w:rPr>
          <w:rFonts w:ascii="Arial" w:hAnsi="Arial" w:cs="Arial"/>
          <w:sz w:val="24"/>
          <w:szCs w:val="24"/>
        </w:rPr>
      </w:pPr>
      <w:r w:rsidRPr="004C716E">
        <w:rPr>
          <w:rFonts w:ascii="Arial" w:hAnsi="Arial" w:cs="Arial"/>
          <w:b/>
          <w:bCs/>
          <w:sz w:val="24"/>
          <w:szCs w:val="24"/>
        </w:rPr>
        <w:lastRenderedPageBreak/>
        <w:t>Impact of workaround</w:t>
      </w:r>
      <w:r w:rsidRPr="004C716E">
        <w:rPr>
          <w:rFonts w:ascii="Arial" w:hAnsi="Arial" w:cs="Arial"/>
          <w:sz w:val="24"/>
          <w:szCs w:val="24"/>
        </w:rPr>
        <w:t xml:space="preserve">. There is no impact </w:t>
      </w:r>
      <w:proofErr w:type="gramStart"/>
      <w:r w:rsidRPr="004C716E">
        <w:rPr>
          <w:rFonts w:ascii="Arial" w:hAnsi="Arial" w:cs="Arial"/>
          <w:sz w:val="24"/>
          <w:szCs w:val="24"/>
        </w:rPr>
        <w:t>as long as</w:t>
      </w:r>
      <w:proofErr w:type="gramEnd"/>
      <w:r w:rsidRPr="004C716E">
        <w:rPr>
          <w:rFonts w:ascii="Arial" w:hAnsi="Arial" w:cs="Arial"/>
          <w:sz w:val="24"/>
          <w:szCs w:val="24"/>
        </w:rPr>
        <w:t xml:space="preserve"> the object is not intended to be used in Internet Explorer.</w:t>
      </w:r>
    </w:p>
    <w:p w14:paraId="25C61CA3" w14:textId="77777777" w:rsidR="002C1ACE" w:rsidRPr="00B74DAA" w:rsidRDefault="002C1ACE" w:rsidP="002C1ACE">
      <w:pPr>
        <w:pStyle w:val="ListParagraph"/>
        <w:jc w:val="both"/>
        <w:rPr>
          <w:rFonts w:ascii="Arial" w:hAnsi="Arial" w:cs="Arial"/>
          <w:sz w:val="24"/>
          <w:szCs w:val="24"/>
        </w:rPr>
      </w:pPr>
      <w:r w:rsidRPr="004C716E">
        <w:rPr>
          <w:rFonts w:ascii="Arial" w:hAnsi="Arial" w:cs="Arial"/>
          <w:b/>
          <w:bCs/>
          <w:sz w:val="24"/>
          <w:szCs w:val="24"/>
        </w:rPr>
        <w:t>How to undo the workaround.</w:t>
      </w:r>
      <w:r w:rsidRPr="004C716E">
        <w:rPr>
          <w:rFonts w:ascii="Arial" w:hAnsi="Arial" w:cs="Arial"/>
          <w:sz w:val="24"/>
          <w:szCs w:val="24"/>
        </w:rPr>
        <w:t> Delete the registry keys that were added in implementing this workaround.</w:t>
      </w:r>
    </w:p>
    <w:p w14:paraId="3C4553CF" w14:textId="77777777" w:rsidR="002C1ACE" w:rsidRPr="004C716E" w:rsidRDefault="00000000" w:rsidP="002C1ACE">
      <w:pPr>
        <w:pStyle w:val="ListParagraph"/>
        <w:jc w:val="both"/>
        <w:rPr>
          <w:rFonts w:ascii="Arial" w:hAnsi="Arial" w:cs="Arial"/>
          <w:sz w:val="24"/>
          <w:szCs w:val="24"/>
        </w:rPr>
      </w:pPr>
      <w:sdt>
        <w:sdtPr>
          <w:rPr>
            <w:rFonts w:ascii="Arial" w:hAnsi="Arial" w:cs="Arial"/>
            <w:sz w:val="24"/>
            <w:szCs w:val="24"/>
          </w:rPr>
          <w:id w:val="-171800724"/>
          <w:citation/>
        </w:sdtPr>
        <w:sdtContent>
          <w:r w:rsidR="002C1ACE" w:rsidRPr="00B74DAA">
            <w:rPr>
              <w:rFonts w:ascii="Arial" w:hAnsi="Arial" w:cs="Arial"/>
              <w:sz w:val="24"/>
              <w:szCs w:val="24"/>
            </w:rPr>
            <w:fldChar w:fldCharType="begin"/>
          </w:r>
          <w:r w:rsidR="002C1ACE" w:rsidRPr="00B74DAA">
            <w:rPr>
              <w:rFonts w:ascii="Arial" w:hAnsi="Arial" w:cs="Arial"/>
              <w:b/>
              <w:bCs/>
              <w:sz w:val="24"/>
              <w:szCs w:val="24"/>
            </w:rPr>
            <w:instrText xml:space="preserve"> CITATION Mic \l 1033 </w:instrText>
          </w:r>
          <w:r w:rsidR="002C1ACE" w:rsidRPr="00B74DAA">
            <w:rPr>
              <w:rFonts w:ascii="Arial" w:hAnsi="Arial" w:cs="Arial"/>
              <w:sz w:val="24"/>
              <w:szCs w:val="24"/>
            </w:rPr>
            <w:fldChar w:fldCharType="separate"/>
          </w:r>
          <w:r w:rsidR="002C1ACE" w:rsidRPr="00B74DAA">
            <w:rPr>
              <w:rFonts w:ascii="Arial" w:hAnsi="Arial" w:cs="Arial"/>
              <w:noProof/>
              <w:sz w:val="24"/>
              <w:szCs w:val="24"/>
            </w:rPr>
            <w:t>(Microsoft Security Bulletin MS17-023 - Critical, n.d.)</w:t>
          </w:r>
          <w:r w:rsidR="002C1ACE" w:rsidRPr="00B74DAA">
            <w:rPr>
              <w:rFonts w:ascii="Arial" w:hAnsi="Arial" w:cs="Arial"/>
              <w:sz w:val="24"/>
              <w:szCs w:val="24"/>
            </w:rPr>
            <w:fldChar w:fldCharType="end"/>
          </w:r>
        </w:sdtContent>
      </w:sdt>
    </w:p>
    <w:p w14:paraId="6B0CBC75" w14:textId="77777777" w:rsidR="002C1ACE" w:rsidRPr="00B74DAA" w:rsidRDefault="002C1ACE" w:rsidP="002C1ACE">
      <w:pPr>
        <w:rPr>
          <w:rFonts w:ascii="Arial" w:hAnsi="Arial" w:cs="Arial"/>
          <w:sz w:val="24"/>
          <w:szCs w:val="24"/>
        </w:rPr>
      </w:pPr>
    </w:p>
    <w:p w14:paraId="62A6C651" w14:textId="4F8A4B43" w:rsidR="002C1ACE" w:rsidRPr="00B74DAA" w:rsidRDefault="002C1ACE" w:rsidP="002C1ACE">
      <w:pPr>
        <w:pStyle w:val="ListParagraph"/>
        <w:numPr>
          <w:ilvl w:val="0"/>
          <w:numId w:val="1"/>
        </w:numPr>
        <w:ind w:left="-90"/>
        <w:rPr>
          <w:rFonts w:ascii="Arial" w:hAnsi="Arial" w:cs="Arial"/>
          <w:sz w:val="24"/>
          <w:szCs w:val="24"/>
        </w:rPr>
      </w:pPr>
      <w:r w:rsidRPr="00B74DAA">
        <w:rPr>
          <w:rFonts w:ascii="Arial" w:hAnsi="Arial" w:cs="Arial"/>
          <w:b/>
          <w:bCs/>
          <w:sz w:val="24"/>
          <w:szCs w:val="24"/>
        </w:rPr>
        <w:t xml:space="preserve">Common </w:t>
      </w:r>
      <w:r w:rsidR="00B74DAA">
        <w:rPr>
          <w:rFonts w:ascii="Arial" w:hAnsi="Arial" w:cs="Arial"/>
          <w:b/>
          <w:bCs/>
          <w:sz w:val="24"/>
          <w:szCs w:val="24"/>
        </w:rPr>
        <w:t>N</w:t>
      </w:r>
      <w:r w:rsidRPr="00B74DAA">
        <w:rPr>
          <w:rFonts w:ascii="Arial" w:hAnsi="Arial" w:cs="Arial"/>
          <w:b/>
          <w:bCs/>
          <w:sz w:val="24"/>
          <w:szCs w:val="24"/>
        </w:rPr>
        <w:t>ame</w:t>
      </w:r>
      <w:r w:rsidRPr="00B74DAA">
        <w:rPr>
          <w:rFonts w:ascii="Arial" w:hAnsi="Arial" w:cs="Arial"/>
          <w:sz w:val="24"/>
          <w:szCs w:val="24"/>
        </w:rPr>
        <w:t xml:space="preserve"> - Directory Traversal Elevation of Privilege Vulnerability</w:t>
      </w:r>
    </w:p>
    <w:p w14:paraId="33130E55" w14:textId="77777777" w:rsidR="002C1ACE" w:rsidRPr="00B74DAA" w:rsidRDefault="002C1ACE" w:rsidP="002C1ACE">
      <w:pPr>
        <w:pStyle w:val="ListParagraph"/>
        <w:ind w:left="-90"/>
        <w:rPr>
          <w:rFonts w:ascii="Arial" w:hAnsi="Arial" w:cs="Arial"/>
          <w:sz w:val="24"/>
          <w:szCs w:val="24"/>
        </w:rPr>
      </w:pPr>
      <w:r w:rsidRPr="00B74DAA">
        <w:rPr>
          <w:rFonts w:ascii="Arial" w:hAnsi="Arial" w:cs="Arial"/>
          <w:b/>
          <w:bCs/>
          <w:sz w:val="24"/>
          <w:szCs w:val="24"/>
        </w:rPr>
        <w:t>CVE Identifier</w:t>
      </w:r>
      <w:r w:rsidRPr="00B74DAA">
        <w:rPr>
          <w:rFonts w:ascii="Arial" w:hAnsi="Arial" w:cs="Arial"/>
          <w:sz w:val="24"/>
          <w:szCs w:val="24"/>
        </w:rPr>
        <w:t xml:space="preserve"> - CVE-2015-0016</w:t>
      </w:r>
    </w:p>
    <w:p w14:paraId="7D19A4D9" w14:textId="77777777" w:rsidR="002C1ACE" w:rsidRPr="00B74DAA" w:rsidRDefault="002C1ACE" w:rsidP="002C1ACE">
      <w:pPr>
        <w:pStyle w:val="ListParagraph"/>
        <w:spacing w:after="100" w:afterAutospacing="1"/>
        <w:rPr>
          <w:rFonts w:ascii="Arial" w:hAnsi="Arial" w:cs="Arial"/>
          <w:sz w:val="24"/>
          <w:szCs w:val="24"/>
        </w:rPr>
      </w:pPr>
    </w:p>
    <w:p w14:paraId="5BD60E18" w14:textId="77777777" w:rsidR="002C1ACE" w:rsidRPr="00B74DAA" w:rsidRDefault="002C1ACE" w:rsidP="00B74DAA">
      <w:pPr>
        <w:pStyle w:val="ListParagraph"/>
        <w:spacing w:after="100" w:afterAutospacing="1"/>
        <w:ind w:left="0"/>
        <w:jc w:val="both"/>
        <w:rPr>
          <w:rFonts w:ascii="Arial" w:hAnsi="Arial" w:cs="Arial"/>
          <w:sz w:val="24"/>
          <w:szCs w:val="24"/>
        </w:rPr>
      </w:pPr>
      <w:r w:rsidRPr="00B74DAA">
        <w:rPr>
          <w:rFonts w:ascii="Arial" w:hAnsi="Arial" w:cs="Arial"/>
          <w:sz w:val="24"/>
          <w:szCs w:val="24"/>
        </w:rPr>
        <w:t xml:space="preserve">This security update resolves a privately reported vulnerability in Windows Error Reporting (WER). The vulnerability could allow security feature bypass if successfully exploited by an attacker. An attacker who successfully exploited this vulnerability could gain access to the memory of a running process. Users whose accounts are configured to have fewer user rights on the system could be less impacted than users who operate with administrative user rights. Basically, it is a Security Feature Bypass </w:t>
      </w:r>
      <w:sdt>
        <w:sdtPr>
          <w:rPr>
            <w:rFonts w:ascii="Arial" w:hAnsi="Arial" w:cs="Arial"/>
            <w:sz w:val="24"/>
            <w:szCs w:val="24"/>
          </w:rPr>
          <w:id w:val="2111764801"/>
          <w:citation/>
        </w:sdtPr>
        <w:sdtContent>
          <w:r w:rsidRPr="00B74DAA">
            <w:rPr>
              <w:rFonts w:ascii="Arial" w:hAnsi="Arial" w:cs="Arial"/>
              <w:sz w:val="24"/>
              <w:szCs w:val="24"/>
            </w:rPr>
            <w:fldChar w:fldCharType="begin"/>
          </w:r>
          <w:r w:rsidRPr="00B74DAA">
            <w:rPr>
              <w:rFonts w:ascii="Arial" w:hAnsi="Arial" w:cs="Arial"/>
              <w:sz w:val="24"/>
              <w:szCs w:val="24"/>
            </w:rPr>
            <w:instrText xml:space="preserve"> CITATION Mic1 \l 1033 </w:instrText>
          </w:r>
          <w:r w:rsidRPr="00B74DAA">
            <w:rPr>
              <w:rFonts w:ascii="Arial" w:hAnsi="Arial" w:cs="Arial"/>
              <w:sz w:val="24"/>
              <w:szCs w:val="24"/>
            </w:rPr>
            <w:fldChar w:fldCharType="separate"/>
          </w:r>
          <w:r w:rsidRPr="00B74DAA">
            <w:rPr>
              <w:rFonts w:ascii="Arial" w:hAnsi="Arial" w:cs="Arial"/>
              <w:noProof/>
              <w:sz w:val="24"/>
              <w:szCs w:val="24"/>
            </w:rPr>
            <w:t>(Microsoft Security Bulletin, n.d.)</w:t>
          </w:r>
          <w:r w:rsidRPr="00B74DAA">
            <w:rPr>
              <w:rFonts w:ascii="Arial" w:hAnsi="Arial" w:cs="Arial"/>
              <w:sz w:val="24"/>
              <w:szCs w:val="24"/>
            </w:rPr>
            <w:fldChar w:fldCharType="end"/>
          </w:r>
        </w:sdtContent>
      </w:sdt>
      <w:r w:rsidRPr="00B74DAA">
        <w:rPr>
          <w:rFonts w:ascii="Arial" w:hAnsi="Arial" w:cs="Arial"/>
          <w:sz w:val="24"/>
          <w:szCs w:val="24"/>
        </w:rPr>
        <w:t>.</w:t>
      </w:r>
    </w:p>
    <w:p w14:paraId="3DE792E6" w14:textId="77777777" w:rsidR="002C1ACE" w:rsidRPr="00B74DAA" w:rsidRDefault="002C1ACE" w:rsidP="002C1ACE">
      <w:pPr>
        <w:pStyle w:val="ListParagraph"/>
        <w:rPr>
          <w:rFonts w:ascii="Arial" w:hAnsi="Arial" w:cs="Arial"/>
          <w:sz w:val="24"/>
          <w:szCs w:val="24"/>
        </w:rPr>
      </w:pPr>
    </w:p>
    <w:p w14:paraId="77FB55C5" w14:textId="77777777" w:rsidR="002C1ACE" w:rsidRPr="00B74DAA" w:rsidRDefault="002C1ACE" w:rsidP="002C1ACE">
      <w:pPr>
        <w:pStyle w:val="ListParagraph"/>
        <w:rPr>
          <w:rFonts w:ascii="Arial" w:hAnsi="Arial" w:cs="Arial"/>
          <w:sz w:val="24"/>
          <w:szCs w:val="24"/>
        </w:rPr>
      </w:pPr>
    </w:p>
    <w:p w14:paraId="00166D11" w14:textId="77777777" w:rsidR="002C1ACE" w:rsidRPr="00B74DAA" w:rsidRDefault="002C1ACE" w:rsidP="002C1ACE">
      <w:pPr>
        <w:pStyle w:val="ListParagraph"/>
        <w:numPr>
          <w:ilvl w:val="0"/>
          <w:numId w:val="1"/>
        </w:numPr>
        <w:ind w:left="-90"/>
        <w:rPr>
          <w:rFonts w:ascii="Arial" w:hAnsi="Arial" w:cs="Arial"/>
          <w:sz w:val="24"/>
          <w:szCs w:val="24"/>
        </w:rPr>
      </w:pPr>
      <w:r w:rsidRPr="00B74DAA">
        <w:rPr>
          <w:rFonts w:ascii="Arial" w:hAnsi="Arial" w:cs="Arial"/>
          <w:b/>
          <w:bCs/>
          <w:sz w:val="24"/>
          <w:szCs w:val="24"/>
        </w:rPr>
        <w:t xml:space="preserve">Precautions </w:t>
      </w:r>
    </w:p>
    <w:p w14:paraId="7762DA72" w14:textId="77777777" w:rsidR="002C1ACE" w:rsidRPr="00B74DAA" w:rsidRDefault="002C1ACE" w:rsidP="00B74DAA">
      <w:pPr>
        <w:jc w:val="both"/>
        <w:rPr>
          <w:rFonts w:ascii="Arial" w:hAnsi="Arial" w:cs="Arial"/>
          <w:sz w:val="24"/>
          <w:szCs w:val="24"/>
        </w:rPr>
      </w:pPr>
      <w:r w:rsidRPr="00B74DAA">
        <w:rPr>
          <w:rFonts w:ascii="Arial" w:hAnsi="Arial" w:cs="Arial"/>
          <w:sz w:val="24"/>
          <w:szCs w:val="24"/>
        </w:rPr>
        <w:t>They recommend installing update 2919355 on your Windows RT 8.1-based, Windows 8.1-based, or Windows Server 2012 R2-based computer so that you receive updates in the future. But if you install a language pack after you install this update, you must reinstall this update.</w:t>
      </w:r>
    </w:p>
    <w:p w14:paraId="26634D3D" w14:textId="6FEDBBE2" w:rsidR="002C1ACE" w:rsidRPr="00B74DAA" w:rsidRDefault="002C1ACE" w:rsidP="002C1ACE">
      <w:pPr>
        <w:ind w:left="-90"/>
        <w:rPr>
          <w:rFonts w:ascii="Arial" w:hAnsi="Arial" w:cs="Arial"/>
          <w:sz w:val="24"/>
          <w:szCs w:val="24"/>
        </w:rPr>
      </w:pPr>
      <w:r w:rsidRPr="00B74DAA">
        <w:rPr>
          <w:rFonts w:ascii="Arial" w:hAnsi="Arial" w:cs="Arial"/>
          <w:b/>
          <w:bCs/>
          <w:sz w:val="24"/>
          <w:szCs w:val="24"/>
        </w:rPr>
        <w:t xml:space="preserve">If </w:t>
      </w:r>
      <w:r w:rsidR="00B74DAA">
        <w:rPr>
          <w:rFonts w:ascii="Arial" w:hAnsi="Arial" w:cs="Arial"/>
          <w:b/>
          <w:bCs/>
          <w:sz w:val="24"/>
          <w:szCs w:val="24"/>
        </w:rPr>
        <w:t>A</w:t>
      </w:r>
      <w:r w:rsidRPr="00B74DAA">
        <w:rPr>
          <w:rFonts w:ascii="Arial" w:hAnsi="Arial" w:cs="Arial"/>
          <w:b/>
          <w:bCs/>
          <w:sz w:val="24"/>
          <w:szCs w:val="24"/>
        </w:rPr>
        <w:t xml:space="preserve">lready </w:t>
      </w:r>
      <w:r w:rsidR="00B74DAA">
        <w:rPr>
          <w:rFonts w:ascii="Arial" w:hAnsi="Arial" w:cs="Arial"/>
          <w:b/>
          <w:bCs/>
          <w:sz w:val="24"/>
          <w:szCs w:val="24"/>
        </w:rPr>
        <w:t>V</w:t>
      </w:r>
      <w:r w:rsidRPr="00B74DAA">
        <w:rPr>
          <w:rFonts w:ascii="Arial" w:hAnsi="Arial" w:cs="Arial"/>
          <w:b/>
          <w:bCs/>
          <w:sz w:val="24"/>
          <w:szCs w:val="24"/>
        </w:rPr>
        <w:t>ulnerable</w:t>
      </w:r>
    </w:p>
    <w:p w14:paraId="4A96EE28" w14:textId="77777777" w:rsidR="002C1ACE" w:rsidRPr="00B74DAA" w:rsidRDefault="002C1ACE" w:rsidP="00B74DAA">
      <w:pPr>
        <w:jc w:val="both"/>
        <w:rPr>
          <w:rFonts w:ascii="Arial" w:hAnsi="Arial" w:cs="Arial"/>
          <w:sz w:val="24"/>
          <w:szCs w:val="24"/>
        </w:rPr>
      </w:pPr>
      <w:r w:rsidRPr="00B74DAA">
        <w:rPr>
          <w:rFonts w:ascii="Arial" w:hAnsi="Arial" w:cs="Arial"/>
          <w:sz w:val="24"/>
          <w:szCs w:val="24"/>
        </w:rPr>
        <w:t xml:space="preserve">Remove </w:t>
      </w:r>
      <w:proofErr w:type="spellStart"/>
      <w:r w:rsidRPr="00B74DAA">
        <w:rPr>
          <w:rFonts w:ascii="Arial" w:hAnsi="Arial" w:cs="Arial"/>
          <w:sz w:val="24"/>
          <w:szCs w:val="24"/>
        </w:rPr>
        <w:t>TSWbPrxy</w:t>
      </w:r>
      <w:proofErr w:type="spellEnd"/>
      <w:r w:rsidRPr="00B74DAA">
        <w:rPr>
          <w:rFonts w:ascii="Arial" w:hAnsi="Arial" w:cs="Arial"/>
          <w:sz w:val="24"/>
          <w:szCs w:val="24"/>
        </w:rPr>
        <w:t xml:space="preserve"> from the IE Elevation Policy</w:t>
      </w:r>
    </w:p>
    <w:p w14:paraId="1B3B5BEF" w14:textId="77777777" w:rsidR="002C1ACE" w:rsidRPr="00B74DAA" w:rsidRDefault="002C1ACE" w:rsidP="00B74DAA">
      <w:pPr>
        <w:jc w:val="both"/>
        <w:rPr>
          <w:rFonts w:ascii="Arial" w:hAnsi="Arial" w:cs="Arial"/>
          <w:sz w:val="24"/>
          <w:szCs w:val="24"/>
        </w:rPr>
      </w:pPr>
      <w:r w:rsidRPr="00B74DAA">
        <w:rPr>
          <w:rFonts w:ascii="Arial" w:hAnsi="Arial" w:cs="Arial"/>
          <w:sz w:val="24"/>
          <w:szCs w:val="24"/>
        </w:rPr>
        <w:t xml:space="preserve">Note Using Registry Editor incorrectly can cause serious problems that may require you to reinstall your operating system. Microsoft cannot guarantee that problems resulting from the incorrect use of Registry Editor can be solved. Use Registry Editor at your own risk. For information about how to edit the registry, view the "Changing Keys </w:t>
      </w:r>
      <w:proofErr w:type="gramStart"/>
      <w:r w:rsidRPr="00B74DAA">
        <w:rPr>
          <w:rFonts w:ascii="Arial" w:hAnsi="Arial" w:cs="Arial"/>
          <w:sz w:val="24"/>
          <w:szCs w:val="24"/>
        </w:rPr>
        <w:t>And</w:t>
      </w:r>
      <w:proofErr w:type="gramEnd"/>
      <w:r w:rsidRPr="00B74DAA">
        <w:rPr>
          <w:rFonts w:ascii="Arial" w:hAnsi="Arial" w:cs="Arial"/>
          <w:sz w:val="24"/>
          <w:szCs w:val="24"/>
        </w:rPr>
        <w:t xml:space="preserve"> Values" Help topic in Registry Editor (Regedit.exe) or view the "Add and Delete Information in the Registry" and "Edit Registry Data" Help topics in Regedt32.exe.</w:t>
      </w:r>
    </w:p>
    <w:p w14:paraId="4F42ACC6" w14:textId="77777777" w:rsidR="002C1ACE" w:rsidRPr="00B74DAA" w:rsidRDefault="002C1ACE" w:rsidP="00B74DAA">
      <w:pPr>
        <w:jc w:val="both"/>
        <w:rPr>
          <w:rFonts w:ascii="Arial" w:hAnsi="Arial" w:cs="Arial"/>
          <w:sz w:val="24"/>
          <w:szCs w:val="24"/>
        </w:rPr>
      </w:pPr>
      <w:r w:rsidRPr="00B74DAA">
        <w:rPr>
          <w:rFonts w:ascii="Arial" w:hAnsi="Arial" w:cs="Arial"/>
          <w:sz w:val="24"/>
          <w:szCs w:val="24"/>
        </w:rPr>
        <w:t>Using Registry Editor:</w:t>
      </w:r>
    </w:p>
    <w:p w14:paraId="4BEB16AC" w14:textId="77777777" w:rsidR="002C1ACE" w:rsidRPr="00B74DAA" w:rsidRDefault="002C1ACE" w:rsidP="00B74DAA">
      <w:pPr>
        <w:pStyle w:val="ListParagraph"/>
        <w:numPr>
          <w:ilvl w:val="0"/>
          <w:numId w:val="2"/>
        </w:numPr>
        <w:spacing w:after="0"/>
        <w:rPr>
          <w:rFonts w:ascii="Arial" w:hAnsi="Arial" w:cs="Arial"/>
          <w:sz w:val="24"/>
          <w:szCs w:val="24"/>
        </w:rPr>
      </w:pPr>
      <w:r w:rsidRPr="00B74DAA">
        <w:rPr>
          <w:rFonts w:ascii="Arial" w:hAnsi="Arial" w:cs="Arial"/>
          <w:sz w:val="24"/>
          <w:szCs w:val="24"/>
        </w:rPr>
        <w:t>Click Start, click Run, type Regedit in the Open box, and then click OK.</w:t>
      </w:r>
    </w:p>
    <w:p w14:paraId="14D1B029" w14:textId="77777777" w:rsidR="002C1ACE" w:rsidRPr="00B74DAA" w:rsidRDefault="002C1ACE" w:rsidP="00B74DAA">
      <w:pPr>
        <w:pStyle w:val="ListParagraph"/>
        <w:numPr>
          <w:ilvl w:val="0"/>
          <w:numId w:val="2"/>
        </w:numPr>
        <w:spacing w:after="0"/>
        <w:rPr>
          <w:rFonts w:ascii="Arial" w:hAnsi="Arial" w:cs="Arial"/>
          <w:sz w:val="24"/>
          <w:szCs w:val="24"/>
        </w:rPr>
      </w:pPr>
      <w:r w:rsidRPr="00B74DAA">
        <w:rPr>
          <w:rFonts w:ascii="Arial" w:hAnsi="Arial" w:cs="Arial"/>
          <w:sz w:val="24"/>
          <w:szCs w:val="24"/>
        </w:rPr>
        <w:t>In the Registry Editor locate and then select the following registry key:</w:t>
      </w:r>
    </w:p>
    <w:p w14:paraId="4B5FC90B" w14:textId="77777777" w:rsidR="002C1ACE" w:rsidRPr="00B74DAA" w:rsidRDefault="002C1ACE" w:rsidP="00B74DAA">
      <w:pPr>
        <w:pStyle w:val="ListParagraph"/>
        <w:numPr>
          <w:ilvl w:val="0"/>
          <w:numId w:val="2"/>
        </w:numPr>
        <w:spacing w:after="0"/>
        <w:rPr>
          <w:rFonts w:ascii="Arial" w:hAnsi="Arial" w:cs="Arial"/>
          <w:sz w:val="24"/>
          <w:szCs w:val="24"/>
        </w:rPr>
      </w:pPr>
      <w:r w:rsidRPr="00B74DAA">
        <w:rPr>
          <w:rFonts w:ascii="Arial" w:hAnsi="Arial" w:cs="Arial"/>
          <w:sz w:val="24"/>
          <w:szCs w:val="24"/>
        </w:rPr>
        <w:t>HKEY_LOCAL_MACHINE\Software\Microsoft\Internet Explorer\Low Rights\</w:t>
      </w:r>
      <w:proofErr w:type="spellStart"/>
      <w:r w:rsidRPr="00B74DAA">
        <w:rPr>
          <w:rFonts w:ascii="Arial" w:hAnsi="Arial" w:cs="Arial"/>
          <w:sz w:val="24"/>
          <w:szCs w:val="24"/>
        </w:rPr>
        <w:t>ElevationPolicy</w:t>
      </w:r>
      <w:proofErr w:type="spellEnd"/>
    </w:p>
    <w:p w14:paraId="34B09505" w14:textId="77777777" w:rsidR="002C1ACE" w:rsidRPr="00B74DAA" w:rsidRDefault="002C1ACE" w:rsidP="00B74DAA">
      <w:pPr>
        <w:pStyle w:val="ListParagraph"/>
        <w:numPr>
          <w:ilvl w:val="0"/>
          <w:numId w:val="2"/>
        </w:numPr>
        <w:spacing w:after="0"/>
        <w:rPr>
          <w:rFonts w:ascii="Arial" w:hAnsi="Arial" w:cs="Arial"/>
          <w:sz w:val="24"/>
          <w:szCs w:val="24"/>
        </w:rPr>
      </w:pPr>
      <w:r w:rsidRPr="00B74DAA">
        <w:rPr>
          <w:rFonts w:ascii="Arial" w:hAnsi="Arial" w:cs="Arial"/>
          <w:sz w:val="24"/>
          <w:szCs w:val="24"/>
        </w:rPr>
        <w:t>Select {B43A0C1E-B63F-4691-B68F-CD807A45DA01}</w:t>
      </w:r>
    </w:p>
    <w:p w14:paraId="70A80011" w14:textId="77777777" w:rsidR="00B74DAA" w:rsidRDefault="002C1ACE" w:rsidP="00B74DAA">
      <w:pPr>
        <w:pStyle w:val="ListParagraph"/>
        <w:numPr>
          <w:ilvl w:val="0"/>
          <w:numId w:val="2"/>
        </w:numPr>
        <w:spacing w:after="0"/>
        <w:rPr>
          <w:rFonts w:ascii="Arial" w:hAnsi="Arial" w:cs="Arial"/>
          <w:sz w:val="24"/>
          <w:szCs w:val="24"/>
        </w:rPr>
      </w:pPr>
      <w:r w:rsidRPr="00B74DAA">
        <w:rPr>
          <w:rFonts w:ascii="Arial" w:hAnsi="Arial" w:cs="Arial"/>
          <w:sz w:val="24"/>
          <w:szCs w:val="24"/>
        </w:rPr>
        <w:t>Click the File menu and select Export.</w:t>
      </w:r>
    </w:p>
    <w:p w14:paraId="5B922F47" w14:textId="2231EEEF" w:rsidR="002C1ACE" w:rsidRPr="00B74DAA" w:rsidRDefault="002C1ACE" w:rsidP="001B54A0">
      <w:pPr>
        <w:pStyle w:val="ListParagraph"/>
        <w:numPr>
          <w:ilvl w:val="0"/>
          <w:numId w:val="2"/>
        </w:numPr>
        <w:spacing w:after="0"/>
        <w:jc w:val="both"/>
        <w:rPr>
          <w:rFonts w:ascii="Arial" w:hAnsi="Arial" w:cs="Arial"/>
          <w:sz w:val="24"/>
          <w:szCs w:val="24"/>
        </w:rPr>
      </w:pPr>
      <w:r w:rsidRPr="00B74DAA">
        <w:rPr>
          <w:rFonts w:ascii="Arial" w:hAnsi="Arial" w:cs="Arial"/>
          <w:sz w:val="24"/>
          <w:szCs w:val="24"/>
        </w:rPr>
        <w:lastRenderedPageBreak/>
        <w:t xml:space="preserve">In the </w:t>
      </w:r>
      <w:proofErr w:type="spellStart"/>
      <w:r w:rsidRPr="00B74DAA">
        <w:rPr>
          <w:rFonts w:ascii="Arial" w:hAnsi="Arial" w:cs="Arial"/>
          <w:sz w:val="24"/>
          <w:szCs w:val="24"/>
        </w:rPr>
        <w:t>ExportRegistryFile</w:t>
      </w:r>
      <w:proofErr w:type="spellEnd"/>
      <w:r w:rsidRPr="00B74DAA">
        <w:rPr>
          <w:rFonts w:ascii="Arial" w:hAnsi="Arial" w:cs="Arial"/>
          <w:sz w:val="24"/>
          <w:szCs w:val="24"/>
        </w:rPr>
        <w:t xml:space="preserve"> dialog box type “tswebproxy_configuration_backup.reg” and click Save.</w:t>
      </w:r>
    </w:p>
    <w:p w14:paraId="122CAFA8" w14:textId="77777777" w:rsidR="002C1ACE" w:rsidRPr="00B74DAA" w:rsidRDefault="002C1ACE" w:rsidP="001B54A0">
      <w:pPr>
        <w:pStyle w:val="ListParagraph"/>
        <w:numPr>
          <w:ilvl w:val="0"/>
          <w:numId w:val="2"/>
        </w:numPr>
        <w:spacing w:after="0"/>
        <w:jc w:val="both"/>
        <w:rPr>
          <w:rFonts w:ascii="Arial" w:hAnsi="Arial" w:cs="Arial"/>
          <w:sz w:val="24"/>
          <w:szCs w:val="24"/>
        </w:rPr>
      </w:pPr>
      <w:r w:rsidRPr="00B74DAA">
        <w:rPr>
          <w:rFonts w:ascii="Arial" w:hAnsi="Arial" w:cs="Arial"/>
          <w:sz w:val="24"/>
          <w:szCs w:val="24"/>
        </w:rPr>
        <w:t>Right-click {B43A0C1E-B63F-4691-B68F-CD807A45DA01} and click Delete.</w:t>
      </w:r>
    </w:p>
    <w:p w14:paraId="575B72FB" w14:textId="77777777" w:rsidR="002C1ACE" w:rsidRPr="00B74DAA" w:rsidRDefault="002C1ACE" w:rsidP="001B54A0">
      <w:pPr>
        <w:pStyle w:val="ListParagraph"/>
        <w:numPr>
          <w:ilvl w:val="0"/>
          <w:numId w:val="2"/>
        </w:numPr>
        <w:spacing w:after="0"/>
        <w:jc w:val="both"/>
        <w:rPr>
          <w:rFonts w:ascii="Arial" w:hAnsi="Arial" w:cs="Arial"/>
          <w:sz w:val="24"/>
          <w:szCs w:val="24"/>
        </w:rPr>
      </w:pPr>
      <w:r w:rsidRPr="00B74DAA">
        <w:rPr>
          <w:rFonts w:ascii="Arial" w:hAnsi="Arial" w:cs="Arial"/>
          <w:sz w:val="24"/>
          <w:szCs w:val="24"/>
        </w:rPr>
        <w:t>Click OK.</w:t>
      </w:r>
    </w:p>
    <w:p w14:paraId="6A56F4CD" w14:textId="77777777" w:rsidR="002C1ACE" w:rsidRPr="00B74DAA" w:rsidRDefault="002C1ACE" w:rsidP="002C1ACE">
      <w:pPr>
        <w:ind w:left="810"/>
        <w:rPr>
          <w:rFonts w:ascii="Arial" w:hAnsi="Arial" w:cs="Arial"/>
          <w:sz w:val="24"/>
          <w:szCs w:val="24"/>
        </w:rPr>
      </w:pPr>
    </w:p>
    <w:p w14:paraId="24FA52B6" w14:textId="77777777" w:rsidR="002C1ACE" w:rsidRPr="00B74DAA" w:rsidRDefault="002C1ACE" w:rsidP="001B54A0">
      <w:pPr>
        <w:ind w:left="720"/>
        <w:rPr>
          <w:rFonts w:ascii="Arial" w:hAnsi="Arial" w:cs="Arial"/>
          <w:sz w:val="24"/>
          <w:szCs w:val="24"/>
        </w:rPr>
      </w:pPr>
      <w:r w:rsidRPr="00B74DAA">
        <w:rPr>
          <w:rFonts w:ascii="Arial" w:hAnsi="Arial" w:cs="Arial"/>
          <w:sz w:val="24"/>
          <w:szCs w:val="24"/>
        </w:rPr>
        <w:t>Impact of workaround. TSWbPrxy.exe will not run from within the Internet Explorer Sandbox.</w:t>
      </w:r>
    </w:p>
    <w:p w14:paraId="6F698802" w14:textId="4E6369E1" w:rsidR="002C1ACE" w:rsidRPr="00B74DAA" w:rsidRDefault="00000000" w:rsidP="00B74DAA">
      <w:pPr>
        <w:pStyle w:val="ListParagraph"/>
        <w:rPr>
          <w:rFonts w:ascii="Arial" w:hAnsi="Arial" w:cs="Arial"/>
          <w:sz w:val="24"/>
          <w:szCs w:val="24"/>
        </w:rPr>
      </w:pPr>
      <w:sdt>
        <w:sdtPr>
          <w:rPr>
            <w:rFonts w:ascii="Arial" w:hAnsi="Arial" w:cs="Arial"/>
            <w:sz w:val="24"/>
            <w:szCs w:val="24"/>
          </w:rPr>
          <w:id w:val="-1525779609"/>
          <w:citation/>
        </w:sdtPr>
        <w:sdtContent>
          <w:r w:rsidR="002C1ACE" w:rsidRPr="00B74DAA">
            <w:rPr>
              <w:rFonts w:ascii="Arial" w:hAnsi="Arial" w:cs="Arial"/>
              <w:sz w:val="24"/>
              <w:szCs w:val="24"/>
            </w:rPr>
            <w:fldChar w:fldCharType="begin"/>
          </w:r>
          <w:r w:rsidR="002C1ACE" w:rsidRPr="00B74DAA">
            <w:rPr>
              <w:rFonts w:ascii="Arial" w:hAnsi="Arial" w:cs="Arial"/>
              <w:sz w:val="24"/>
              <w:szCs w:val="24"/>
            </w:rPr>
            <w:instrText xml:space="preserve"> CITATION Mic1 \l 1033 </w:instrText>
          </w:r>
          <w:r w:rsidR="002C1ACE" w:rsidRPr="00B74DAA">
            <w:rPr>
              <w:rFonts w:ascii="Arial" w:hAnsi="Arial" w:cs="Arial"/>
              <w:sz w:val="24"/>
              <w:szCs w:val="24"/>
            </w:rPr>
            <w:fldChar w:fldCharType="separate"/>
          </w:r>
          <w:r w:rsidR="002C1ACE" w:rsidRPr="00B74DAA">
            <w:rPr>
              <w:rFonts w:ascii="Arial" w:hAnsi="Arial" w:cs="Arial"/>
              <w:noProof/>
              <w:sz w:val="24"/>
              <w:szCs w:val="24"/>
            </w:rPr>
            <w:t>(Microsoft Security Bulletin, n.d.)</w:t>
          </w:r>
          <w:r w:rsidR="002C1ACE" w:rsidRPr="00B74DAA">
            <w:rPr>
              <w:rFonts w:ascii="Arial" w:hAnsi="Arial" w:cs="Arial"/>
              <w:sz w:val="24"/>
              <w:szCs w:val="24"/>
            </w:rPr>
            <w:fldChar w:fldCharType="end"/>
          </w:r>
        </w:sdtContent>
      </w:sdt>
    </w:p>
    <w:p w14:paraId="3E93AEEF" w14:textId="77777777" w:rsidR="002C1ACE" w:rsidRPr="00B74DAA" w:rsidRDefault="002C1ACE" w:rsidP="002C1ACE">
      <w:pPr>
        <w:pStyle w:val="ListParagraph"/>
        <w:rPr>
          <w:rFonts w:ascii="Arial" w:hAnsi="Arial" w:cs="Arial"/>
          <w:sz w:val="24"/>
          <w:szCs w:val="24"/>
        </w:rPr>
      </w:pPr>
    </w:p>
    <w:p w14:paraId="42AAEA8E" w14:textId="77777777" w:rsidR="002C1ACE" w:rsidRPr="00B74DAA" w:rsidRDefault="002C1ACE" w:rsidP="002C1ACE">
      <w:pPr>
        <w:pStyle w:val="ListParagraph"/>
        <w:rPr>
          <w:rFonts w:ascii="Arial" w:hAnsi="Arial" w:cs="Arial"/>
          <w:sz w:val="24"/>
          <w:szCs w:val="24"/>
        </w:rPr>
      </w:pPr>
    </w:p>
    <w:p w14:paraId="31F51A5C" w14:textId="4BCD5AD1" w:rsidR="002C1ACE" w:rsidRPr="00B74DAA" w:rsidRDefault="002C1ACE" w:rsidP="002C1ACE">
      <w:pPr>
        <w:pStyle w:val="ListParagraph"/>
        <w:numPr>
          <w:ilvl w:val="0"/>
          <w:numId w:val="1"/>
        </w:numPr>
        <w:ind w:left="180" w:hanging="450"/>
        <w:rPr>
          <w:rFonts w:ascii="Arial" w:hAnsi="Arial" w:cs="Arial"/>
          <w:sz w:val="24"/>
          <w:szCs w:val="24"/>
        </w:rPr>
      </w:pPr>
      <w:r w:rsidRPr="00B74DAA">
        <w:rPr>
          <w:rFonts w:ascii="Arial" w:hAnsi="Arial" w:cs="Arial"/>
          <w:b/>
          <w:bCs/>
          <w:sz w:val="24"/>
          <w:szCs w:val="24"/>
        </w:rPr>
        <w:t xml:space="preserve">Common </w:t>
      </w:r>
      <w:r w:rsidR="00B74DAA">
        <w:rPr>
          <w:rFonts w:ascii="Arial" w:hAnsi="Arial" w:cs="Arial"/>
          <w:b/>
          <w:bCs/>
          <w:sz w:val="24"/>
          <w:szCs w:val="24"/>
        </w:rPr>
        <w:t>N</w:t>
      </w:r>
      <w:r w:rsidRPr="00B74DAA">
        <w:rPr>
          <w:rFonts w:ascii="Arial" w:hAnsi="Arial" w:cs="Arial"/>
          <w:b/>
          <w:bCs/>
          <w:sz w:val="24"/>
          <w:szCs w:val="24"/>
        </w:rPr>
        <w:t>ame</w:t>
      </w:r>
      <w:r w:rsidRPr="00B74DAA">
        <w:rPr>
          <w:rFonts w:ascii="Arial" w:hAnsi="Arial" w:cs="Arial"/>
          <w:sz w:val="24"/>
          <w:szCs w:val="24"/>
        </w:rPr>
        <w:t xml:space="preserve"> - Windows Telnet Service Buffer Overflow Vulnerability.</w:t>
      </w:r>
    </w:p>
    <w:p w14:paraId="23010DEC" w14:textId="77777777" w:rsidR="002C1ACE" w:rsidRPr="00B74DAA" w:rsidRDefault="002C1ACE" w:rsidP="002C1ACE">
      <w:pPr>
        <w:pStyle w:val="ListParagraph"/>
        <w:ind w:left="180"/>
        <w:rPr>
          <w:rFonts w:ascii="Arial" w:hAnsi="Arial" w:cs="Arial"/>
          <w:sz w:val="24"/>
          <w:szCs w:val="24"/>
        </w:rPr>
      </w:pPr>
      <w:r w:rsidRPr="00B74DAA">
        <w:rPr>
          <w:rFonts w:ascii="Arial" w:hAnsi="Arial" w:cs="Arial"/>
          <w:b/>
          <w:bCs/>
          <w:sz w:val="24"/>
          <w:szCs w:val="24"/>
        </w:rPr>
        <w:t>CVE Identifier</w:t>
      </w:r>
      <w:r w:rsidRPr="00B74DAA">
        <w:rPr>
          <w:rFonts w:ascii="Arial" w:hAnsi="Arial" w:cs="Arial"/>
          <w:sz w:val="24"/>
          <w:szCs w:val="24"/>
        </w:rPr>
        <w:t xml:space="preserve"> - CVE-2015-0014.</w:t>
      </w:r>
    </w:p>
    <w:p w14:paraId="7A7FC9AF" w14:textId="77777777" w:rsidR="002C1ACE" w:rsidRPr="00B74DAA" w:rsidRDefault="002C1ACE" w:rsidP="002C1ACE">
      <w:pPr>
        <w:pStyle w:val="ListParagraph"/>
        <w:rPr>
          <w:rFonts w:ascii="Arial" w:hAnsi="Arial" w:cs="Arial"/>
          <w:sz w:val="24"/>
          <w:szCs w:val="24"/>
        </w:rPr>
      </w:pPr>
    </w:p>
    <w:p w14:paraId="13692C33" w14:textId="77777777" w:rsidR="002C1ACE" w:rsidRPr="00B74DAA" w:rsidRDefault="002C1ACE" w:rsidP="00B74DAA">
      <w:pPr>
        <w:pStyle w:val="ListParagraph"/>
        <w:ind w:left="180"/>
        <w:jc w:val="both"/>
        <w:rPr>
          <w:rFonts w:ascii="Arial" w:hAnsi="Arial" w:cs="Arial"/>
          <w:sz w:val="24"/>
          <w:szCs w:val="24"/>
        </w:rPr>
      </w:pPr>
      <w:r w:rsidRPr="00B74DAA">
        <w:rPr>
          <w:rFonts w:ascii="Arial" w:hAnsi="Arial" w:cs="Arial"/>
          <w:sz w:val="24"/>
          <w:szCs w:val="24"/>
        </w:rPr>
        <w:t>The vulnerability could allow remote code execution if an attacker sends specially crafted packets to an affected Windows server. Only customers who enable this service are vulnerable. By default, Telnet is installed but not enabled on Windows Server 2003. Telnet is not installed by default on Windows Vista and later operating systems</w:t>
      </w:r>
      <w:sdt>
        <w:sdtPr>
          <w:rPr>
            <w:rFonts w:ascii="Arial" w:hAnsi="Arial" w:cs="Arial"/>
            <w:sz w:val="24"/>
            <w:szCs w:val="24"/>
          </w:rPr>
          <w:id w:val="1824305719"/>
          <w:citation/>
        </w:sdtPr>
        <w:sdtContent>
          <w:r w:rsidRPr="00B74DAA">
            <w:rPr>
              <w:rFonts w:ascii="Arial" w:hAnsi="Arial" w:cs="Arial"/>
              <w:sz w:val="24"/>
              <w:szCs w:val="24"/>
            </w:rPr>
            <w:fldChar w:fldCharType="begin"/>
          </w:r>
          <w:r w:rsidRPr="00B74DAA">
            <w:rPr>
              <w:rFonts w:ascii="Arial" w:hAnsi="Arial" w:cs="Arial"/>
              <w:sz w:val="24"/>
              <w:szCs w:val="24"/>
            </w:rPr>
            <w:instrText xml:space="preserve"> CITATION Mic1 \l 1033 </w:instrText>
          </w:r>
          <w:r w:rsidRPr="00B74DAA">
            <w:rPr>
              <w:rFonts w:ascii="Arial" w:hAnsi="Arial" w:cs="Arial"/>
              <w:sz w:val="24"/>
              <w:szCs w:val="24"/>
            </w:rPr>
            <w:fldChar w:fldCharType="separate"/>
          </w:r>
          <w:r w:rsidRPr="00B74DAA">
            <w:rPr>
              <w:rFonts w:ascii="Arial" w:hAnsi="Arial" w:cs="Arial"/>
              <w:noProof/>
              <w:sz w:val="24"/>
              <w:szCs w:val="24"/>
            </w:rPr>
            <w:t xml:space="preserve"> (Microsoft Security Bulletin, n.d.)</w:t>
          </w:r>
          <w:r w:rsidRPr="00B74DAA">
            <w:rPr>
              <w:rFonts w:ascii="Arial" w:hAnsi="Arial" w:cs="Arial"/>
              <w:sz w:val="24"/>
              <w:szCs w:val="24"/>
            </w:rPr>
            <w:fldChar w:fldCharType="end"/>
          </w:r>
        </w:sdtContent>
      </w:sdt>
      <w:r w:rsidRPr="00B74DAA">
        <w:rPr>
          <w:rFonts w:ascii="Arial" w:hAnsi="Arial" w:cs="Arial"/>
          <w:sz w:val="24"/>
          <w:szCs w:val="24"/>
        </w:rPr>
        <w:t>.</w:t>
      </w:r>
    </w:p>
    <w:p w14:paraId="44D14A1D" w14:textId="77777777" w:rsidR="002C1ACE" w:rsidRPr="00B74DAA" w:rsidRDefault="002C1ACE" w:rsidP="002C1ACE">
      <w:pPr>
        <w:pStyle w:val="ListParagraph"/>
        <w:rPr>
          <w:rFonts w:ascii="Arial" w:hAnsi="Arial" w:cs="Arial"/>
          <w:sz w:val="24"/>
          <w:szCs w:val="24"/>
        </w:rPr>
      </w:pPr>
    </w:p>
    <w:p w14:paraId="2C150D1C" w14:textId="77777777" w:rsidR="002C1ACE" w:rsidRPr="00B74DAA" w:rsidRDefault="002C1ACE" w:rsidP="002C1ACE">
      <w:pPr>
        <w:pStyle w:val="ListParagraph"/>
        <w:rPr>
          <w:rFonts w:ascii="Arial" w:hAnsi="Arial" w:cs="Arial"/>
          <w:sz w:val="24"/>
          <w:szCs w:val="24"/>
        </w:rPr>
      </w:pPr>
    </w:p>
    <w:p w14:paraId="3EA4A518" w14:textId="77777777" w:rsidR="002C1ACE" w:rsidRPr="00B74DAA" w:rsidRDefault="002C1ACE" w:rsidP="002C1ACE">
      <w:pPr>
        <w:pStyle w:val="ListParagraph"/>
        <w:numPr>
          <w:ilvl w:val="0"/>
          <w:numId w:val="1"/>
        </w:numPr>
        <w:ind w:left="180"/>
        <w:rPr>
          <w:rFonts w:ascii="Arial" w:hAnsi="Arial" w:cs="Arial"/>
          <w:sz w:val="24"/>
          <w:szCs w:val="24"/>
        </w:rPr>
      </w:pPr>
      <w:r w:rsidRPr="00B74DAA">
        <w:rPr>
          <w:rFonts w:ascii="Arial" w:hAnsi="Arial" w:cs="Arial"/>
          <w:b/>
          <w:bCs/>
          <w:sz w:val="24"/>
          <w:szCs w:val="24"/>
        </w:rPr>
        <w:t xml:space="preserve">Precautions </w:t>
      </w:r>
    </w:p>
    <w:p w14:paraId="4D5E4CDB" w14:textId="77777777" w:rsidR="002C1ACE" w:rsidRPr="00B74DAA" w:rsidRDefault="002C1ACE" w:rsidP="002C1ACE">
      <w:pPr>
        <w:pStyle w:val="ListParagraph"/>
        <w:rPr>
          <w:rFonts w:ascii="Arial" w:hAnsi="Arial" w:cs="Arial"/>
          <w:sz w:val="24"/>
          <w:szCs w:val="24"/>
        </w:rPr>
      </w:pPr>
    </w:p>
    <w:p w14:paraId="35B73DCF" w14:textId="77777777" w:rsidR="002C1ACE" w:rsidRPr="00B74DAA" w:rsidRDefault="002C1ACE" w:rsidP="00B74DAA">
      <w:pPr>
        <w:pStyle w:val="ListParagraph"/>
        <w:ind w:left="180"/>
        <w:jc w:val="both"/>
        <w:rPr>
          <w:rFonts w:ascii="Arial" w:hAnsi="Arial" w:cs="Arial"/>
          <w:sz w:val="24"/>
          <w:szCs w:val="24"/>
        </w:rPr>
      </w:pPr>
      <w:r w:rsidRPr="00B74DAA">
        <w:rPr>
          <w:rFonts w:ascii="Arial" w:hAnsi="Arial" w:cs="Arial"/>
          <w:sz w:val="24"/>
          <w:szCs w:val="24"/>
        </w:rPr>
        <w:t>Download the updates for your home computer or laptop from the Microsoft Update website.</w:t>
      </w:r>
    </w:p>
    <w:p w14:paraId="74A23833" w14:textId="77777777" w:rsidR="00B74DAA" w:rsidRDefault="002C1ACE" w:rsidP="00B74DAA">
      <w:pPr>
        <w:pStyle w:val="ListParagraph"/>
        <w:ind w:left="180"/>
        <w:jc w:val="both"/>
        <w:rPr>
          <w:rFonts w:ascii="Arial" w:hAnsi="Arial" w:cs="Arial"/>
          <w:sz w:val="24"/>
          <w:szCs w:val="24"/>
        </w:rPr>
      </w:pPr>
      <w:r w:rsidRPr="00B74DAA">
        <w:rPr>
          <w:rFonts w:ascii="Arial" w:hAnsi="Arial" w:cs="Arial"/>
          <w:sz w:val="24"/>
          <w:szCs w:val="24"/>
        </w:rPr>
        <w:t>Microsoft has released a set of patches for Windows 2003, Vista, 2008, 7, 2008 R2, 8, 2012, 8.1, and 2012 R2.</w:t>
      </w:r>
    </w:p>
    <w:p w14:paraId="1E691E45" w14:textId="77777777" w:rsidR="00B74DAA" w:rsidRDefault="00B74DAA" w:rsidP="00B74DAA">
      <w:pPr>
        <w:pStyle w:val="ListParagraph"/>
        <w:ind w:left="180"/>
        <w:jc w:val="both"/>
        <w:rPr>
          <w:rFonts w:ascii="Arial" w:hAnsi="Arial" w:cs="Arial"/>
          <w:sz w:val="24"/>
          <w:szCs w:val="24"/>
        </w:rPr>
      </w:pPr>
    </w:p>
    <w:p w14:paraId="53ED6027" w14:textId="548E8DBC" w:rsidR="00B74DAA" w:rsidRDefault="002C1ACE" w:rsidP="00B74DAA">
      <w:pPr>
        <w:pStyle w:val="ListParagraph"/>
        <w:ind w:left="180"/>
        <w:jc w:val="both"/>
        <w:rPr>
          <w:rFonts w:ascii="Arial" w:hAnsi="Arial" w:cs="Arial"/>
          <w:b/>
          <w:bCs/>
          <w:sz w:val="24"/>
          <w:szCs w:val="24"/>
        </w:rPr>
      </w:pPr>
      <w:r w:rsidRPr="00B74DAA">
        <w:rPr>
          <w:rFonts w:ascii="Arial" w:hAnsi="Arial" w:cs="Arial"/>
          <w:b/>
          <w:bCs/>
          <w:sz w:val="24"/>
          <w:szCs w:val="24"/>
        </w:rPr>
        <w:t>If already vulnerable</w:t>
      </w:r>
    </w:p>
    <w:p w14:paraId="7BE04FC4" w14:textId="77777777" w:rsidR="00B74DAA" w:rsidRDefault="00B74DAA" w:rsidP="00B74DAA">
      <w:pPr>
        <w:pStyle w:val="ListParagraph"/>
        <w:ind w:left="180"/>
        <w:jc w:val="both"/>
        <w:rPr>
          <w:rFonts w:ascii="Arial" w:hAnsi="Arial" w:cs="Arial"/>
          <w:b/>
          <w:bCs/>
          <w:sz w:val="24"/>
          <w:szCs w:val="24"/>
        </w:rPr>
      </w:pPr>
    </w:p>
    <w:p w14:paraId="1803F3BE" w14:textId="63A88B1A" w:rsidR="002C1ACE" w:rsidRPr="00B74DAA" w:rsidRDefault="002C1ACE" w:rsidP="00B74DAA">
      <w:pPr>
        <w:pStyle w:val="ListParagraph"/>
        <w:ind w:left="180"/>
        <w:jc w:val="both"/>
        <w:rPr>
          <w:rFonts w:ascii="Arial" w:hAnsi="Arial" w:cs="Arial"/>
          <w:sz w:val="24"/>
          <w:szCs w:val="24"/>
        </w:rPr>
      </w:pPr>
      <w:r w:rsidRPr="00B74DAA">
        <w:rPr>
          <w:rFonts w:ascii="Arial" w:hAnsi="Arial" w:cs="Arial"/>
          <w:sz w:val="24"/>
          <w:szCs w:val="24"/>
        </w:rPr>
        <w:t xml:space="preserve">Microsoft has not identified any workarounds for this vulnerability </w:t>
      </w:r>
      <w:sdt>
        <w:sdtPr>
          <w:id w:val="705294216"/>
          <w:citation/>
        </w:sdtPr>
        <w:sdtContent>
          <w:r w:rsidRPr="00B74DAA">
            <w:rPr>
              <w:rFonts w:ascii="Arial" w:hAnsi="Arial" w:cs="Arial"/>
              <w:sz w:val="24"/>
              <w:szCs w:val="24"/>
            </w:rPr>
            <w:fldChar w:fldCharType="begin"/>
          </w:r>
          <w:r w:rsidRPr="00B74DAA">
            <w:rPr>
              <w:rFonts w:ascii="Arial" w:hAnsi="Arial" w:cs="Arial"/>
              <w:sz w:val="24"/>
              <w:szCs w:val="24"/>
            </w:rPr>
            <w:instrText xml:space="preserve"> CITATION Vul1 \l 1033 </w:instrText>
          </w:r>
          <w:r w:rsidRPr="00B74DAA">
            <w:rPr>
              <w:rFonts w:ascii="Arial" w:hAnsi="Arial" w:cs="Arial"/>
              <w:sz w:val="24"/>
              <w:szCs w:val="24"/>
            </w:rPr>
            <w:fldChar w:fldCharType="separate"/>
          </w:r>
          <w:r w:rsidRPr="00B74DAA">
            <w:rPr>
              <w:rFonts w:ascii="Arial" w:hAnsi="Arial" w:cs="Arial"/>
              <w:noProof/>
              <w:sz w:val="24"/>
              <w:szCs w:val="24"/>
            </w:rPr>
            <w:t>(Vulnerability in Windows Telnet Service Could Allow Remote Code Execution (3020393), n.d.)</w:t>
          </w:r>
          <w:r w:rsidRPr="00B74DAA">
            <w:rPr>
              <w:rFonts w:ascii="Arial" w:hAnsi="Arial" w:cs="Arial"/>
              <w:sz w:val="24"/>
              <w:szCs w:val="24"/>
            </w:rPr>
            <w:fldChar w:fldCharType="end"/>
          </w:r>
        </w:sdtContent>
      </w:sdt>
      <w:r w:rsidRPr="00B74DAA">
        <w:rPr>
          <w:rFonts w:ascii="Arial" w:hAnsi="Arial" w:cs="Arial"/>
          <w:sz w:val="24"/>
          <w:szCs w:val="24"/>
        </w:rPr>
        <w:t>.</w:t>
      </w:r>
    </w:p>
    <w:p w14:paraId="6AAA8268" w14:textId="412B7F55" w:rsidR="00B74DAA" w:rsidRDefault="00B74DAA">
      <w:pPr>
        <w:spacing w:line="259" w:lineRule="auto"/>
        <w:rPr>
          <w:rFonts w:ascii="Arial" w:hAnsi="Arial" w:cs="Arial"/>
          <w:sz w:val="24"/>
          <w:szCs w:val="24"/>
          <w:lang w:val="en-US"/>
        </w:rPr>
      </w:pPr>
      <w:r>
        <w:rPr>
          <w:rFonts w:ascii="Arial" w:hAnsi="Arial" w:cs="Arial"/>
          <w:sz w:val="24"/>
          <w:szCs w:val="24"/>
        </w:rPr>
        <w:br w:type="page"/>
      </w:r>
    </w:p>
    <w:p w14:paraId="522B0C9D" w14:textId="77777777" w:rsidR="002C1ACE" w:rsidRPr="00B74DAA" w:rsidRDefault="002C1ACE" w:rsidP="002C1ACE">
      <w:pPr>
        <w:pStyle w:val="ListParagraph"/>
        <w:numPr>
          <w:ilvl w:val="0"/>
          <w:numId w:val="1"/>
        </w:numPr>
        <w:ind w:left="270" w:hanging="450"/>
        <w:rPr>
          <w:rFonts w:ascii="Arial" w:hAnsi="Arial" w:cs="Arial"/>
          <w:sz w:val="24"/>
          <w:szCs w:val="24"/>
        </w:rPr>
      </w:pPr>
      <w:r w:rsidRPr="00B74DAA">
        <w:rPr>
          <w:rFonts w:ascii="Arial" w:hAnsi="Arial" w:cs="Arial"/>
          <w:sz w:val="24"/>
          <w:szCs w:val="24"/>
        </w:rPr>
        <w:lastRenderedPageBreak/>
        <w:t xml:space="preserve">Current Threat Level: </w:t>
      </w:r>
      <w:r w:rsidRPr="00B74DAA">
        <w:rPr>
          <w:rFonts w:ascii="Arial" w:hAnsi="Arial" w:cs="Arial"/>
          <w:b/>
          <w:bCs/>
          <w:color w:val="538135" w:themeColor="accent6" w:themeShade="BF"/>
          <w:sz w:val="24"/>
          <w:szCs w:val="24"/>
        </w:rPr>
        <w:t>Green</w:t>
      </w:r>
    </w:p>
    <w:p w14:paraId="588FD573" w14:textId="77777777" w:rsidR="002C1ACE" w:rsidRPr="00B74DAA" w:rsidRDefault="002C1ACE" w:rsidP="002C1ACE">
      <w:pPr>
        <w:rPr>
          <w:rFonts w:ascii="Arial" w:hAnsi="Arial" w:cs="Arial"/>
          <w:sz w:val="24"/>
          <w:szCs w:val="24"/>
        </w:rPr>
      </w:pPr>
    </w:p>
    <w:p w14:paraId="20FC84A1" w14:textId="77777777" w:rsidR="002C1ACE" w:rsidRPr="00B74DAA" w:rsidRDefault="002C1ACE" w:rsidP="002C1ACE">
      <w:pPr>
        <w:pStyle w:val="ListParagraph"/>
        <w:numPr>
          <w:ilvl w:val="0"/>
          <w:numId w:val="1"/>
        </w:numPr>
        <w:ind w:left="270" w:hanging="450"/>
        <w:rPr>
          <w:rFonts w:ascii="Arial" w:hAnsi="Arial" w:cs="Arial"/>
          <w:sz w:val="24"/>
          <w:szCs w:val="24"/>
        </w:rPr>
      </w:pPr>
      <w:r w:rsidRPr="00B74DAA">
        <w:rPr>
          <w:rFonts w:ascii="Arial" w:hAnsi="Arial" w:cs="Arial"/>
          <w:sz w:val="24"/>
          <w:szCs w:val="24"/>
        </w:rPr>
        <w:t>WannaCry Ransomware Worm.</w:t>
      </w:r>
    </w:p>
    <w:p w14:paraId="1278E4E4" w14:textId="77777777" w:rsidR="002C1ACE" w:rsidRPr="00B74DAA" w:rsidRDefault="002C1ACE" w:rsidP="00B74DAA">
      <w:pPr>
        <w:spacing w:after="0"/>
        <w:ind w:left="270"/>
        <w:jc w:val="both"/>
        <w:rPr>
          <w:rFonts w:ascii="Arial" w:hAnsi="Arial" w:cs="Arial"/>
          <w:sz w:val="24"/>
          <w:szCs w:val="24"/>
        </w:rPr>
      </w:pPr>
      <w:r w:rsidRPr="00B74DAA">
        <w:rPr>
          <w:rFonts w:ascii="Arial" w:hAnsi="Arial" w:cs="Arial"/>
          <w:sz w:val="24"/>
          <w:szCs w:val="24"/>
        </w:rPr>
        <w:t xml:space="preserve">The ransomware was first noticed on Friday and spread very quickly through many large organizations worldwide [verge]. Unlike prior ransomware, this sample used the SMBv1 “ETERNALBLUE” exploit to spread. “ETERNALBLUE” became public about a month ago when it was published as part of the </w:t>
      </w:r>
      <w:proofErr w:type="spellStart"/>
      <w:r w:rsidRPr="00B74DAA">
        <w:rPr>
          <w:rFonts w:ascii="Arial" w:hAnsi="Arial" w:cs="Arial"/>
          <w:sz w:val="24"/>
          <w:szCs w:val="24"/>
        </w:rPr>
        <w:t>Shadowbroker</w:t>
      </w:r>
      <w:proofErr w:type="spellEnd"/>
      <w:r w:rsidRPr="00B74DAA">
        <w:rPr>
          <w:rFonts w:ascii="Arial" w:hAnsi="Arial" w:cs="Arial"/>
          <w:sz w:val="24"/>
          <w:szCs w:val="24"/>
        </w:rPr>
        <w:t xml:space="preserve"> archive of NSA hacking tools [shadow].</w:t>
      </w:r>
    </w:p>
    <w:p w14:paraId="42F1AE7C" w14:textId="77777777" w:rsidR="002C1ACE" w:rsidRPr="00B74DAA" w:rsidRDefault="002C1ACE" w:rsidP="002C1ACE">
      <w:pPr>
        <w:pStyle w:val="ListParagraph"/>
        <w:spacing w:after="0"/>
        <w:jc w:val="both"/>
        <w:rPr>
          <w:rFonts w:ascii="Arial" w:hAnsi="Arial" w:cs="Arial"/>
          <w:sz w:val="24"/>
          <w:szCs w:val="24"/>
        </w:rPr>
      </w:pPr>
    </w:p>
    <w:p w14:paraId="4CBF929A" w14:textId="77777777" w:rsidR="002C1ACE" w:rsidRPr="00B74DAA" w:rsidRDefault="002C1ACE" w:rsidP="00E1613B">
      <w:pPr>
        <w:pStyle w:val="ListParagraph"/>
        <w:spacing w:after="0"/>
        <w:ind w:left="270"/>
        <w:jc w:val="both"/>
        <w:rPr>
          <w:rFonts w:ascii="Arial" w:hAnsi="Arial" w:cs="Arial"/>
          <w:sz w:val="24"/>
          <w:szCs w:val="24"/>
        </w:rPr>
      </w:pPr>
      <w:r w:rsidRPr="00B74DAA">
        <w:rPr>
          <w:rFonts w:ascii="Arial" w:hAnsi="Arial" w:cs="Arial"/>
          <w:sz w:val="24"/>
          <w:szCs w:val="24"/>
        </w:rPr>
        <w:t xml:space="preserve">A month prior to the release of the hacking tool, Microsoft had patched the vulnerability as part of the March Patch Tuesday release. The patch was released for Windows Vista, Windows Server </w:t>
      </w:r>
      <w:proofErr w:type="gramStart"/>
      <w:r w:rsidRPr="00B74DAA">
        <w:rPr>
          <w:rFonts w:ascii="Arial" w:hAnsi="Arial" w:cs="Arial"/>
          <w:sz w:val="24"/>
          <w:szCs w:val="24"/>
        </w:rPr>
        <w:t>2008</w:t>
      </w:r>
      <w:proofErr w:type="gramEnd"/>
      <w:r w:rsidRPr="00B74DAA">
        <w:rPr>
          <w:rFonts w:ascii="Arial" w:hAnsi="Arial" w:cs="Arial"/>
          <w:sz w:val="24"/>
          <w:szCs w:val="24"/>
        </w:rPr>
        <w:t xml:space="preserve"> and later versions of Windows as part of MS17-010 in March [MS17-010]. In response to the rapid spread of WannaCry, on Friday Microsoft released a patch for older versions of Windows, going back to Windows XP and Windows Server 2003 [</w:t>
      </w:r>
      <w:proofErr w:type="spellStart"/>
      <w:r w:rsidRPr="00B74DAA">
        <w:rPr>
          <w:rFonts w:ascii="Arial" w:hAnsi="Arial" w:cs="Arial"/>
          <w:sz w:val="24"/>
          <w:szCs w:val="24"/>
        </w:rPr>
        <w:t>msft</w:t>
      </w:r>
      <w:proofErr w:type="spellEnd"/>
      <w:r w:rsidRPr="00B74DAA">
        <w:rPr>
          <w:rFonts w:ascii="Arial" w:hAnsi="Arial" w:cs="Arial"/>
          <w:sz w:val="24"/>
          <w:szCs w:val="24"/>
        </w:rPr>
        <w:t>].</w:t>
      </w:r>
    </w:p>
    <w:p w14:paraId="6C6809B1" w14:textId="77777777" w:rsidR="002C1ACE" w:rsidRPr="00B74DAA" w:rsidRDefault="002C1ACE" w:rsidP="00E1613B">
      <w:pPr>
        <w:pStyle w:val="ListParagraph"/>
        <w:spacing w:after="0"/>
        <w:ind w:left="270"/>
        <w:jc w:val="both"/>
        <w:rPr>
          <w:rFonts w:ascii="Arial" w:hAnsi="Arial" w:cs="Arial"/>
          <w:sz w:val="24"/>
          <w:szCs w:val="24"/>
        </w:rPr>
      </w:pPr>
    </w:p>
    <w:p w14:paraId="6E48ACC8" w14:textId="6A25B46C" w:rsidR="002C1ACE" w:rsidRPr="00B74DAA" w:rsidRDefault="002C1ACE" w:rsidP="00E1613B">
      <w:pPr>
        <w:pStyle w:val="ListParagraph"/>
        <w:spacing w:after="0"/>
        <w:ind w:left="270"/>
        <w:jc w:val="both"/>
        <w:rPr>
          <w:rFonts w:ascii="Arial" w:hAnsi="Arial" w:cs="Arial"/>
          <w:sz w:val="24"/>
          <w:szCs w:val="24"/>
        </w:rPr>
      </w:pPr>
      <w:r w:rsidRPr="00B74DAA">
        <w:rPr>
          <w:rFonts w:ascii="Arial" w:hAnsi="Arial" w:cs="Arial"/>
          <w:sz w:val="24"/>
          <w:szCs w:val="24"/>
        </w:rPr>
        <w:t xml:space="preserve">At the time of the initial WannaCry outbreak, we also noticed a significant increase in scanning for port 445 [port445]. The increase was likely caused by infected systems scanning for more victims. It is not clear how the infection started. There are some reports of e-mails that include </w:t>
      </w:r>
      <w:proofErr w:type="gramStart"/>
      <w:r w:rsidRPr="00B74DAA">
        <w:rPr>
          <w:rFonts w:ascii="Arial" w:hAnsi="Arial" w:cs="Arial"/>
          <w:sz w:val="24"/>
          <w:szCs w:val="24"/>
        </w:rPr>
        <w:t>the malware</w:t>
      </w:r>
      <w:proofErr w:type="gramEnd"/>
      <w:r w:rsidRPr="00B74DAA">
        <w:rPr>
          <w:rFonts w:ascii="Arial" w:hAnsi="Arial" w:cs="Arial"/>
          <w:sz w:val="24"/>
          <w:szCs w:val="24"/>
        </w:rPr>
        <w:t xml:space="preserve"> as attachment seeding infected networks. But at this point, no actual samples have been made public. It is possible that the worm entered a corporate network via vulnerable hosts that had port 445 exposed to the internet. The WannaCry malware itself does have no e-mail component.</w:t>
      </w:r>
    </w:p>
    <w:p w14:paraId="75195AA1" w14:textId="4590DCD2" w:rsidR="00B74DAA" w:rsidRDefault="00B74DAA">
      <w:pPr>
        <w:spacing w:line="259" w:lineRule="auto"/>
        <w:rPr>
          <w:rFonts w:ascii="Arial" w:hAnsi="Arial" w:cs="Arial"/>
          <w:sz w:val="24"/>
          <w:szCs w:val="24"/>
        </w:rPr>
      </w:pPr>
      <w:r>
        <w:rPr>
          <w:rFonts w:ascii="Arial" w:hAnsi="Arial" w:cs="Arial"/>
          <w:sz w:val="24"/>
          <w:szCs w:val="24"/>
        </w:rPr>
        <w:br w:type="page"/>
      </w:r>
    </w:p>
    <w:p w14:paraId="68B6DAEE" w14:textId="0AF25F00" w:rsidR="002C1ACE" w:rsidRDefault="002C1ACE" w:rsidP="002C1ACE">
      <w:pPr>
        <w:pStyle w:val="ListParagraph"/>
        <w:numPr>
          <w:ilvl w:val="0"/>
          <w:numId w:val="1"/>
        </w:numPr>
        <w:ind w:left="270" w:hanging="450"/>
        <w:rPr>
          <w:rFonts w:ascii="Arial" w:hAnsi="Arial" w:cs="Arial"/>
          <w:sz w:val="24"/>
          <w:szCs w:val="24"/>
        </w:rPr>
      </w:pPr>
      <w:r w:rsidRPr="00B74DAA">
        <w:rPr>
          <w:rFonts w:ascii="Arial" w:hAnsi="Arial" w:cs="Arial"/>
          <w:sz w:val="24"/>
          <w:szCs w:val="24"/>
        </w:rPr>
        <w:lastRenderedPageBreak/>
        <w:t>(a)  OpenSSL Heartbleed.</w:t>
      </w:r>
    </w:p>
    <w:p w14:paraId="0F333295" w14:textId="77777777" w:rsidR="00B74DAA" w:rsidRPr="00B74DAA" w:rsidRDefault="00B74DAA" w:rsidP="00B74DAA">
      <w:pPr>
        <w:pStyle w:val="ListParagraph"/>
        <w:ind w:left="270"/>
        <w:rPr>
          <w:rFonts w:ascii="Arial" w:hAnsi="Arial" w:cs="Arial"/>
          <w:sz w:val="24"/>
          <w:szCs w:val="24"/>
        </w:rPr>
      </w:pPr>
    </w:p>
    <w:p w14:paraId="49F9D3D2" w14:textId="77777777" w:rsidR="002C1ACE" w:rsidRPr="00B74DAA" w:rsidRDefault="002C1ACE" w:rsidP="00B74DAA">
      <w:pPr>
        <w:ind w:left="720"/>
        <w:jc w:val="both"/>
        <w:rPr>
          <w:rFonts w:ascii="Arial" w:hAnsi="Arial" w:cs="Arial"/>
          <w:sz w:val="24"/>
          <w:szCs w:val="24"/>
        </w:rPr>
      </w:pPr>
      <w:r w:rsidRPr="00B74DAA">
        <w:rPr>
          <w:rFonts w:ascii="Arial" w:hAnsi="Arial" w:cs="Arial"/>
          <w:sz w:val="24"/>
          <w:szCs w:val="24"/>
        </w:rPr>
        <w:t xml:space="preserve">For those of you using OpenSSL 1.0.1 (most recent Unix systems), it is critical that you patch the </w:t>
      </w:r>
      <w:proofErr w:type="spellStart"/>
      <w:r w:rsidRPr="00B74DAA">
        <w:rPr>
          <w:rFonts w:ascii="Arial" w:hAnsi="Arial" w:cs="Arial"/>
          <w:sz w:val="24"/>
          <w:szCs w:val="24"/>
        </w:rPr>
        <w:t>openssl</w:t>
      </w:r>
      <w:proofErr w:type="spellEnd"/>
      <w:r w:rsidRPr="00B74DAA">
        <w:rPr>
          <w:rFonts w:ascii="Arial" w:hAnsi="Arial" w:cs="Arial"/>
          <w:sz w:val="24"/>
          <w:szCs w:val="24"/>
        </w:rPr>
        <w:t xml:space="preserve"> library, as well as binaries compiled statically with </w:t>
      </w:r>
      <w:proofErr w:type="spellStart"/>
      <w:r w:rsidRPr="00B74DAA">
        <w:rPr>
          <w:rFonts w:ascii="Arial" w:hAnsi="Arial" w:cs="Arial"/>
          <w:sz w:val="24"/>
          <w:szCs w:val="24"/>
        </w:rPr>
        <w:t>openssl</w:t>
      </w:r>
      <w:proofErr w:type="spellEnd"/>
      <w:r w:rsidRPr="00B74DAA">
        <w:rPr>
          <w:rFonts w:ascii="Arial" w:hAnsi="Arial" w:cs="Arial"/>
          <w:sz w:val="24"/>
          <w:szCs w:val="24"/>
        </w:rPr>
        <w:t xml:space="preserve">, as soon as possible. [1] </w:t>
      </w:r>
    </w:p>
    <w:p w14:paraId="104006B1" w14:textId="77777777" w:rsidR="002C1ACE" w:rsidRPr="00B74DAA" w:rsidRDefault="002C1ACE" w:rsidP="00B74DAA">
      <w:pPr>
        <w:ind w:left="720"/>
        <w:jc w:val="both"/>
        <w:rPr>
          <w:rFonts w:ascii="Arial" w:hAnsi="Arial" w:cs="Arial"/>
          <w:sz w:val="24"/>
          <w:szCs w:val="24"/>
        </w:rPr>
      </w:pPr>
      <w:r w:rsidRPr="00B74DAA">
        <w:rPr>
          <w:rFonts w:ascii="Arial" w:hAnsi="Arial" w:cs="Arial"/>
          <w:sz w:val="24"/>
          <w:szCs w:val="24"/>
        </w:rPr>
        <w:t>The attack will allow a remote attacker to read up to 64kBytes of system memory from your system per attack attempt. The attack works against servers as well as against clients. While not all software using SSL necessarily uses the OpenSSL library, many do. (</w:t>
      </w:r>
      <w:proofErr w:type="gramStart"/>
      <w:r w:rsidRPr="00B74DAA">
        <w:rPr>
          <w:rFonts w:ascii="Arial" w:hAnsi="Arial" w:cs="Arial"/>
          <w:sz w:val="24"/>
          <w:szCs w:val="24"/>
        </w:rPr>
        <w:t>see</w:t>
      </w:r>
      <w:proofErr w:type="gramEnd"/>
      <w:r w:rsidRPr="00B74DAA">
        <w:rPr>
          <w:rFonts w:ascii="Arial" w:hAnsi="Arial" w:cs="Arial"/>
          <w:sz w:val="24"/>
          <w:szCs w:val="24"/>
        </w:rPr>
        <w:t xml:space="preserve"> our prior diary)</w:t>
      </w:r>
    </w:p>
    <w:p w14:paraId="034D8142" w14:textId="77777777" w:rsidR="002C1ACE" w:rsidRPr="00B74DAA" w:rsidRDefault="002C1ACE" w:rsidP="00B74DAA">
      <w:pPr>
        <w:ind w:left="720"/>
        <w:jc w:val="both"/>
        <w:rPr>
          <w:rFonts w:ascii="Arial" w:hAnsi="Arial" w:cs="Arial"/>
          <w:sz w:val="24"/>
          <w:szCs w:val="24"/>
        </w:rPr>
      </w:pPr>
      <w:r w:rsidRPr="00B74DAA">
        <w:rPr>
          <w:rFonts w:ascii="Arial" w:hAnsi="Arial" w:cs="Arial"/>
          <w:sz w:val="24"/>
          <w:szCs w:val="24"/>
        </w:rPr>
        <w:t xml:space="preserve">A </w:t>
      </w:r>
      <w:proofErr w:type="gramStart"/>
      <w:r w:rsidRPr="00B74DAA">
        <w:rPr>
          <w:rFonts w:ascii="Arial" w:hAnsi="Arial" w:cs="Arial"/>
          <w:sz w:val="24"/>
          <w:szCs w:val="24"/>
        </w:rPr>
        <w:t>proof of concept</w:t>
      </w:r>
      <w:proofErr w:type="gramEnd"/>
      <w:r w:rsidRPr="00B74DAA">
        <w:rPr>
          <w:rFonts w:ascii="Arial" w:hAnsi="Arial" w:cs="Arial"/>
          <w:sz w:val="24"/>
          <w:szCs w:val="24"/>
        </w:rPr>
        <w:t xml:space="preserve"> exploit has been made available and I have tested it. It can be used to remotely scan for vulnerable systems. [1] We have not yet detected </w:t>
      </w:r>
      <w:proofErr w:type="gramStart"/>
      <w:r w:rsidRPr="00B74DAA">
        <w:rPr>
          <w:rFonts w:ascii="Arial" w:hAnsi="Arial" w:cs="Arial"/>
          <w:sz w:val="24"/>
          <w:szCs w:val="24"/>
        </w:rPr>
        <w:t>wide spread</w:t>
      </w:r>
      <w:proofErr w:type="gramEnd"/>
      <w:r w:rsidRPr="00B74DAA">
        <w:rPr>
          <w:rFonts w:ascii="Arial" w:hAnsi="Arial" w:cs="Arial"/>
          <w:sz w:val="24"/>
          <w:szCs w:val="24"/>
        </w:rPr>
        <w:t xml:space="preserve"> use of the exploit, but it is literally hours old. At this point, we don't think the vulnerability was known in the underground before the official release, but it is possible.</w:t>
      </w:r>
    </w:p>
    <w:p w14:paraId="4F6462FE" w14:textId="77777777" w:rsidR="002C1ACE" w:rsidRPr="00B74DAA" w:rsidRDefault="002C1ACE" w:rsidP="00B74DAA">
      <w:pPr>
        <w:ind w:left="720"/>
        <w:jc w:val="both"/>
        <w:rPr>
          <w:rFonts w:ascii="Arial" w:hAnsi="Arial" w:cs="Arial"/>
          <w:sz w:val="24"/>
          <w:szCs w:val="24"/>
        </w:rPr>
      </w:pPr>
    </w:p>
    <w:p w14:paraId="60C358E2" w14:textId="38040642" w:rsidR="00E1613B" w:rsidRDefault="002C1ACE" w:rsidP="00B74DAA">
      <w:pPr>
        <w:ind w:left="720"/>
        <w:jc w:val="both"/>
        <w:rPr>
          <w:rFonts w:ascii="Arial" w:hAnsi="Arial" w:cs="Arial"/>
          <w:sz w:val="24"/>
          <w:szCs w:val="24"/>
        </w:rPr>
      </w:pPr>
      <w:r w:rsidRPr="00B74DAA">
        <w:rPr>
          <w:rFonts w:ascii="Arial" w:hAnsi="Arial" w:cs="Arial"/>
          <w:b/>
          <w:bCs/>
          <w:sz w:val="24"/>
          <w:szCs w:val="24"/>
        </w:rPr>
        <w:t xml:space="preserve">Prevention </w:t>
      </w:r>
      <w:r w:rsidR="00E1613B">
        <w:rPr>
          <w:rFonts w:ascii="Arial" w:hAnsi="Arial" w:cs="Arial"/>
          <w:b/>
          <w:bCs/>
          <w:sz w:val="24"/>
          <w:szCs w:val="24"/>
        </w:rPr>
        <w:t>i</w:t>
      </w:r>
      <w:r w:rsidRPr="00B74DAA">
        <w:rPr>
          <w:rFonts w:ascii="Arial" w:hAnsi="Arial" w:cs="Arial"/>
          <w:b/>
          <w:bCs/>
          <w:sz w:val="24"/>
          <w:szCs w:val="24"/>
        </w:rPr>
        <w:t xml:space="preserve">f </w:t>
      </w:r>
      <w:r w:rsidR="00E1613B">
        <w:rPr>
          <w:rFonts w:ascii="Arial" w:hAnsi="Arial" w:cs="Arial"/>
          <w:b/>
          <w:bCs/>
          <w:sz w:val="24"/>
          <w:szCs w:val="24"/>
        </w:rPr>
        <w:t>Y</w:t>
      </w:r>
      <w:r w:rsidRPr="00B74DAA">
        <w:rPr>
          <w:rFonts w:ascii="Arial" w:hAnsi="Arial" w:cs="Arial"/>
          <w:b/>
          <w:bCs/>
          <w:sz w:val="24"/>
          <w:szCs w:val="24"/>
        </w:rPr>
        <w:t xml:space="preserve">ou are </w:t>
      </w:r>
      <w:proofErr w:type="gramStart"/>
      <w:r w:rsidR="00E1613B">
        <w:rPr>
          <w:rFonts w:ascii="Arial" w:hAnsi="Arial" w:cs="Arial"/>
          <w:b/>
          <w:bCs/>
          <w:sz w:val="24"/>
          <w:szCs w:val="24"/>
        </w:rPr>
        <w:t>V</w:t>
      </w:r>
      <w:r w:rsidRPr="00B74DAA">
        <w:rPr>
          <w:rFonts w:ascii="Arial" w:hAnsi="Arial" w:cs="Arial"/>
          <w:b/>
          <w:bCs/>
          <w:sz w:val="24"/>
          <w:szCs w:val="24"/>
        </w:rPr>
        <w:t>ulnerable</w:t>
      </w:r>
      <w:proofErr w:type="gramEnd"/>
    </w:p>
    <w:p w14:paraId="593695F2" w14:textId="1BA33F62" w:rsidR="002C1ACE" w:rsidRPr="00B74DAA" w:rsidRDefault="002C1ACE" w:rsidP="00B74DAA">
      <w:pPr>
        <w:ind w:left="720"/>
        <w:jc w:val="both"/>
        <w:rPr>
          <w:rFonts w:ascii="Arial" w:hAnsi="Arial" w:cs="Arial"/>
          <w:sz w:val="24"/>
          <w:szCs w:val="24"/>
        </w:rPr>
      </w:pPr>
      <w:r w:rsidRPr="00B74DAA">
        <w:rPr>
          <w:rFonts w:ascii="Arial" w:hAnsi="Arial" w:cs="Arial"/>
          <w:sz w:val="24"/>
          <w:szCs w:val="24"/>
        </w:rPr>
        <w:t xml:space="preserve">Patch! Ubuntu, </w:t>
      </w:r>
      <w:proofErr w:type="gramStart"/>
      <w:r w:rsidRPr="00B74DAA">
        <w:rPr>
          <w:rFonts w:ascii="Arial" w:hAnsi="Arial" w:cs="Arial"/>
          <w:sz w:val="24"/>
          <w:szCs w:val="24"/>
        </w:rPr>
        <w:t>CentOS</w:t>
      </w:r>
      <w:proofErr w:type="gramEnd"/>
      <w:r w:rsidRPr="00B74DAA">
        <w:rPr>
          <w:rFonts w:ascii="Arial" w:hAnsi="Arial" w:cs="Arial"/>
          <w:sz w:val="24"/>
          <w:szCs w:val="24"/>
        </w:rPr>
        <w:t xml:space="preserve"> and others have patches available. OS X Mavericks has NO PATCH available. Windows is likely not vulnerable, but if you are running </w:t>
      </w:r>
      <w:proofErr w:type="gramStart"/>
      <w:r w:rsidRPr="00B74DAA">
        <w:rPr>
          <w:rFonts w:ascii="Arial" w:hAnsi="Arial" w:cs="Arial"/>
          <w:sz w:val="24"/>
          <w:szCs w:val="24"/>
        </w:rPr>
        <w:t>open source</w:t>
      </w:r>
      <w:proofErr w:type="gramEnd"/>
      <w:r w:rsidRPr="00B74DAA">
        <w:rPr>
          <w:rFonts w:ascii="Arial" w:hAnsi="Arial" w:cs="Arial"/>
          <w:sz w:val="24"/>
          <w:szCs w:val="24"/>
        </w:rPr>
        <w:t xml:space="preserve"> software like Apache that uses OpenSSL, then you may be vulnerable.</w:t>
      </w:r>
    </w:p>
    <w:p w14:paraId="1E23566F" w14:textId="77777777" w:rsidR="002C1ACE" w:rsidRPr="00B74DAA" w:rsidRDefault="002C1ACE" w:rsidP="00B74DAA">
      <w:pPr>
        <w:ind w:left="720"/>
        <w:jc w:val="both"/>
        <w:rPr>
          <w:rFonts w:ascii="Arial" w:hAnsi="Arial" w:cs="Arial"/>
          <w:sz w:val="24"/>
          <w:szCs w:val="24"/>
        </w:rPr>
      </w:pPr>
      <w:r w:rsidRPr="00B74DAA">
        <w:rPr>
          <w:rFonts w:ascii="Arial" w:hAnsi="Arial" w:cs="Arial"/>
          <w:sz w:val="24"/>
          <w:szCs w:val="24"/>
        </w:rPr>
        <w:t>You may want to consider replacing SSL certificates if you are afraid that the exploit was already used against your site. But the exploit is not limited to secret SSL key. All data in memory is potentially at risk.</w:t>
      </w:r>
    </w:p>
    <w:p w14:paraId="4CB79AEB" w14:textId="56E1B2D4" w:rsidR="00B74DAA" w:rsidRDefault="00B74DAA">
      <w:pPr>
        <w:spacing w:line="259" w:lineRule="auto"/>
        <w:rPr>
          <w:rFonts w:ascii="Arial" w:hAnsi="Arial" w:cs="Arial"/>
          <w:sz w:val="24"/>
          <w:szCs w:val="24"/>
        </w:rPr>
      </w:pPr>
      <w:r>
        <w:rPr>
          <w:rFonts w:ascii="Arial" w:hAnsi="Arial" w:cs="Arial"/>
          <w:sz w:val="24"/>
          <w:szCs w:val="24"/>
        </w:rPr>
        <w:br w:type="page"/>
      </w:r>
    </w:p>
    <w:p w14:paraId="3ABF04DC" w14:textId="23CFA6CE" w:rsidR="002C1ACE" w:rsidRPr="00B74DAA" w:rsidRDefault="002C1ACE" w:rsidP="002C1ACE">
      <w:pPr>
        <w:ind w:left="720" w:hanging="720"/>
        <w:jc w:val="both"/>
        <w:rPr>
          <w:rFonts w:ascii="Arial" w:hAnsi="Arial" w:cs="Arial"/>
          <w:sz w:val="24"/>
          <w:szCs w:val="24"/>
        </w:rPr>
      </w:pPr>
      <w:r w:rsidRPr="00B74DAA">
        <w:rPr>
          <w:rFonts w:ascii="Arial" w:hAnsi="Arial" w:cs="Arial"/>
          <w:sz w:val="24"/>
          <w:szCs w:val="24"/>
        </w:rPr>
        <w:lastRenderedPageBreak/>
        <w:t xml:space="preserve">(b)  </w:t>
      </w:r>
      <w:r w:rsidR="00B74DAA">
        <w:rPr>
          <w:rFonts w:ascii="Arial" w:hAnsi="Arial" w:cs="Arial"/>
          <w:sz w:val="24"/>
          <w:szCs w:val="24"/>
        </w:rPr>
        <w:t>Account has been created</w:t>
      </w:r>
    </w:p>
    <w:p w14:paraId="4D2A3D72" w14:textId="1851821E" w:rsidR="002C1ACE" w:rsidRPr="00B74DAA" w:rsidRDefault="002C1ACE" w:rsidP="002C1ACE">
      <w:pPr>
        <w:ind w:left="720"/>
        <w:jc w:val="both"/>
        <w:rPr>
          <w:rFonts w:ascii="Arial" w:hAnsi="Arial" w:cs="Arial"/>
          <w:sz w:val="24"/>
          <w:szCs w:val="24"/>
        </w:rPr>
      </w:pPr>
    </w:p>
    <w:p w14:paraId="688409DD" w14:textId="09F98661" w:rsidR="002C1ACE" w:rsidRPr="00B74DAA" w:rsidRDefault="00B74DAA" w:rsidP="002C1ACE">
      <w:pPr>
        <w:pStyle w:val="ListParagraph"/>
        <w:rPr>
          <w:rFonts w:ascii="Arial" w:hAnsi="Arial" w:cs="Arial"/>
          <w:sz w:val="24"/>
          <w:szCs w:val="24"/>
        </w:rPr>
      </w:pPr>
      <w:r w:rsidRPr="00B74DAA">
        <w:rPr>
          <w:rFonts w:ascii="Arial" w:hAnsi="Arial" w:cs="Arial"/>
          <w:noProof/>
          <w:sz w:val="24"/>
          <w:szCs w:val="24"/>
        </w:rPr>
        <w:drawing>
          <wp:anchor distT="0" distB="0" distL="114300" distR="114300" simplePos="0" relativeHeight="251658240" behindDoc="1" locked="0" layoutInCell="1" allowOverlap="1" wp14:anchorId="74B66935" wp14:editId="1F53BB5B">
            <wp:simplePos x="0" y="0"/>
            <wp:positionH relativeFrom="margin">
              <wp:align>center</wp:align>
            </wp:positionH>
            <wp:positionV relativeFrom="paragraph">
              <wp:posOffset>118110</wp:posOffset>
            </wp:positionV>
            <wp:extent cx="5942619" cy="3057655"/>
            <wp:effectExtent l="0" t="0" r="1270" b="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2619" cy="3057655"/>
                    </a:xfrm>
                    <a:prstGeom prst="rect">
                      <a:avLst/>
                    </a:prstGeom>
                  </pic:spPr>
                </pic:pic>
              </a:graphicData>
            </a:graphic>
            <wp14:sizeRelH relativeFrom="page">
              <wp14:pctWidth>0</wp14:pctWidth>
            </wp14:sizeRelH>
            <wp14:sizeRelV relativeFrom="page">
              <wp14:pctHeight>0</wp14:pctHeight>
            </wp14:sizeRelV>
          </wp:anchor>
        </w:drawing>
      </w:r>
    </w:p>
    <w:p w14:paraId="66FE8CAA" w14:textId="77777777" w:rsidR="002C1ACE" w:rsidRPr="00B74DAA" w:rsidRDefault="002C1ACE" w:rsidP="002C1ACE">
      <w:pPr>
        <w:rPr>
          <w:rFonts w:ascii="Arial" w:hAnsi="Arial" w:cs="Arial"/>
          <w:b/>
          <w:bCs/>
          <w:sz w:val="24"/>
          <w:szCs w:val="24"/>
        </w:rPr>
      </w:pPr>
    </w:p>
    <w:p w14:paraId="12AFCA16" w14:textId="77777777" w:rsidR="00B74DAA" w:rsidRDefault="00B74DAA">
      <w:pPr>
        <w:spacing w:line="259" w:lineRule="auto"/>
        <w:rPr>
          <w:rFonts w:ascii="Arial" w:hAnsi="Arial" w:cs="Arial"/>
          <w:b/>
          <w:bCs/>
          <w:sz w:val="24"/>
          <w:szCs w:val="24"/>
        </w:rPr>
      </w:pPr>
      <w:r>
        <w:rPr>
          <w:rFonts w:ascii="Arial" w:hAnsi="Arial" w:cs="Arial"/>
          <w:b/>
          <w:bCs/>
          <w:sz w:val="24"/>
          <w:szCs w:val="24"/>
        </w:rPr>
        <w:br w:type="page"/>
      </w:r>
    </w:p>
    <w:p w14:paraId="2C7B601E" w14:textId="676116AD" w:rsidR="002C1ACE" w:rsidRPr="00B74DAA" w:rsidRDefault="002C1ACE" w:rsidP="002C1ACE">
      <w:pPr>
        <w:rPr>
          <w:rFonts w:ascii="Arial" w:hAnsi="Arial" w:cs="Arial"/>
          <w:b/>
          <w:bCs/>
          <w:sz w:val="24"/>
          <w:szCs w:val="24"/>
        </w:rPr>
      </w:pPr>
      <w:r w:rsidRPr="00B74DAA">
        <w:rPr>
          <w:rFonts w:ascii="Arial" w:hAnsi="Arial" w:cs="Arial"/>
          <w:b/>
          <w:bCs/>
          <w:sz w:val="24"/>
          <w:szCs w:val="24"/>
        </w:rPr>
        <w:lastRenderedPageBreak/>
        <w:t>Reference</w:t>
      </w:r>
    </w:p>
    <w:sdt>
      <w:sdtPr>
        <w:rPr>
          <w:rFonts w:ascii="Arial" w:eastAsiaTheme="minorHAnsi" w:hAnsi="Arial" w:cs="Arial"/>
          <w:color w:val="auto"/>
          <w:sz w:val="24"/>
          <w:szCs w:val="24"/>
          <w:lang w:val="en-CA"/>
        </w:rPr>
        <w:id w:val="-187367130"/>
        <w:docPartObj>
          <w:docPartGallery w:val="Bibliographies"/>
          <w:docPartUnique/>
        </w:docPartObj>
      </w:sdtPr>
      <w:sdtContent>
        <w:p w14:paraId="142329E8" w14:textId="77777777" w:rsidR="002C1ACE" w:rsidRPr="00B74DAA" w:rsidRDefault="002C1ACE" w:rsidP="002C1ACE">
          <w:pPr>
            <w:pStyle w:val="Heading1"/>
            <w:rPr>
              <w:rFonts w:ascii="Arial" w:hAnsi="Arial" w:cs="Arial"/>
              <w:sz w:val="24"/>
              <w:szCs w:val="24"/>
            </w:rPr>
          </w:pPr>
        </w:p>
        <w:sdt>
          <w:sdtPr>
            <w:rPr>
              <w:rFonts w:ascii="Arial" w:hAnsi="Arial" w:cs="Arial"/>
              <w:sz w:val="24"/>
              <w:szCs w:val="24"/>
              <w:lang w:val="en-CA"/>
            </w:rPr>
            <w:id w:val="111145805"/>
            <w:bibliography/>
          </w:sdtPr>
          <w:sdtContent>
            <w:p w14:paraId="240B55F1" w14:textId="77777777" w:rsidR="002C1ACE" w:rsidRPr="00B74DAA" w:rsidRDefault="002C1ACE" w:rsidP="002C1ACE">
              <w:pPr>
                <w:pStyle w:val="Bibliography"/>
                <w:ind w:left="720" w:hanging="720"/>
                <w:rPr>
                  <w:rFonts w:ascii="Arial" w:hAnsi="Arial" w:cs="Arial"/>
                  <w:noProof/>
                  <w:sz w:val="24"/>
                  <w:szCs w:val="24"/>
                </w:rPr>
              </w:pPr>
              <w:r w:rsidRPr="00B74DAA">
                <w:rPr>
                  <w:rFonts w:ascii="Arial" w:hAnsi="Arial" w:cs="Arial"/>
                  <w:sz w:val="24"/>
                  <w:szCs w:val="24"/>
                </w:rPr>
                <w:fldChar w:fldCharType="begin"/>
              </w:r>
              <w:r w:rsidRPr="00B74DAA">
                <w:rPr>
                  <w:rFonts w:ascii="Arial" w:hAnsi="Arial" w:cs="Arial"/>
                  <w:sz w:val="24"/>
                  <w:szCs w:val="24"/>
                </w:rPr>
                <w:instrText xml:space="preserve"> BIBLIOGRAPHY </w:instrText>
              </w:r>
              <w:r w:rsidRPr="00B74DAA">
                <w:rPr>
                  <w:rFonts w:ascii="Arial" w:hAnsi="Arial" w:cs="Arial"/>
                  <w:sz w:val="24"/>
                  <w:szCs w:val="24"/>
                </w:rPr>
                <w:fldChar w:fldCharType="separate"/>
              </w:r>
              <w:r w:rsidRPr="00B74DAA">
                <w:rPr>
                  <w:rFonts w:ascii="Arial" w:hAnsi="Arial" w:cs="Arial"/>
                  <w:i/>
                  <w:iCs/>
                  <w:noProof/>
                  <w:sz w:val="24"/>
                  <w:szCs w:val="24"/>
                </w:rPr>
                <w:t>cvedetails</w:t>
              </w:r>
              <w:r w:rsidRPr="00B74DAA">
                <w:rPr>
                  <w:rFonts w:ascii="Arial" w:hAnsi="Arial" w:cs="Arial"/>
                  <w:noProof/>
                  <w:sz w:val="24"/>
                  <w:szCs w:val="24"/>
                </w:rPr>
                <w:t>. (n.d.). Retrieved from cvedetails: https://www.cvedetails.com/</w:t>
              </w:r>
            </w:p>
            <w:p w14:paraId="61ECBBEA" w14:textId="77777777" w:rsidR="002C1ACE" w:rsidRPr="00B74DAA" w:rsidRDefault="002C1ACE" w:rsidP="002C1ACE">
              <w:pPr>
                <w:pStyle w:val="Bibliography"/>
                <w:ind w:left="720" w:hanging="720"/>
                <w:rPr>
                  <w:rFonts w:ascii="Arial" w:hAnsi="Arial" w:cs="Arial"/>
                  <w:noProof/>
                  <w:sz w:val="24"/>
                  <w:szCs w:val="24"/>
                </w:rPr>
              </w:pPr>
              <w:r w:rsidRPr="00B74DAA">
                <w:rPr>
                  <w:rFonts w:ascii="Arial" w:hAnsi="Arial" w:cs="Arial"/>
                  <w:i/>
                  <w:iCs/>
                  <w:noProof/>
                  <w:sz w:val="24"/>
                  <w:szCs w:val="24"/>
                </w:rPr>
                <w:t>Internet Storm Center</w:t>
              </w:r>
              <w:r w:rsidRPr="00B74DAA">
                <w:rPr>
                  <w:rFonts w:ascii="Arial" w:hAnsi="Arial" w:cs="Arial"/>
                  <w:noProof/>
                  <w:sz w:val="24"/>
                  <w:szCs w:val="24"/>
                </w:rPr>
                <w:t>. (n.d.). Retrieved from Internet Storm Center: https://isc.sans.edu/</w:t>
              </w:r>
            </w:p>
            <w:p w14:paraId="51F1F725" w14:textId="77777777" w:rsidR="002C1ACE" w:rsidRPr="00B74DAA" w:rsidRDefault="002C1ACE" w:rsidP="002C1ACE">
              <w:pPr>
                <w:pStyle w:val="Bibliography"/>
                <w:ind w:left="720" w:hanging="720"/>
                <w:rPr>
                  <w:rFonts w:ascii="Arial" w:hAnsi="Arial" w:cs="Arial"/>
                  <w:noProof/>
                  <w:sz w:val="24"/>
                  <w:szCs w:val="24"/>
                </w:rPr>
              </w:pPr>
              <w:r w:rsidRPr="00B74DAA">
                <w:rPr>
                  <w:rFonts w:ascii="Arial" w:hAnsi="Arial" w:cs="Arial"/>
                  <w:i/>
                  <w:iCs/>
                  <w:noProof/>
                  <w:sz w:val="24"/>
                  <w:szCs w:val="24"/>
                </w:rPr>
                <w:t>Microsoft Security Bulletin</w:t>
              </w:r>
              <w:r w:rsidRPr="00B74DAA">
                <w:rPr>
                  <w:rFonts w:ascii="Arial" w:hAnsi="Arial" w:cs="Arial"/>
                  <w:noProof/>
                  <w:sz w:val="24"/>
                  <w:szCs w:val="24"/>
                </w:rPr>
                <w:t>. (n.d.). Retrieved from Microsoft Security Bulletin: http://technet.microsoft.com/en-us/security/bulletin</w:t>
              </w:r>
            </w:p>
            <w:p w14:paraId="4AA318F0" w14:textId="77777777" w:rsidR="002C1ACE" w:rsidRPr="00B74DAA" w:rsidRDefault="002C1ACE" w:rsidP="002C1ACE">
              <w:pPr>
                <w:pStyle w:val="Bibliography"/>
                <w:ind w:left="720" w:hanging="720"/>
                <w:rPr>
                  <w:rFonts w:ascii="Arial" w:hAnsi="Arial" w:cs="Arial"/>
                  <w:noProof/>
                  <w:sz w:val="24"/>
                  <w:szCs w:val="24"/>
                </w:rPr>
              </w:pPr>
              <w:r w:rsidRPr="00B74DAA">
                <w:rPr>
                  <w:rFonts w:ascii="Arial" w:hAnsi="Arial" w:cs="Arial"/>
                  <w:i/>
                  <w:iCs/>
                  <w:noProof/>
                  <w:sz w:val="24"/>
                  <w:szCs w:val="24"/>
                </w:rPr>
                <w:t>Microsoft Security Bulletin MS17-023 - Critical</w:t>
              </w:r>
              <w:r w:rsidRPr="00B74DAA">
                <w:rPr>
                  <w:rFonts w:ascii="Arial" w:hAnsi="Arial" w:cs="Arial"/>
                  <w:noProof/>
                  <w:sz w:val="24"/>
                  <w:szCs w:val="24"/>
                </w:rPr>
                <w:t>. (n.d.). Retrieved from Microsoft Security Bulletin MS17-023 - Critical: https://learn.microsoft.com/en-us/security-updates/securitybulletins/2017/ms17-023</w:t>
              </w:r>
            </w:p>
            <w:p w14:paraId="6E008880" w14:textId="77777777" w:rsidR="002C1ACE" w:rsidRPr="00B74DAA" w:rsidRDefault="002C1ACE" w:rsidP="002C1ACE">
              <w:pPr>
                <w:pStyle w:val="Bibliography"/>
                <w:ind w:left="720" w:hanging="720"/>
                <w:rPr>
                  <w:rFonts w:ascii="Arial" w:hAnsi="Arial" w:cs="Arial"/>
                  <w:noProof/>
                  <w:sz w:val="24"/>
                  <w:szCs w:val="24"/>
                </w:rPr>
              </w:pPr>
              <w:r w:rsidRPr="00B74DAA">
                <w:rPr>
                  <w:rFonts w:ascii="Arial" w:hAnsi="Arial" w:cs="Arial"/>
                  <w:i/>
                  <w:iCs/>
                  <w:noProof/>
                  <w:sz w:val="24"/>
                  <w:szCs w:val="24"/>
                </w:rPr>
                <w:t>Vulnerability in Windows Telnet Service Could Allow Remote Code Execution (3020393)</w:t>
              </w:r>
              <w:r w:rsidRPr="00B74DAA">
                <w:rPr>
                  <w:rFonts w:ascii="Arial" w:hAnsi="Arial" w:cs="Arial"/>
                  <w:noProof/>
                  <w:sz w:val="24"/>
                  <w:szCs w:val="24"/>
                </w:rPr>
                <w:t>. (n.d.). Retrieved from Tenable: https://www.tenable.com/plugins/nessus/80491</w:t>
              </w:r>
            </w:p>
            <w:p w14:paraId="2581841F" w14:textId="77777777" w:rsidR="002C1ACE" w:rsidRPr="00B74DAA" w:rsidRDefault="002C1ACE" w:rsidP="002C1ACE">
              <w:pPr>
                <w:rPr>
                  <w:rFonts w:ascii="Arial" w:hAnsi="Arial" w:cs="Arial"/>
                  <w:sz w:val="24"/>
                  <w:szCs w:val="24"/>
                </w:rPr>
              </w:pPr>
              <w:r w:rsidRPr="00B74DAA">
                <w:rPr>
                  <w:rFonts w:ascii="Arial" w:hAnsi="Arial" w:cs="Arial"/>
                  <w:b/>
                  <w:bCs/>
                  <w:noProof/>
                  <w:sz w:val="24"/>
                  <w:szCs w:val="24"/>
                </w:rPr>
                <w:fldChar w:fldCharType="end"/>
              </w:r>
            </w:p>
          </w:sdtContent>
        </w:sdt>
      </w:sdtContent>
    </w:sdt>
    <w:p w14:paraId="0812D184" w14:textId="77777777" w:rsidR="002C1ACE" w:rsidRPr="00B74DAA" w:rsidRDefault="002C1ACE" w:rsidP="002C1ACE">
      <w:pPr>
        <w:jc w:val="center"/>
        <w:rPr>
          <w:rFonts w:ascii="Arial" w:hAnsi="Arial" w:cs="Arial"/>
          <w:sz w:val="24"/>
          <w:szCs w:val="24"/>
        </w:rPr>
      </w:pPr>
    </w:p>
    <w:sectPr w:rsidR="002C1ACE" w:rsidRPr="00B74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945"/>
    <w:multiLevelType w:val="hybridMultilevel"/>
    <w:tmpl w:val="D0700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F33CD"/>
    <w:multiLevelType w:val="multilevel"/>
    <w:tmpl w:val="609A6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16886"/>
    <w:multiLevelType w:val="hybridMultilevel"/>
    <w:tmpl w:val="74A67C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353924">
    <w:abstractNumId w:val="0"/>
  </w:num>
  <w:num w:numId="2" w16cid:durableId="594898516">
    <w:abstractNumId w:val="2"/>
  </w:num>
  <w:num w:numId="3" w16cid:durableId="1782140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CE"/>
    <w:rsid w:val="0010672A"/>
    <w:rsid w:val="001B54A0"/>
    <w:rsid w:val="002C1ACE"/>
    <w:rsid w:val="00687DB0"/>
    <w:rsid w:val="00B74DAA"/>
    <w:rsid w:val="00E1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8DB2"/>
  <w15:chartTrackingRefBased/>
  <w15:docId w15:val="{90CDE780-EBED-4382-9A06-81F685D2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ACE"/>
    <w:pPr>
      <w:spacing w:line="256" w:lineRule="auto"/>
    </w:pPr>
    <w:rPr>
      <w:lang w:val="en-CA"/>
    </w:rPr>
  </w:style>
  <w:style w:type="paragraph" w:styleId="Heading1">
    <w:name w:val="heading 1"/>
    <w:basedOn w:val="Normal"/>
    <w:next w:val="Normal"/>
    <w:link w:val="Heading1Char"/>
    <w:uiPriority w:val="9"/>
    <w:qFormat/>
    <w:rsid w:val="002C1AC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A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1ACE"/>
    <w:pPr>
      <w:spacing w:line="259" w:lineRule="auto"/>
      <w:ind w:left="720"/>
      <w:contextualSpacing/>
    </w:pPr>
    <w:rPr>
      <w:lang w:val="en-US"/>
    </w:rPr>
  </w:style>
  <w:style w:type="character" w:styleId="Hyperlink">
    <w:name w:val="Hyperlink"/>
    <w:basedOn w:val="DefaultParagraphFont"/>
    <w:uiPriority w:val="99"/>
    <w:unhideWhenUsed/>
    <w:rsid w:val="002C1ACE"/>
    <w:rPr>
      <w:color w:val="0563C1" w:themeColor="hyperlink"/>
      <w:u w:val="single"/>
    </w:rPr>
  </w:style>
  <w:style w:type="table" w:styleId="TableGrid">
    <w:name w:val="Table Grid"/>
    <w:basedOn w:val="TableNormal"/>
    <w:uiPriority w:val="39"/>
    <w:rsid w:val="002C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C1ACE"/>
    <w:pPr>
      <w:spacing w:line="259"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59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cve</b:Tag>
    <b:SourceType>InternetSite</b:SourceType>
    <b:Guid>{B6090920-76DA-4FDD-BC32-4158943FCFC8}</b:Guid>
    <b:Title>cvedetails</b:Title>
    <b:InternetSiteTitle>cvedetails</b:InternetSiteTitle>
    <b:URL>https://www.cvedetails.com/</b:URL>
    <b:RefOrder>1</b:RefOrder>
  </b:Source>
  <b:Source>
    <b:Tag>Mic</b:Tag>
    <b:SourceType>InternetSite</b:SourceType>
    <b:Guid>{3B56A4B7-2AC9-4645-8D95-722BD861E44E}</b:Guid>
    <b:Title>Microsoft Security Bulletin MS17-023 - Critical</b:Title>
    <b:InternetSiteTitle>Microsoft Security Bulletin MS17-023 - Critical</b:InternetSiteTitle>
    <b:URL>https://learn.microsoft.com/en-us/security-updates/securitybulletins/2017/ms17-023</b:URL>
    <b:RefOrder>2</b:RefOrder>
  </b:Source>
  <b:Source>
    <b:Tag>Mic1</b:Tag>
    <b:SourceType>InternetSite</b:SourceType>
    <b:Guid>{3818FDDB-FEDD-462E-A8E4-17406FD2F5BA}</b:Guid>
    <b:Title>Microsoft Security Bulletin</b:Title>
    <b:InternetSiteTitle>Microsoft Security Bulletin</b:InternetSiteTitle>
    <b:URL>http://technet.microsoft.com/en-us/security/bulletin</b:URL>
    <b:RefOrder>3</b:RefOrder>
  </b:Source>
  <b:Source>
    <b:Tag>Vul1</b:Tag>
    <b:SourceType>InternetSite</b:SourceType>
    <b:Guid>{0C5282D2-FDE5-44E3-B942-E8618318E825}</b:Guid>
    <b:Title>Vulnerability in Windows Telnet Service Could Allow Remote Code Execution (3020393)</b:Title>
    <b:InternetSiteTitle>Tenable</b:InternetSiteTitle>
    <b:URL>https://www.tenable.com/plugins/nessus/80491</b:URL>
    <b:RefOrder>4</b:RefOrder>
  </b:Source>
  <b:Source>
    <b:Tag>Int</b:Tag>
    <b:SourceType>InternetSite</b:SourceType>
    <b:Guid>{BD9A0D5A-11E5-489E-809D-6FC6D6E8A9F2}</b:Guid>
    <b:Title>Internet Storm Center</b:Title>
    <b:InternetSiteTitle>Internet Storm Center</b:InternetSiteTitle>
    <b:URL>https://isc.sans.edu/</b:URL>
    <b:RefOrder>5</b:RefOrder>
  </b:Source>
</b:Sources>
</file>

<file path=customXml/itemProps1.xml><?xml version="1.0" encoding="utf-8"?>
<ds:datastoreItem xmlns:ds="http://schemas.openxmlformats.org/officeDocument/2006/customXml" ds:itemID="{F42D5238-E37D-4151-91D8-1DC1A81CD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1500</Words>
  <Characters>8550</Characters>
  <Application>Microsoft Office Word</Application>
  <DocSecurity>0</DocSecurity>
  <Lines>71</Lines>
  <Paragraphs>20</Paragraphs>
  <ScaleCrop>false</ScaleCrop>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9</cp:revision>
  <dcterms:created xsi:type="dcterms:W3CDTF">2023-01-20T20:32:00Z</dcterms:created>
  <dcterms:modified xsi:type="dcterms:W3CDTF">2023-01-20T20:51:00Z</dcterms:modified>
</cp:coreProperties>
</file>