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7104709"/>
        <w:docPartObj>
          <w:docPartGallery w:val="Cover Pages"/>
          <w:docPartUnique/>
        </w:docPartObj>
      </w:sdtPr>
      <w:sdtEndPr>
        <w:rPr>
          <w:b/>
          <w:bCs/>
        </w:rPr>
      </w:sdtEndPr>
      <w:sdtContent>
        <w:p w14:paraId="45816CE5" w14:textId="2325AF2F" w:rsidR="0019659B" w:rsidRDefault="0019659B"/>
        <w:p w14:paraId="142C9042" w14:textId="77777777" w:rsidR="0019659B" w:rsidRDefault="0019659B" w:rsidP="0019659B">
          <w:pPr>
            <w:widowControl/>
            <w:autoSpaceDE/>
            <w:autoSpaceDN/>
            <w:adjustRightInd/>
            <w:contextualSpacing/>
            <w:jc w:val="center"/>
            <w:rPr>
              <w:rFonts w:ascii="Calibri" w:hAnsi="Calibri" w:cs="Calibri"/>
              <w:spacing w:val="-10"/>
              <w:kern w:val="28"/>
              <w:sz w:val="72"/>
              <w:szCs w:val="72"/>
              <w:lang w:eastAsia="en-US"/>
              <w14:ligatures w14:val="standardContextual"/>
            </w:rPr>
          </w:pPr>
        </w:p>
        <w:p w14:paraId="4B6F869B" w14:textId="2E29C9B9" w:rsidR="0019659B" w:rsidRPr="0019659B" w:rsidRDefault="0019659B" w:rsidP="0019659B">
          <w:pPr>
            <w:widowControl/>
            <w:autoSpaceDE/>
            <w:autoSpaceDN/>
            <w:adjustRightInd/>
            <w:contextualSpacing/>
            <w:jc w:val="center"/>
            <w:rPr>
              <w:spacing w:val="-10"/>
              <w:kern w:val="28"/>
              <w:sz w:val="72"/>
              <w:szCs w:val="72"/>
              <w:lang w:eastAsia="en-US"/>
              <w14:ligatures w14:val="standardContextual"/>
            </w:rPr>
          </w:pPr>
          <w:r w:rsidRPr="0019659B">
            <w:rPr>
              <w:spacing w:val="-10"/>
              <w:kern w:val="28"/>
              <w:sz w:val="72"/>
              <w:szCs w:val="72"/>
              <w:lang w:eastAsia="en-US"/>
              <w14:ligatures w14:val="standardContextual"/>
            </w:rPr>
            <w:t>Assignment - 0</w:t>
          </w:r>
          <w:r w:rsidRPr="00101000">
            <w:rPr>
              <w:spacing w:val="-10"/>
              <w:kern w:val="28"/>
              <w:sz w:val="72"/>
              <w:szCs w:val="72"/>
              <w:lang w:eastAsia="en-US"/>
              <w14:ligatures w14:val="standardContextual"/>
            </w:rPr>
            <w:t>4</w:t>
          </w:r>
        </w:p>
        <w:p w14:paraId="108BD855" w14:textId="77777777" w:rsidR="0019659B" w:rsidRPr="0019659B" w:rsidRDefault="0019659B" w:rsidP="0019659B">
          <w:pPr>
            <w:widowControl/>
            <w:autoSpaceDE/>
            <w:autoSpaceDN/>
            <w:adjustRightInd/>
            <w:spacing w:after="160" w:line="256" w:lineRule="auto"/>
            <w:rPr>
              <w:rFonts w:eastAsia="Calibri"/>
              <w:kern w:val="2"/>
              <w:lang w:eastAsia="en-US"/>
              <w14:ligatures w14:val="standardContextual"/>
            </w:rPr>
          </w:pPr>
        </w:p>
        <w:p w14:paraId="5FF6EE33"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1F1CF2A5"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34956ECC"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r w:rsidRPr="0019659B">
            <w:rPr>
              <w:rFonts w:eastAsia="Calibri"/>
              <w:noProof/>
              <w:kern w:val="2"/>
              <w:sz w:val="22"/>
              <w:szCs w:val="22"/>
              <w:lang w:eastAsia="en-US"/>
              <w14:ligatures w14:val="standardContextual"/>
            </w:rPr>
            <w:drawing>
              <wp:anchor distT="0" distB="0" distL="114300" distR="114300" simplePos="0" relativeHeight="251659264" behindDoc="1" locked="0" layoutInCell="1" allowOverlap="1" wp14:anchorId="3154C007" wp14:editId="1B578A10">
                <wp:simplePos x="0" y="0"/>
                <wp:positionH relativeFrom="margin">
                  <wp:align>center</wp:align>
                </wp:positionH>
                <wp:positionV relativeFrom="paragraph">
                  <wp:posOffset>3810</wp:posOffset>
                </wp:positionV>
                <wp:extent cx="1066800" cy="1066800"/>
                <wp:effectExtent l="0" t="0" r="0" b="0"/>
                <wp:wrapNone/>
                <wp:docPr id="8"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pic:spPr>
                    </pic:pic>
                  </a:graphicData>
                </a:graphic>
                <wp14:sizeRelH relativeFrom="page">
                  <wp14:pctWidth>0</wp14:pctWidth>
                </wp14:sizeRelH>
                <wp14:sizeRelV relativeFrom="page">
                  <wp14:pctHeight>0</wp14:pctHeight>
                </wp14:sizeRelV>
              </wp:anchor>
            </w:drawing>
          </w:r>
        </w:p>
        <w:p w14:paraId="63C84D31"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16463CC6"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1F9647F5"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6353352E"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0A2C01E0"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5550B1E2" w14:textId="77777777" w:rsidR="0019659B" w:rsidRPr="0019659B" w:rsidRDefault="0019659B" w:rsidP="0019659B">
          <w:pPr>
            <w:widowControl/>
            <w:autoSpaceDE/>
            <w:autoSpaceDN/>
            <w:adjustRightInd/>
            <w:spacing w:after="160" w:line="256" w:lineRule="auto"/>
            <w:rPr>
              <w:rFonts w:eastAsia="Calibri"/>
              <w:kern w:val="2"/>
              <w:sz w:val="22"/>
              <w:szCs w:val="22"/>
              <w:lang w:eastAsia="en-US"/>
              <w14:ligatures w14:val="standardContextual"/>
            </w:rPr>
          </w:pPr>
        </w:p>
        <w:p w14:paraId="13C51E32" w14:textId="77777777" w:rsidR="0019659B" w:rsidRPr="0019659B" w:rsidRDefault="0019659B" w:rsidP="0019659B">
          <w:pPr>
            <w:widowControl/>
            <w:autoSpaceDE/>
            <w:autoSpaceDN/>
            <w:adjustRightInd/>
            <w:spacing w:after="160" w:line="256" w:lineRule="auto"/>
            <w:jc w:val="center"/>
            <w:rPr>
              <w:rFonts w:eastAsia="Calibri"/>
              <w:kern w:val="2"/>
              <w:sz w:val="44"/>
              <w:szCs w:val="44"/>
              <w:lang w:eastAsia="en-US"/>
              <w14:ligatures w14:val="standardContextual"/>
            </w:rPr>
          </w:pPr>
          <w:r w:rsidRPr="0019659B">
            <w:rPr>
              <w:rFonts w:eastAsia="Calibri"/>
              <w:kern w:val="2"/>
              <w:sz w:val="44"/>
              <w:szCs w:val="44"/>
              <w:lang w:eastAsia="en-US"/>
              <w14:ligatures w14:val="standardContextual"/>
            </w:rPr>
            <w:t>MGMT-6057-(01)-24W</w:t>
          </w:r>
        </w:p>
        <w:p w14:paraId="0C2417A5" w14:textId="77777777" w:rsidR="0019659B" w:rsidRPr="0019659B" w:rsidRDefault="0019659B" w:rsidP="0019659B">
          <w:pPr>
            <w:widowControl/>
            <w:autoSpaceDE/>
            <w:autoSpaceDN/>
            <w:adjustRightInd/>
            <w:spacing w:after="160" w:line="256" w:lineRule="auto"/>
            <w:jc w:val="center"/>
            <w:rPr>
              <w:rFonts w:eastAsia="Calibri"/>
              <w:kern w:val="2"/>
              <w:sz w:val="28"/>
              <w:szCs w:val="28"/>
              <w:lang w:eastAsia="en-US"/>
              <w14:ligatures w14:val="standardContextual"/>
            </w:rPr>
          </w:pPr>
        </w:p>
        <w:p w14:paraId="5FABC040" w14:textId="77777777" w:rsidR="0019659B" w:rsidRPr="0019659B" w:rsidRDefault="0019659B" w:rsidP="0019659B">
          <w:pPr>
            <w:widowControl/>
            <w:autoSpaceDE/>
            <w:autoSpaceDN/>
            <w:adjustRightInd/>
            <w:spacing w:after="160" w:line="256" w:lineRule="auto"/>
            <w:jc w:val="center"/>
            <w:rPr>
              <w:rFonts w:eastAsia="Calibri"/>
              <w:kern w:val="2"/>
              <w:sz w:val="28"/>
              <w:szCs w:val="28"/>
              <w:u w:val="single"/>
              <w:lang w:eastAsia="en-US"/>
              <w14:ligatures w14:val="standardContextual"/>
            </w:rPr>
          </w:pPr>
        </w:p>
        <w:tbl>
          <w:tblPr>
            <w:tblStyle w:val="TableGrid1"/>
            <w:tblW w:w="0" w:type="auto"/>
            <w:tblInd w:w="117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3415"/>
            <w:gridCol w:w="3245"/>
          </w:tblGrid>
          <w:tr w:rsidR="0019659B" w:rsidRPr="0019659B" w14:paraId="7185D1CD" w14:textId="77777777" w:rsidTr="0019659B">
            <w:trPr>
              <w:trHeight w:val="467"/>
            </w:trPr>
            <w:tc>
              <w:tcPr>
                <w:tcW w:w="6660" w:type="dxa"/>
                <w:gridSpan w:val="2"/>
                <w:tcBorders>
                  <w:top w:val="single" w:sz="4" w:space="0" w:color="D9D9D9"/>
                  <w:left w:val="single" w:sz="4" w:space="0" w:color="D9D9D9"/>
                  <w:bottom w:val="single" w:sz="4" w:space="0" w:color="D9D9D9"/>
                  <w:right w:val="single" w:sz="4" w:space="0" w:color="D9D9D9"/>
                </w:tcBorders>
                <w:hideMark/>
              </w:tcPr>
              <w:p w14:paraId="5AFB30A3" w14:textId="77777777" w:rsidR="0019659B" w:rsidRPr="0019659B" w:rsidRDefault="0019659B" w:rsidP="0019659B">
                <w:pPr>
                  <w:widowControl/>
                  <w:autoSpaceDE/>
                  <w:autoSpaceDN/>
                  <w:adjustRightInd/>
                  <w:jc w:val="center"/>
                  <w:rPr>
                    <w:rFonts w:eastAsia="Calibri"/>
                    <w:sz w:val="28"/>
                    <w:szCs w:val="28"/>
                    <w:lang w:eastAsia="en-US"/>
                  </w:rPr>
                </w:pPr>
                <w:r w:rsidRPr="0019659B">
                  <w:rPr>
                    <w:rFonts w:eastAsia="Calibri"/>
                    <w:sz w:val="28"/>
                    <w:szCs w:val="28"/>
                    <w:lang w:eastAsia="en-US"/>
                  </w:rPr>
                  <w:t>Group 10</w:t>
                </w:r>
              </w:p>
            </w:tc>
          </w:tr>
          <w:tr w:rsidR="0019659B" w:rsidRPr="0019659B" w14:paraId="27A7F783" w14:textId="77777777" w:rsidTr="0019659B">
            <w:trPr>
              <w:trHeight w:val="751"/>
            </w:trPr>
            <w:tc>
              <w:tcPr>
                <w:tcW w:w="3415" w:type="dxa"/>
                <w:tcBorders>
                  <w:top w:val="single" w:sz="4" w:space="0" w:color="D9D9D9"/>
                  <w:left w:val="single" w:sz="4" w:space="0" w:color="D9D9D9"/>
                  <w:bottom w:val="single" w:sz="4" w:space="0" w:color="D9D9D9"/>
                  <w:right w:val="single" w:sz="4" w:space="0" w:color="D9D9D9"/>
                </w:tcBorders>
                <w:hideMark/>
              </w:tcPr>
              <w:p w14:paraId="35CE9797"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Grace Agumadu</w:t>
                </w:r>
              </w:p>
              <w:p w14:paraId="519A47E8"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S M Rakibul Basher</w:t>
                </w:r>
              </w:p>
              <w:p w14:paraId="26C57722"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Gihan Shamike Liyanage</w:t>
                </w:r>
              </w:p>
            </w:tc>
            <w:tc>
              <w:tcPr>
                <w:tcW w:w="3245" w:type="dxa"/>
                <w:tcBorders>
                  <w:top w:val="single" w:sz="4" w:space="0" w:color="D9D9D9"/>
                  <w:left w:val="single" w:sz="4" w:space="0" w:color="D9D9D9"/>
                  <w:bottom w:val="single" w:sz="4" w:space="0" w:color="D9D9D9"/>
                  <w:right w:val="single" w:sz="4" w:space="0" w:color="D9D9D9"/>
                </w:tcBorders>
                <w:hideMark/>
              </w:tcPr>
              <w:p w14:paraId="007823C1"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1168303</w:t>
                </w:r>
              </w:p>
              <w:p w14:paraId="1C0052C5"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1168369</w:t>
                </w:r>
              </w:p>
              <w:p w14:paraId="53741720" w14:textId="77777777" w:rsidR="0019659B" w:rsidRPr="0019659B" w:rsidRDefault="0019659B" w:rsidP="0019659B">
                <w:pPr>
                  <w:widowControl/>
                  <w:autoSpaceDE/>
                  <w:autoSpaceDN/>
                  <w:adjustRightInd/>
                  <w:spacing w:line="276" w:lineRule="auto"/>
                  <w:jc w:val="center"/>
                  <w:rPr>
                    <w:rFonts w:eastAsia="Calibri"/>
                    <w:sz w:val="28"/>
                    <w:szCs w:val="28"/>
                    <w:lang w:eastAsia="en-US"/>
                  </w:rPr>
                </w:pPr>
                <w:r w:rsidRPr="0019659B">
                  <w:rPr>
                    <w:rFonts w:eastAsia="Calibri"/>
                    <w:sz w:val="28"/>
                    <w:szCs w:val="28"/>
                    <w:lang w:eastAsia="en-US"/>
                  </w:rPr>
                  <w:t>1142109</w:t>
                </w:r>
              </w:p>
            </w:tc>
          </w:tr>
        </w:tbl>
        <w:p w14:paraId="71CF2651" w14:textId="77777777" w:rsidR="0019659B" w:rsidRPr="0019659B" w:rsidRDefault="0019659B" w:rsidP="0019659B">
          <w:pPr>
            <w:widowControl/>
            <w:autoSpaceDE/>
            <w:autoSpaceDN/>
            <w:adjustRightInd/>
            <w:spacing w:after="160" w:line="256" w:lineRule="auto"/>
            <w:jc w:val="center"/>
            <w:rPr>
              <w:kern w:val="2"/>
              <w:sz w:val="28"/>
              <w:szCs w:val="28"/>
              <w:lang w:eastAsia="en-US"/>
              <w14:ligatures w14:val="standardContextual"/>
            </w:rPr>
          </w:pPr>
        </w:p>
        <w:p w14:paraId="32FDE770" w14:textId="77777777" w:rsidR="0019659B" w:rsidRPr="0019659B" w:rsidRDefault="0019659B" w:rsidP="0019659B">
          <w:pPr>
            <w:widowControl/>
            <w:autoSpaceDE/>
            <w:autoSpaceDN/>
            <w:adjustRightInd/>
            <w:spacing w:after="160" w:line="360" w:lineRule="auto"/>
            <w:jc w:val="center"/>
            <w:rPr>
              <w:rFonts w:eastAsia="Calibri"/>
              <w:kern w:val="2"/>
              <w:sz w:val="28"/>
              <w:szCs w:val="28"/>
              <w:lang w:eastAsia="en-US"/>
              <w14:ligatures w14:val="standardContextual"/>
            </w:rPr>
          </w:pPr>
          <w:r w:rsidRPr="0019659B">
            <w:rPr>
              <w:rFonts w:eastAsia="Calibri"/>
              <w:kern w:val="2"/>
              <w:sz w:val="28"/>
              <w:szCs w:val="28"/>
              <w:lang w:eastAsia="en-US"/>
              <w14:ligatures w14:val="standardContextual"/>
            </w:rPr>
            <w:t>Submitted for: Prof. Chantal McQueen</w:t>
          </w:r>
        </w:p>
        <w:p w14:paraId="51A490D3" w14:textId="36E1648B" w:rsidR="0019659B" w:rsidRPr="0019659B" w:rsidRDefault="0019659B" w:rsidP="0019659B">
          <w:pPr>
            <w:widowControl/>
            <w:autoSpaceDE/>
            <w:autoSpaceDN/>
            <w:adjustRightInd/>
            <w:spacing w:after="160" w:line="360" w:lineRule="auto"/>
            <w:jc w:val="center"/>
            <w:rPr>
              <w:rFonts w:eastAsia="Calibri"/>
              <w:kern w:val="2"/>
              <w:sz w:val="28"/>
              <w:szCs w:val="28"/>
              <w:lang w:eastAsia="en-US"/>
              <w14:ligatures w14:val="standardContextual"/>
            </w:rPr>
          </w:pPr>
          <w:r w:rsidRPr="0019659B">
            <w:rPr>
              <w:rFonts w:eastAsia="Calibri"/>
              <w:kern w:val="2"/>
              <w:sz w:val="28"/>
              <w:szCs w:val="28"/>
              <w:lang w:eastAsia="en-US"/>
              <w14:ligatures w14:val="standardContextual"/>
            </w:rPr>
            <w:t>Submitted Date: 1</w:t>
          </w:r>
          <w:r w:rsidR="00AB45D5">
            <w:rPr>
              <w:rFonts w:eastAsia="Calibri"/>
              <w:kern w:val="2"/>
              <w:sz w:val="28"/>
              <w:szCs w:val="28"/>
              <w:lang w:eastAsia="en-US"/>
              <w14:ligatures w14:val="standardContextual"/>
            </w:rPr>
            <w:t>1</w:t>
          </w:r>
          <w:r w:rsidRPr="0019659B">
            <w:rPr>
              <w:rFonts w:eastAsia="Calibri"/>
              <w:kern w:val="2"/>
              <w:sz w:val="28"/>
              <w:szCs w:val="28"/>
              <w:lang w:eastAsia="en-US"/>
              <w14:ligatures w14:val="standardContextual"/>
            </w:rPr>
            <w:t>/0</w:t>
          </w:r>
          <w:r w:rsidRPr="00101000">
            <w:rPr>
              <w:rFonts w:eastAsia="Calibri"/>
              <w:kern w:val="2"/>
              <w:sz w:val="28"/>
              <w:szCs w:val="28"/>
              <w:lang w:eastAsia="en-US"/>
              <w14:ligatures w14:val="standardContextual"/>
            </w:rPr>
            <w:t>4</w:t>
          </w:r>
          <w:r w:rsidRPr="0019659B">
            <w:rPr>
              <w:rFonts w:eastAsia="Calibri"/>
              <w:kern w:val="2"/>
              <w:sz w:val="28"/>
              <w:szCs w:val="28"/>
              <w:lang w:eastAsia="en-US"/>
              <w14:ligatures w14:val="standardContextual"/>
            </w:rPr>
            <w:t>/2024</w:t>
          </w:r>
        </w:p>
        <w:p w14:paraId="380BF961" w14:textId="669A8777" w:rsidR="0019659B" w:rsidRDefault="0019659B">
          <w:pPr>
            <w:widowControl/>
            <w:autoSpaceDE/>
            <w:autoSpaceDN/>
            <w:adjustRightInd/>
            <w:spacing w:after="160" w:line="259" w:lineRule="auto"/>
            <w:rPr>
              <w:b/>
              <w:bCs/>
            </w:rPr>
          </w:pPr>
          <w:r>
            <w:rPr>
              <w:b/>
              <w:bCs/>
            </w:rPr>
            <w:br w:type="page"/>
          </w:r>
        </w:p>
      </w:sdtContent>
    </w:sdt>
    <w:p w14:paraId="33F35D91" w14:textId="33DCC8B1" w:rsidR="00304847" w:rsidRPr="005E6C33" w:rsidRDefault="00304847" w:rsidP="00025909">
      <w:pPr>
        <w:pBdr>
          <w:top w:val="single" w:sz="4" w:space="1" w:color="auto"/>
          <w:left w:val="single" w:sz="4" w:space="4" w:color="auto"/>
          <w:bottom w:val="single" w:sz="4" w:space="1" w:color="auto"/>
          <w:right w:val="single" w:sz="4" w:space="4" w:color="auto"/>
        </w:pBdr>
        <w:rPr>
          <w:b/>
          <w:bCs/>
          <w:sz w:val="28"/>
          <w:szCs w:val="28"/>
        </w:rPr>
      </w:pPr>
      <w:r w:rsidRPr="005E6C33">
        <w:rPr>
          <w:b/>
          <w:bCs/>
        </w:rPr>
        <w:lastRenderedPageBreak/>
        <w:t xml:space="preserve">Task </w:t>
      </w:r>
      <w:r w:rsidR="005914E5" w:rsidRPr="005E6C33">
        <w:rPr>
          <w:b/>
          <w:bCs/>
        </w:rPr>
        <w:t>1</w:t>
      </w:r>
      <w:r w:rsidRPr="005E6C33">
        <w:rPr>
          <w:b/>
          <w:bCs/>
        </w:rPr>
        <w:t xml:space="preserve">: Identify a new location for your </w:t>
      </w:r>
      <w:r w:rsidR="005914E5" w:rsidRPr="005E6C33">
        <w:rPr>
          <w:b/>
          <w:bCs/>
        </w:rPr>
        <w:t>business</w:t>
      </w:r>
    </w:p>
    <w:p w14:paraId="74DA14DA" w14:textId="6D5EDB8A" w:rsidR="00304847" w:rsidRDefault="00304847">
      <w:pPr>
        <w:rPr>
          <w:sz w:val="22"/>
          <w:szCs w:val="22"/>
        </w:rPr>
      </w:pPr>
    </w:p>
    <w:p w14:paraId="753EDFB4" w14:textId="7BA89835" w:rsidR="00D50C4F" w:rsidRDefault="00D50C4F" w:rsidP="00D50C4F">
      <w:pPr>
        <w:rPr>
          <w:b/>
          <w:bCs/>
          <w:sz w:val="22"/>
          <w:szCs w:val="22"/>
        </w:rPr>
      </w:pPr>
      <w:r w:rsidRPr="00D50C4F">
        <w:rPr>
          <w:b/>
          <w:bCs/>
          <w:sz w:val="22"/>
          <w:szCs w:val="22"/>
        </w:rPr>
        <w:t>Question 1</w:t>
      </w:r>
      <w:r>
        <w:rPr>
          <w:b/>
          <w:bCs/>
          <w:sz w:val="22"/>
          <w:szCs w:val="22"/>
        </w:rPr>
        <w:t>:</w:t>
      </w:r>
    </w:p>
    <w:p w14:paraId="0203A2B1" w14:textId="77777777" w:rsidR="00D50C4F" w:rsidRPr="00D50C4F" w:rsidRDefault="00D50C4F" w:rsidP="00D50C4F">
      <w:pPr>
        <w:rPr>
          <w:b/>
          <w:bCs/>
          <w:sz w:val="22"/>
          <w:szCs w:val="22"/>
        </w:rPr>
      </w:pPr>
    </w:p>
    <w:p w14:paraId="471DE60B" w14:textId="7CCA02CB" w:rsidR="00D50C4F" w:rsidRPr="00D50C4F" w:rsidRDefault="00535624" w:rsidP="00D50C4F">
      <w:pPr>
        <w:jc w:val="both"/>
        <w:rPr>
          <w:sz w:val="22"/>
          <w:szCs w:val="22"/>
        </w:rPr>
      </w:pPr>
      <w:r>
        <w:rPr>
          <w:sz w:val="22"/>
          <w:szCs w:val="22"/>
        </w:rPr>
        <w:t xml:space="preserve">In reviewing this </w:t>
      </w:r>
      <w:r w:rsidR="0064004E">
        <w:rPr>
          <w:sz w:val="22"/>
          <w:szCs w:val="22"/>
        </w:rPr>
        <w:t xml:space="preserve">course, success </w:t>
      </w:r>
      <w:r w:rsidR="00D50C4F" w:rsidRPr="00D50C4F">
        <w:rPr>
          <w:sz w:val="22"/>
          <w:szCs w:val="22"/>
        </w:rPr>
        <w:t>in the VR entertainment business</w:t>
      </w:r>
      <w:r w:rsidR="0064004E">
        <w:rPr>
          <w:sz w:val="22"/>
          <w:szCs w:val="22"/>
        </w:rPr>
        <w:t xml:space="preserve"> requires</w:t>
      </w:r>
      <w:r w:rsidR="00D50C4F" w:rsidRPr="00D50C4F">
        <w:rPr>
          <w:sz w:val="22"/>
          <w:szCs w:val="22"/>
        </w:rPr>
        <w:t xml:space="preserve"> some selection criteria </w:t>
      </w:r>
      <w:r w:rsidR="0064004E">
        <w:rPr>
          <w:sz w:val="22"/>
          <w:szCs w:val="22"/>
        </w:rPr>
        <w:t xml:space="preserve">that </w:t>
      </w:r>
      <w:r w:rsidR="00D50C4F" w:rsidRPr="00D50C4F">
        <w:rPr>
          <w:sz w:val="22"/>
          <w:szCs w:val="22"/>
        </w:rPr>
        <w:t>must be considered as critical factors when planning for a suitable location for the business. These criteria include customer, supplier, labour, and transportation (McQueen, 2024), as discussed below:</w:t>
      </w:r>
    </w:p>
    <w:p w14:paraId="610F15DA" w14:textId="77777777" w:rsidR="00D50C4F" w:rsidRPr="00D50C4F" w:rsidRDefault="00D50C4F" w:rsidP="00D50C4F">
      <w:pPr>
        <w:rPr>
          <w:sz w:val="22"/>
          <w:szCs w:val="22"/>
        </w:rPr>
      </w:pPr>
    </w:p>
    <w:p w14:paraId="1AC62E94" w14:textId="77777777" w:rsidR="00D50C4F" w:rsidRPr="00D50C4F" w:rsidRDefault="00D50C4F" w:rsidP="00D50C4F">
      <w:pPr>
        <w:pStyle w:val="Heading3"/>
        <w:rPr>
          <w:b/>
          <w:bCs/>
          <w:u w:val="single"/>
        </w:rPr>
      </w:pPr>
      <w:r w:rsidRPr="00D50C4F">
        <w:rPr>
          <w:b/>
          <w:bCs/>
          <w:u w:val="single"/>
        </w:rPr>
        <w:t>Customers</w:t>
      </w:r>
    </w:p>
    <w:p w14:paraId="3FF5AA33" w14:textId="433ACD12" w:rsidR="00D50C4F" w:rsidRDefault="00D50C4F" w:rsidP="00D50C4F">
      <w:pPr>
        <w:jc w:val="both"/>
        <w:rPr>
          <w:sz w:val="22"/>
          <w:szCs w:val="22"/>
        </w:rPr>
      </w:pPr>
      <w:r w:rsidRPr="00D50C4F">
        <w:rPr>
          <w:sz w:val="22"/>
          <w:szCs w:val="22"/>
        </w:rPr>
        <w:t>Proximity</w:t>
      </w:r>
      <w:r w:rsidR="00063F39">
        <w:rPr>
          <w:sz w:val="22"/>
          <w:szCs w:val="22"/>
        </w:rPr>
        <w:t xml:space="preserve"> of the business location</w:t>
      </w:r>
      <w:r w:rsidRPr="00D50C4F">
        <w:rPr>
          <w:sz w:val="22"/>
          <w:szCs w:val="22"/>
        </w:rPr>
        <w:t xml:space="preserve"> to customers is important and should be given high priority. A detailed study of TrickVR clientele's habits, achieved by visiting their homes during the initial operations, is essential to </w:t>
      </w:r>
      <w:r w:rsidR="00063F39" w:rsidRPr="00D50C4F">
        <w:rPr>
          <w:sz w:val="22"/>
          <w:szCs w:val="22"/>
        </w:rPr>
        <w:t>determining</w:t>
      </w:r>
      <w:r w:rsidRPr="00D50C4F">
        <w:rPr>
          <w:sz w:val="22"/>
          <w:szCs w:val="22"/>
        </w:rPr>
        <w:t xml:space="preserve"> th</w:t>
      </w:r>
      <w:r w:rsidR="00063F39">
        <w:rPr>
          <w:sz w:val="22"/>
          <w:szCs w:val="22"/>
        </w:rPr>
        <w:t>e</w:t>
      </w:r>
      <w:r w:rsidRPr="00D50C4F">
        <w:rPr>
          <w:sz w:val="22"/>
          <w:szCs w:val="22"/>
        </w:rPr>
        <w:t xml:space="preserve"> </w:t>
      </w:r>
      <w:r w:rsidR="00063F39">
        <w:rPr>
          <w:sz w:val="22"/>
          <w:szCs w:val="22"/>
        </w:rPr>
        <w:t>most suitable</w:t>
      </w:r>
      <w:r w:rsidRPr="00D50C4F">
        <w:rPr>
          <w:sz w:val="22"/>
          <w:szCs w:val="22"/>
        </w:rPr>
        <w:t xml:space="preserve"> site. TrickVR’s focus extends beyond residential customers to </w:t>
      </w:r>
      <w:r w:rsidR="00611E8A" w:rsidRPr="00D50C4F">
        <w:rPr>
          <w:sz w:val="22"/>
          <w:szCs w:val="22"/>
        </w:rPr>
        <w:t>include</w:t>
      </w:r>
      <w:r w:rsidRPr="00D50C4F">
        <w:rPr>
          <w:sz w:val="22"/>
          <w:szCs w:val="22"/>
        </w:rPr>
        <w:t xml:space="preserve"> corporate entities seeking unique experiences for team-building </w:t>
      </w:r>
      <w:r w:rsidR="00611E8A" w:rsidRPr="00D50C4F">
        <w:rPr>
          <w:sz w:val="22"/>
          <w:szCs w:val="22"/>
        </w:rPr>
        <w:t>activities</w:t>
      </w:r>
      <w:r w:rsidRPr="00D50C4F">
        <w:rPr>
          <w:sz w:val="22"/>
          <w:szCs w:val="22"/>
        </w:rPr>
        <w:t xml:space="preserve">. Therefore, the chosen location must be </w:t>
      </w:r>
      <w:r w:rsidR="00611E8A" w:rsidRPr="00D50C4F">
        <w:rPr>
          <w:sz w:val="22"/>
          <w:szCs w:val="22"/>
        </w:rPr>
        <w:t>snuggled</w:t>
      </w:r>
      <w:r w:rsidRPr="00D50C4F">
        <w:rPr>
          <w:sz w:val="22"/>
          <w:szCs w:val="22"/>
        </w:rPr>
        <w:t xml:space="preserve"> within </w:t>
      </w:r>
      <w:r w:rsidR="006D1BEA">
        <w:rPr>
          <w:sz w:val="22"/>
          <w:szCs w:val="22"/>
        </w:rPr>
        <w:t>busy business districts</w:t>
      </w:r>
      <w:r w:rsidRPr="00D50C4F">
        <w:rPr>
          <w:sz w:val="22"/>
          <w:szCs w:val="22"/>
        </w:rPr>
        <w:t xml:space="preserve"> to cater to this diverse clientele. The </w:t>
      </w:r>
      <w:r w:rsidR="006D1BEA" w:rsidRPr="00D50C4F">
        <w:rPr>
          <w:sz w:val="22"/>
          <w:szCs w:val="22"/>
        </w:rPr>
        <w:t>foundation</w:t>
      </w:r>
      <w:r w:rsidRPr="00D50C4F">
        <w:rPr>
          <w:sz w:val="22"/>
          <w:szCs w:val="22"/>
        </w:rPr>
        <w:t xml:space="preserve"> of TrickVR’s success lies in customer satisfaction</w:t>
      </w:r>
      <w:r w:rsidR="006D1BEA">
        <w:rPr>
          <w:sz w:val="22"/>
          <w:szCs w:val="22"/>
        </w:rPr>
        <w:t xml:space="preserve"> and respect</w:t>
      </w:r>
      <w:r w:rsidRPr="00D50C4F">
        <w:rPr>
          <w:sz w:val="22"/>
          <w:szCs w:val="22"/>
        </w:rPr>
        <w:t xml:space="preserve"> for </w:t>
      </w:r>
      <w:r w:rsidR="00B34F1D">
        <w:rPr>
          <w:sz w:val="22"/>
          <w:szCs w:val="22"/>
        </w:rPr>
        <w:t xml:space="preserve">its clients </w:t>
      </w:r>
      <w:r w:rsidRPr="00D50C4F">
        <w:rPr>
          <w:sz w:val="22"/>
          <w:szCs w:val="22"/>
        </w:rPr>
        <w:t xml:space="preserve">is </w:t>
      </w:r>
      <w:r w:rsidR="00B34F1D" w:rsidRPr="00D50C4F">
        <w:rPr>
          <w:sz w:val="22"/>
          <w:szCs w:val="22"/>
        </w:rPr>
        <w:t>set</w:t>
      </w:r>
      <w:r w:rsidRPr="00D50C4F">
        <w:rPr>
          <w:sz w:val="22"/>
          <w:szCs w:val="22"/>
        </w:rPr>
        <w:t xml:space="preserve"> in its </w:t>
      </w:r>
      <w:r w:rsidR="006D1BEA" w:rsidRPr="00D50C4F">
        <w:rPr>
          <w:sz w:val="22"/>
          <w:szCs w:val="22"/>
        </w:rPr>
        <w:t>philosophy</w:t>
      </w:r>
      <w:r w:rsidR="006D1BEA">
        <w:rPr>
          <w:sz w:val="22"/>
          <w:szCs w:val="22"/>
        </w:rPr>
        <w:t xml:space="preserve"> that re</w:t>
      </w:r>
      <w:r w:rsidRPr="00D50C4F">
        <w:rPr>
          <w:sz w:val="22"/>
          <w:szCs w:val="22"/>
        </w:rPr>
        <w:t>cognize</w:t>
      </w:r>
      <w:r w:rsidR="006D1BEA">
        <w:rPr>
          <w:sz w:val="22"/>
          <w:szCs w:val="22"/>
        </w:rPr>
        <w:t>s the clients</w:t>
      </w:r>
      <w:r w:rsidRPr="00D50C4F">
        <w:rPr>
          <w:sz w:val="22"/>
          <w:szCs w:val="22"/>
        </w:rPr>
        <w:t xml:space="preserve"> as the lifeblood of the company’s enterprise. </w:t>
      </w:r>
      <w:r w:rsidR="008B320A">
        <w:rPr>
          <w:sz w:val="22"/>
          <w:szCs w:val="22"/>
        </w:rPr>
        <w:t>It is therefore important to note that a</w:t>
      </w:r>
      <w:r w:rsidRPr="00D50C4F">
        <w:rPr>
          <w:sz w:val="22"/>
          <w:szCs w:val="22"/>
        </w:rPr>
        <w:t xml:space="preserve"> robust customer base not only ensures financial prosperity but also propels the company’s growth trajectory. Hence, TrickVR pledges an unwavering commitment to transparency and integrity in all its customer dealings.</w:t>
      </w:r>
    </w:p>
    <w:p w14:paraId="58B50504" w14:textId="77777777" w:rsidR="00D50C4F" w:rsidRPr="00D50C4F" w:rsidRDefault="00D50C4F" w:rsidP="00D50C4F">
      <w:pPr>
        <w:jc w:val="both"/>
        <w:rPr>
          <w:sz w:val="22"/>
          <w:szCs w:val="22"/>
        </w:rPr>
      </w:pPr>
    </w:p>
    <w:p w14:paraId="4E8F367A" w14:textId="7FBE176D" w:rsidR="00D50C4F" w:rsidRDefault="00D50C4F" w:rsidP="00D50C4F">
      <w:pPr>
        <w:jc w:val="both"/>
        <w:rPr>
          <w:sz w:val="22"/>
          <w:szCs w:val="22"/>
        </w:rPr>
      </w:pPr>
      <w:r w:rsidRPr="00D50C4F">
        <w:rPr>
          <w:sz w:val="22"/>
          <w:szCs w:val="22"/>
        </w:rPr>
        <w:t>Furthermore, the company</w:t>
      </w:r>
      <w:r w:rsidR="00BB13EB">
        <w:rPr>
          <w:sz w:val="22"/>
          <w:szCs w:val="22"/>
        </w:rPr>
        <w:t>’</w:t>
      </w:r>
      <w:r w:rsidRPr="00D50C4F">
        <w:rPr>
          <w:sz w:val="22"/>
          <w:szCs w:val="22"/>
        </w:rPr>
        <w:t>s target</w:t>
      </w:r>
      <w:r w:rsidR="00625362">
        <w:rPr>
          <w:sz w:val="22"/>
          <w:szCs w:val="22"/>
        </w:rPr>
        <w:t xml:space="preserve"> market </w:t>
      </w:r>
      <w:r w:rsidR="00722FA4">
        <w:rPr>
          <w:sz w:val="22"/>
          <w:szCs w:val="22"/>
        </w:rPr>
        <w:t>is</w:t>
      </w:r>
      <w:r w:rsidR="00625362">
        <w:rPr>
          <w:sz w:val="22"/>
          <w:szCs w:val="22"/>
        </w:rPr>
        <w:t xml:space="preserve"> main</w:t>
      </w:r>
      <w:r w:rsidR="00476F29">
        <w:rPr>
          <w:sz w:val="22"/>
          <w:szCs w:val="22"/>
        </w:rPr>
        <w:t>ly</w:t>
      </w:r>
      <w:r w:rsidRPr="00D50C4F">
        <w:rPr>
          <w:sz w:val="22"/>
          <w:szCs w:val="22"/>
        </w:rPr>
        <w:t xml:space="preserve"> corporates and businesses that are organizing </w:t>
      </w:r>
      <w:r w:rsidR="001B4501">
        <w:rPr>
          <w:sz w:val="22"/>
          <w:szCs w:val="22"/>
        </w:rPr>
        <w:t>team-building</w:t>
      </w:r>
      <w:r w:rsidRPr="00D50C4F">
        <w:rPr>
          <w:sz w:val="22"/>
          <w:szCs w:val="22"/>
        </w:rPr>
        <w:t xml:space="preserve"> events. Therefore, it is also important that the choice of location should be more in an area that is close to where businesses are clustered.</w:t>
      </w:r>
    </w:p>
    <w:p w14:paraId="754332E1" w14:textId="77777777" w:rsidR="00D50C4F" w:rsidRPr="00D50C4F" w:rsidRDefault="00D50C4F" w:rsidP="00D50C4F">
      <w:pPr>
        <w:jc w:val="both"/>
        <w:rPr>
          <w:sz w:val="22"/>
          <w:szCs w:val="22"/>
        </w:rPr>
      </w:pPr>
    </w:p>
    <w:p w14:paraId="6729B8E4" w14:textId="24686143" w:rsidR="00D50C4F" w:rsidRDefault="00D50C4F" w:rsidP="00D50C4F">
      <w:pPr>
        <w:jc w:val="both"/>
        <w:rPr>
          <w:sz w:val="22"/>
          <w:szCs w:val="22"/>
        </w:rPr>
      </w:pPr>
      <w:r w:rsidRPr="00D50C4F">
        <w:rPr>
          <w:sz w:val="22"/>
          <w:szCs w:val="22"/>
        </w:rPr>
        <w:t>Moreover, TrickVR recognizes the significance of accessible transportation options in enhancing customer convenience. Therefore, the business strives to establish its Viewing Centre within proximity to public transit points, thereby ensuring ease of access for customers from all corners</w:t>
      </w:r>
      <w:r w:rsidR="00E875CE">
        <w:rPr>
          <w:sz w:val="22"/>
          <w:szCs w:val="22"/>
        </w:rPr>
        <w:t xml:space="preserve">. It also </w:t>
      </w:r>
      <w:r w:rsidRPr="00D50C4F">
        <w:rPr>
          <w:sz w:val="22"/>
          <w:szCs w:val="22"/>
        </w:rPr>
        <w:t>aim</w:t>
      </w:r>
      <w:r w:rsidR="00E875CE">
        <w:rPr>
          <w:sz w:val="22"/>
          <w:szCs w:val="22"/>
        </w:rPr>
        <w:t>s</w:t>
      </w:r>
      <w:r w:rsidRPr="00D50C4F">
        <w:rPr>
          <w:sz w:val="22"/>
          <w:szCs w:val="22"/>
        </w:rPr>
        <w:t xml:space="preserve"> to streamline customer experience and foster sustained patronage by strategically situating the business facility near bus stops. In essence, TrickVR’s quest for the perfect location is guided by a </w:t>
      </w:r>
      <w:r w:rsidR="00F15246">
        <w:rPr>
          <w:sz w:val="22"/>
          <w:szCs w:val="22"/>
        </w:rPr>
        <w:t>reflective</w:t>
      </w:r>
      <w:r w:rsidRPr="00D50C4F">
        <w:rPr>
          <w:sz w:val="22"/>
          <w:szCs w:val="22"/>
        </w:rPr>
        <w:t xml:space="preserve"> understanding of customer needs and </w:t>
      </w:r>
      <w:r w:rsidR="0017158E">
        <w:rPr>
          <w:sz w:val="22"/>
          <w:szCs w:val="22"/>
        </w:rPr>
        <w:t>a</w:t>
      </w:r>
      <w:r w:rsidRPr="00D50C4F">
        <w:rPr>
          <w:sz w:val="22"/>
          <w:szCs w:val="22"/>
        </w:rPr>
        <w:t xml:space="preserve"> </w:t>
      </w:r>
      <w:r w:rsidR="00F15246" w:rsidRPr="00D50C4F">
        <w:rPr>
          <w:sz w:val="22"/>
          <w:szCs w:val="22"/>
        </w:rPr>
        <w:t>staunch</w:t>
      </w:r>
      <w:r w:rsidRPr="00D50C4F">
        <w:rPr>
          <w:sz w:val="22"/>
          <w:szCs w:val="22"/>
        </w:rPr>
        <w:t xml:space="preserve"> dedication to delivering </w:t>
      </w:r>
      <w:r w:rsidR="00F15246" w:rsidRPr="00D50C4F">
        <w:rPr>
          <w:sz w:val="22"/>
          <w:szCs w:val="22"/>
        </w:rPr>
        <w:t>unequaled</w:t>
      </w:r>
      <w:r w:rsidRPr="00D50C4F">
        <w:rPr>
          <w:sz w:val="22"/>
          <w:szCs w:val="22"/>
        </w:rPr>
        <w:t xml:space="preserve"> service.</w:t>
      </w:r>
    </w:p>
    <w:p w14:paraId="23739BE5" w14:textId="77777777" w:rsidR="00D50C4F" w:rsidRPr="00D50C4F" w:rsidRDefault="00D50C4F" w:rsidP="00D50C4F">
      <w:pPr>
        <w:rPr>
          <w:sz w:val="22"/>
          <w:szCs w:val="22"/>
        </w:rPr>
      </w:pPr>
    </w:p>
    <w:p w14:paraId="46A6E31C" w14:textId="77777777" w:rsidR="00D50C4F" w:rsidRPr="00D50C4F" w:rsidRDefault="00D50C4F" w:rsidP="00D50C4F">
      <w:pPr>
        <w:pStyle w:val="Heading3"/>
        <w:rPr>
          <w:b/>
          <w:bCs/>
          <w:u w:val="single"/>
        </w:rPr>
      </w:pPr>
      <w:r w:rsidRPr="00D50C4F">
        <w:rPr>
          <w:b/>
          <w:bCs/>
          <w:u w:val="single"/>
        </w:rPr>
        <w:t>Suppliers</w:t>
      </w:r>
    </w:p>
    <w:p w14:paraId="0B6392AD" w14:textId="3E09F752" w:rsidR="00D50C4F" w:rsidRDefault="00D50C4F" w:rsidP="00D50C4F">
      <w:pPr>
        <w:jc w:val="both"/>
        <w:rPr>
          <w:sz w:val="22"/>
          <w:szCs w:val="22"/>
        </w:rPr>
      </w:pPr>
      <w:r w:rsidRPr="00D50C4F">
        <w:rPr>
          <w:sz w:val="22"/>
          <w:szCs w:val="22"/>
        </w:rPr>
        <w:t xml:space="preserve">Suppliers play a </w:t>
      </w:r>
      <w:r w:rsidR="008E7B75" w:rsidRPr="00D50C4F">
        <w:rPr>
          <w:sz w:val="22"/>
          <w:szCs w:val="22"/>
        </w:rPr>
        <w:t>central</w:t>
      </w:r>
      <w:r w:rsidRPr="00D50C4F">
        <w:rPr>
          <w:sz w:val="22"/>
          <w:szCs w:val="22"/>
        </w:rPr>
        <w:t xml:space="preserve"> role in sustaining business operations a</w:t>
      </w:r>
      <w:r w:rsidR="008E7B75">
        <w:rPr>
          <w:sz w:val="22"/>
          <w:szCs w:val="22"/>
        </w:rPr>
        <w:t>nd</w:t>
      </w:r>
      <w:r w:rsidRPr="00D50C4F">
        <w:rPr>
          <w:sz w:val="22"/>
          <w:szCs w:val="22"/>
        </w:rPr>
        <w:t xml:space="preserve"> situating the business close to suppliers would most likely help to ensure the seamless replacement and maintenance of equipment. Therefore, selecting a site that is near a reliable VR equipment supplier is imperative. </w:t>
      </w:r>
      <w:r w:rsidR="000F320C">
        <w:rPr>
          <w:sz w:val="22"/>
          <w:szCs w:val="22"/>
        </w:rPr>
        <w:t>T</w:t>
      </w:r>
      <w:r w:rsidRPr="00D50C4F">
        <w:rPr>
          <w:sz w:val="22"/>
          <w:szCs w:val="22"/>
        </w:rPr>
        <w:t xml:space="preserve">he </w:t>
      </w:r>
      <w:r w:rsidR="008E7B75">
        <w:rPr>
          <w:sz w:val="22"/>
          <w:szCs w:val="22"/>
        </w:rPr>
        <w:t>importa</w:t>
      </w:r>
      <w:r w:rsidRPr="00D50C4F">
        <w:rPr>
          <w:sz w:val="22"/>
          <w:szCs w:val="22"/>
        </w:rPr>
        <w:t xml:space="preserve">nce of supplier accessibility becomes even more </w:t>
      </w:r>
      <w:r w:rsidR="000F320C" w:rsidRPr="00D50C4F">
        <w:rPr>
          <w:sz w:val="22"/>
          <w:szCs w:val="22"/>
        </w:rPr>
        <w:t>evident</w:t>
      </w:r>
      <w:r w:rsidR="000F320C">
        <w:rPr>
          <w:sz w:val="22"/>
          <w:szCs w:val="22"/>
        </w:rPr>
        <w:t xml:space="preserve"> i</w:t>
      </w:r>
      <w:r w:rsidR="000F320C" w:rsidRPr="00D50C4F">
        <w:rPr>
          <w:sz w:val="22"/>
          <w:szCs w:val="22"/>
        </w:rPr>
        <w:t>n a VR business setting</w:t>
      </w:r>
      <w:r w:rsidRPr="00D50C4F">
        <w:rPr>
          <w:sz w:val="22"/>
          <w:szCs w:val="22"/>
        </w:rPr>
        <w:t xml:space="preserve">. The chosen location must </w:t>
      </w:r>
      <w:r w:rsidR="00CD19D5">
        <w:rPr>
          <w:sz w:val="22"/>
          <w:szCs w:val="22"/>
        </w:rPr>
        <w:t>provide</w:t>
      </w:r>
      <w:r w:rsidRPr="00D50C4F">
        <w:rPr>
          <w:sz w:val="22"/>
          <w:szCs w:val="22"/>
        </w:rPr>
        <w:t xml:space="preserve"> </w:t>
      </w:r>
      <w:r w:rsidR="00CD19D5" w:rsidRPr="00D50C4F">
        <w:rPr>
          <w:sz w:val="22"/>
          <w:szCs w:val="22"/>
        </w:rPr>
        <w:t>appropriate</w:t>
      </w:r>
      <w:r w:rsidRPr="00D50C4F">
        <w:rPr>
          <w:sz w:val="22"/>
          <w:szCs w:val="22"/>
        </w:rPr>
        <w:t xml:space="preserve"> access for suppliers, </w:t>
      </w:r>
      <w:r w:rsidR="008E7B75" w:rsidRPr="00D50C4F">
        <w:rPr>
          <w:sz w:val="22"/>
          <w:szCs w:val="22"/>
        </w:rPr>
        <w:t>enabling</w:t>
      </w:r>
      <w:r w:rsidRPr="00D50C4F">
        <w:rPr>
          <w:sz w:val="22"/>
          <w:szCs w:val="22"/>
        </w:rPr>
        <w:t xml:space="preserve"> smooth supply operations through amenities such as a long ramp and a service elevator. </w:t>
      </w:r>
      <w:r w:rsidR="00CD19D5">
        <w:rPr>
          <w:sz w:val="22"/>
          <w:szCs w:val="22"/>
        </w:rPr>
        <w:t>In addition</w:t>
      </w:r>
      <w:r w:rsidRPr="00D50C4F">
        <w:rPr>
          <w:sz w:val="22"/>
          <w:szCs w:val="22"/>
        </w:rPr>
        <w:t>, ensuring</w:t>
      </w:r>
      <w:r w:rsidR="00C0488E">
        <w:rPr>
          <w:sz w:val="22"/>
          <w:szCs w:val="22"/>
        </w:rPr>
        <w:t xml:space="preserve"> the availability of</w:t>
      </w:r>
      <w:r w:rsidRPr="00D50C4F">
        <w:rPr>
          <w:sz w:val="22"/>
          <w:szCs w:val="22"/>
        </w:rPr>
        <w:t xml:space="preserve"> sufficient parking space is equally </w:t>
      </w:r>
      <w:r w:rsidR="00C0488E">
        <w:rPr>
          <w:sz w:val="22"/>
          <w:szCs w:val="22"/>
        </w:rPr>
        <w:t>important</w:t>
      </w:r>
      <w:r w:rsidRPr="00D50C4F">
        <w:rPr>
          <w:sz w:val="22"/>
          <w:szCs w:val="22"/>
        </w:rPr>
        <w:t xml:space="preserve"> for accommodating supply trucks. Therefore, careful consideration of logistical support as well as supplier proximity cannot be over-emphasized in site selection. </w:t>
      </w:r>
    </w:p>
    <w:p w14:paraId="64170248" w14:textId="77777777" w:rsidR="00D50C4F" w:rsidRPr="00D50C4F" w:rsidRDefault="00D50C4F" w:rsidP="00D50C4F">
      <w:pPr>
        <w:jc w:val="both"/>
        <w:rPr>
          <w:sz w:val="22"/>
          <w:szCs w:val="22"/>
        </w:rPr>
      </w:pPr>
    </w:p>
    <w:p w14:paraId="05FEA0BD" w14:textId="4409DE75" w:rsidR="00D50C4F" w:rsidRDefault="00471FF7" w:rsidP="00D50C4F">
      <w:pPr>
        <w:jc w:val="both"/>
        <w:rPr>
          <w:sz w:val="22"/>
          <w:szCs w:val="22"/>
        </w:rPr>
      </w:pPr>
      <w:r>
        <w:rPr>
          <w:sz w:val="22"/>
          <w:szCs w:val="22"/>
        </w:rPr>
        <w:t xml:space="preserve">Again, </w:t>
      </w:r>
      <w:r w:rsidR="00D50C4F" w:rsidRPr="00D50C4F">
        <w:rPr>
          <w:sz w:val="22"/>
          <w:szCs w:val="22"/>
        </w:rPr>
        <w:t xml:space="preserve">it is important to have a structured arrangement with </w:t>
      </w:r>
      <w:r w:rsidR="00AD65D3">
        <w:rPr>
          <w:sz w:val="22"/>
          <w:szCs w:val="22"/>
        </w:rPr>
        <w:t>industry-</w:t>
      </w:r>
      <w:r w:rsidR="00D50C4F" w:rsidRPr="00D50C4F">
        <w:rPr>
          <w:sz w:val="22"/>
          <w:szCs w:val="22"/>
        </w:rPr>
        <w:t>re</w:t>
      </w:r>
      <w:r w:rsidR="00AD65D3">
        <w:rPr>
          <w:sz w:val="22"/>
          <w:szCs w:val="22"/>
        </w:rPr>
        <w:t>cognized household bakeries</w:t>
      </w:r>
      <w:r w:rsidR="00D50C4F" w:rsidRPr="00D50C4F">
        <w:rPr>
          <w:sz w:val="22"/>
          <w:szCs w:val="22"/>
        </w:rPr>
        <w:t xml:space="preserve"> and affordable suppliers for snacks and other items of refreshment from the neighborhood where the business is to be situated. This would help keep TrickVR at a competitive edge over other businesses offering the same service because customers are rest assured of getting their choice snack</w:t>
      </w:r>
      <w:r w:rsidR="00AD65D3">
        <w:rPr>
          <w:sz w:val="22"/>
          <w:szCs w:val="22"/>
        </w:rPr>
        <w:t>s</w:t>
      </w:r>
      <w:r w:rsidR="00D50C4F" w:rsidRPr="00D50C4F">
        <w:rPr>
          <w:sz w:val="22"/>
          <w:szCs w:val="22"/>
        </w:rPr>
        <w:t xml:space="preserve"> with a variety of options at very affordable prices. This </w:t>
      </w:r>
      <w:r w:rsidR="009464C9" w:rsidRPr="00D50C4F">
        <w:rPr>
          <w:sz w:val="22"/>
          <w:szCs w:val="22"/>
        </w:rPr>
        <w:t>idea</w:t>
      </w:r>
      <w:r w:rsidR="00D50C4F" w:rsidRPr="00D50C4F">
        <w:rPr>
          <w:sz w:val="22"/>
          <w:szCs w:val="22"/>
        </w:rPr>
        <w:t xml:space="preserve"> </w:t>
      </w:r>
      <w:r w:rsidR="00AD65D3">
        <w:rPr>
          <w:sz w:val="22"/>
          <w:szCs w:val="22"/>
        </w:rPr>
        <w:t xml:space="preserve">is </w:t>
      </w:r>
      <w:r w:rsidR="00D50C4F" w:rsidRPr="00D50C4F">
        <w:rPr>
          <w:sz w:val="22"/>
          <w:szCs w:val="22"/>
        </w:rPr>
        <w:t xml:space="preserve">to provide snacks and drinks to enhance user comfort and engagement during virtual reality experiences </w:t>
      </w:r>
      <w:r w:rsidR="009464C9">
        <w:rPr>
          <w:sz w:val="22"/>
          <w:szCs w:val="22"/>
        </w:rPr>
        <w:t xml:space="preserve">and </w:t>
      </w:r>
      <w:r w:rsidR="00D50C4F" w:rsidRPr="00D50C4F">
        <w:rPr>
          <w:sz w:val="22"/>
          <w:szCs w:val="22"/>
        </w:rPr>
        <w:t>would help foster social interaction and energy replenishment.</w:t>
      </w:r>
    </w:p>
    <w:p w14:paraId="717049DC" w14:textId="77777777" w:rsidR="00D50C4F" w:rsidRDefault="00D50C4F" w:rsidP="00D50C4F">
      <w:pPr>
        <w:rPr>
          <w:sz w:val="22"/>
          <w:szCs w:val="22"/>
        </w:rPr>
      </w:pPr>
    </w:p>
    <w:p w14:paraId="498EDADC" w14:textId="288E10CC" w:rsidR="00471FF7" w:rsidRPr="00D50C4F" w:rsidRDefault="00471FF7" w:rsidP="00471FF7">
      <w:pPr>
        <w:jc w:val="both"/>
        <w:rPr>
          <w:sz w:val="22"/>
          <w:szCs w:val="22"/>
        </w:rPr>
      </w:pPr>
      <w:r>
        <w:rPr>
          <w:sz w:val="22"/>
          <w:szCs w:val="22"/>
        </w:rPr>
        <w:t>Furthermore</w:t>
      </w:r>
      <w:r w:rsidRPr="00D50C4F">
        <w:rPr>
          <w:sz w:val="22"/>
          <w:szCs w:val="22"/>
        </w:rPr>
        <w:t xml:space="preserve">, </w:t>
      </w:r>
      <w:r>
        <w:rPr>
          <w:sz w:val="22"/>
          <w:szCs w:val="22"/>
        </w:rPr>
        <w:t>b</w:t>
      </w:r>
      <w:r w:rsidRPr="00D50C4F">
        <w:rPr>
          <w:sz w:val="22"/>
          <w:szCs w:val="22"/>
        </w:rPr>
        <w:t>eyond</w:t>
      </w:r>
      <w:r>
        <w:rPr>
          <w:sz w:val="22"/>
          <w:szCs w:val="22"/>
        </w:rPr>
        <w:t xml:space="preserve"> the</w:t>
      </w:r>
      <w:r w:rsidRPr="00D50C4F">
        <w:rPr>
          <w:sz w:val="22"/>
          <w:szCs w:val="22"/>
        </w:rPr>
        <w:t xml:space="preserve"> VR experiences</w:t>
      </w:r>
      <w:r>
        <w:rPr>
          <w:sz w:val="22"/>
          <w:szCs w:val="22"/>
        </w:rPr>
        <w:t xml:space="preserve"> that the company offers</w:t>
      </w:r>
      <w:r w:rsidRPr="00D50C4F">
        <w:rPr>
          <w:sz w:val="22"/>
          <w:szCs w:val="22"/>
        </w:rPr>
        <w:t>, customers may seek nearby amenities such as restaurants, convenience stores, and pharmacies while waiting for servic</w:t>
      </w:r>
      <w:r>
        <w:rPr>
          <w:sz w:val="22"/>
          <w:szCs w:val="22"/>
        </w:rPr>
        <w:t>es</w:t>
      </w:r>
      <w:r w:rsidRPr="00D50C4F">
        <w:rPr>
          <w:sz w:val="22"/>
          <w:szCs w:val="22"/>
        </w:rPr>
        <w:t xml:space="preserve">. By strategically </w:t>
      </w:r>
      <w:r w:rsidRPr="00D50C4F">
        <w:rPr>
          <w:sz w:val="22"/>
          <w:szCs w:val="22"/>
        </w:rPr>
        <w:lastRenderedPageBreak/>
        <w:t xml:space="preserve">positioning TrickVR </w:t>
      </w:r>
      <w:r>
        <w:rPr>
          <w:sz w:val="22"/>
          <w:szCs w:val="22"/>
        </w:rPr>
        <w:t>around</w:t>
      </w:r>
      <w:r w:rsidRPr="00D50C4F">
        <w:rPr>
          <w:sz w:val="22"/>
          <w:szCs w:val="22"/>
        </w:rPr>
        <w:t xml:space="preserve"> such conveniences, the business not only enhances customer experience but also fosters positive</w:t>
      </w:r>
      <w:r>
        <w:rPr>
          <w:sz w:val="22"/>
          <w:szCs w:val="22"/>
        </w:rPr>
        <w:t xml:space="preserve"> </w:t>
      </w:r>
      <w:r w:rsidRPr="00D50C4F">
        <w:rPr>
          <w:sz w:val="22"/>
          <w:szCs w:val="22"/>
        </w:rPr>
        <w:t>referrals</w:t>
      </w:r>
      <w:r>
        <w:rPr>
          <w:sz w:val="22"/>
          <w:szCs w:val="22"/>
        </w:rPr>
        <w:t xml:space="preserve"> from existing customers</w:t>
      </w:r>
      <w:r w:rsidRPr="00D50C4F">
        <w:rPr>
          <w:sz w:val="22"/>
          <w:szCs w:val="22"/>
        </w:rPr>
        <w:t xml:space="preserve">. </w:t>
      </w:r>
    </w:p>
    <w:p w14:paraId="026A781E" w14:textId="77777777" w:rsidR="00471FF7" w:rsidRPr="00D50C4F" w:rsidRDefault="00471FF7" w:rsidP="00D50C4F">
      <w:pPr>
        <w:rPr>
          <w:sz w:val="22"/>
          <w:szCs w:val="22"/>
        </w:rPr>
      </w:pPr>
    </w:p>
    <w:p w14:paraId="14691462" w14:textId="77777777" w:rsidR="00D50C4F" w:rsidRPr="00D50C4F" w:rsidRDefault="00D50C4F" w:rsidP="00D50C4F">
      <w:pPr>
        <w:pStyle w:val="Heading3"/>
        <w:rPr>
          <w:b/>
          <w:bCs/>
          <w:u w:val="single"/>
        </w:rPr>
      </w:pPr>
      <w:r w:rsidRPr="00D50C4F">
        <w:rPr>
          <w:b/>
          <w:bCs/>
          <w:u w:val="single"/>
        </w:rPr>
        <w:t>Labour</w:t>
      </w:r>
    </w:p>
    <w:p w14:paraId="1E3F9D0A" w14:textId="05DB50FC" w:rsidR="00D50C4F" w:rsidRDefault="00D50C4F" w:rsidP="00D50C4F">
      <w:pPr>
        <w:jc w:val="both"/>
        <w:rPr>
          <w:sz w:val="22"/>
          <w:szCs w:val="22"/>
        </w:rPr>
      </w:pPr>
      <w:r w:rsidRPr="00D50C4F">
        <w:rPr>
          <w:sz w:val="22"/>
          <w:szCs w:val="22"/>
        </w:rPr>
        <w:t xml:space="preserve">In setting up TrickVR, the composition of the company’s workforce </w:t>
      </w:r>
      <w:r w:rsidR="00C43289">
        <w:rPr>
          <w:sz w:val="22"/>
          <w:szCs w:val="22"/>
        </w:rPr>
        <w:t xml:space="preserve">is </w:t>
      </w:r>
      <w:r w:rsidR="00C43289" w:rsidRPr="00D50C4F">
        <w:rPr>
          <w:sz w:val="22"/>
          <w:szCs w:val="22"/>
        </w:rPr>
        <w:t>incline</w:t>
      </w:r>
      <w:r w:rsidR="00C43289">
        <w:rPr>
          <w:sz w:val="22"/>
          <w:szCs w:val="22"/>
        </w:rPr>
        <w:t>d</w:t>
      </w:r>
      <w:r w:rsidRPr="00D50C4F">
        <w:rPr>
          <w:sz w:val="22"/>
          <w:szCs w:val="22"/>
        </w:rPr>
        <w:t xml:space="preserve"> toward</w:t>
      </w:r>
      <w:r w:rsidR="00C43289">
        <w:rPr>
          <w:sz w:val="22"/>
          <w:szCs w:val="22"/>
        </w:rPr>
        <w:t>s</w:t>
      </w:r>
      <w:r w:rsidRPr="00D50C4F">
        <w:rPr>
          <w:sz w:val="22"/>
          <w:szCs w:val="22"/>
        </w:rPr>
        <w:t xml:space="preserve"> you</w:t>
      </w:r>
      <w:r w:rsidR="00C43289">
        <w:rPr>
          <w:sz w:val="22"/>
          <w:szCs w:val="22"/>
        </w:rPr>
        <w:t xml:space="preserve">ths </w:t>
      </w:r>
      <w:r w:rsidRPr="00D50C4F">
        <w:rPr>
          <w:sz w:val="22"/>
          <w:szCs w:val="22"/>
        </w:rPr>
        <w:t xml:space="preserve">with </w:t>
      </w:r>
      <w:r w:rsidR="00C43289" w:rsidRPr="00D50C4F">
        <w:rPr>
          <w:sz w:val="22"/>
          <w:szCs w:val="22"/>
        </w:rPr>
        <w:t>acceptable</w:t>
      </w:r>
      <w:r w:rsidRPr="00D50C4F">
        <w:rPr>
          <w:sz w:val="22"/>
          <w:szCs w:val="22"/>
        </w:rPr>
        <w:t xml:space="preserve"> skill levels. There is therefore </w:t>
      </w:r>
      <w:r w:rsidR="00180E7B">
        <w:rPr>
          <w:sz w:val="22"/>
          <w:szCs w:val="22"/>
        </w:rPr>
        <w:t>the</w:t>
      </w:r>
      <w:r w:rsidRPr="00D50C4F">
        <w:rPr>
          <w:sz w:val="22"/>
          <w:szCs w:val="22"/>
        </w:rPr>
        <w:t xml:space="preserve"> need to consider </w:t>
      </w:r>
      <w:r w:rsidR="00FA6EF6">
        <w:rPr>
          <w:sz w:val="22"/>
          <w:szCs w:val="22"/>
        </w:rPr>
        <w:t xml:space="preserve">that some of </w:t>
      </w:r>
      <w:r w:rsidR="009526C0">
        <w:rPr>
          <w:sz w:val="22"/>
          <w:szCs w:val="22"/>
        </w:rPr>
        <w:t>them</w:t>
      </w:r>
      <w:r w:rsidR="00FA6EF6">
        <w:rPr>
          <w:sz w:val="22"/>
          <w:szCs w:val="22"/>
        </w:rPr>
        <w:t xml:space="preserve"> might not </w:t>
      </w:r>
      <w:r w:rsidR="009526C0">
        <w:rPr>
          <w:sz w:val="22"/>
          <w:szCs w:val="22"/>
        </w:rPr>
        <w:t xml:space="preserve">have access to personal vehicles and </w:t>
      </w:r>
      <w:r w:rsidRPr="00D50C4F">
        <w:rPr>
          <w:sz w:val="22"/>
          <w:szCs w:val="22"/>
        </w:rPr>
        <w:t>the</w:t>
      </w:r>
      <w:r w:rsidR="009526C0">
        <w:rPr>
          <w:sz w:val="22"/>
          <w:szCs w:val="22"/>
        </w:rPr>
        <w:t>refore</w:t>
      </w:r>
      <w:r w:rsidRPr="00D50C4F">
        <w:rPr>
          <w:sz w:val="22"/>
          <w:szCs w:val="22"/>
        </w:rPr>
        <w:t xml:space="preserve"> rel</w:t>
      </w:r>
      <w:r w:rsidR="009526C0">
        <w:rPr>
          <w:sz w:val="22"/>
          <w:szCs w:val="22"/>
        </w:rPr>
        <w:t>y</w:t>
      </w:r>
      <w:r w:rsidRPr="00D50C4F">
        <w:rPr>
          <w:sz w:val="22"/>
          <w:szCs w:val="22"/>
        </w:rPr>
        <w:t xml:space="preserve"> on public transportation, especially buses, in the choice of location. It is imp</w:t>
      </w:r>
      <w:r w:rsidR="004858EB">
        <w:rPr>
          <w:sz w:val="22"/>
          <w:szCs w:val="22"/>
        </w:rPr>
        <w:t>erative</w:t>
      </w:r>
      <w:r w:rsidRPr="00D50C4F">
        <w:rPr>
          <w:sz w:val="22"/>
          <w:szCs w:val="22"/>
        </w:rPr>
        <w:t xml:space="preserve"> to prioritize areas near bus routes (for </w:t>
      </w:r>
      <w:r w:rsidR="004858EB">
        <w:rPr>
          <w:sz w:val="22"/>
          <w:szCs w:val="22"/>
        </w:rPr>
        <w:t xml:space="preserve">the </w:t>
      </w:r>
      <w:r w:rsidRPr="00D50C4F">
        <w:rPr>
          <w:sz w:val="22"/>
          <w:szCs w:val="22"/>
        </w:rPr>
        <w:t xml:space="preserve">convenience of the labor force) and to also select an active urban area </w:t>
      </w:r>
      <w:r w:rsidR="004858EB">
        <w:rPr>
          <w:sz w:val="22"/>
          <w:szCs w:val="22"/>
        </w:rPr>
        <w:t xml:space="preserve">that has </w:t>
      </w:r>
      <w:r w:rsidR="00924FE1">
        <w:rPr>
          <w:sz w:val="22"/>
          <w:szCs w:val="22"/>
        </w:rPr>
        <w:t>many</w:t>
      </w:r>
      <w:r w:rsidRPr="00D50C4F">
        <w:rPr>
          <w:sz w:val="22"/>
          <w:szCs w:val="22"/>
        </w:rPr>
        <w:t xml:space="preserve"> young </w:t>
      </w:r>
      <w:r w:rsidR="001A72F0">
        <w:rPr>
          <w:sz w:val="22"/>
          <w:szCs w:val="22"/>
        </w:rPr>
        <w:t>talents</w:t>
      </w:r>
      <w:r w:rsidRPr="00D50C4F">
        <w:rPr>
          <w:sz w:val="22"/>
          <w:szCs w:val="22"/>
        </w:rPr>
        <w:t>.</w:t>
      </w:r>
    </w:p>
    <w:p w14:paraId="172EE803" w14:textId="77777777" w:rsidR="00D50C4F" w:rsidRPr="00D50C4F" w:rsidRDefault="00D50C4F" w:rsidP="00D50C4F">
      <w:pPr>
        <w:jc w:val="both"/>
        <w:rPr>
          <w:sz w:val="22"/>
          <w:szCs w:val="22"/>
        </w:rPr>
      </w:pPr>
    </w:p>
    <w:p w14:paraId="6739123A" w14:textId="2C965C54" w:rsidR="00D50C4F" w:rsidRDefault="00D7327E" w:rsidP="00D50C4F">
      <w:pPr>
        <w:jc w:val="both"/>
        <w:rPr>
          <w:sz w:val="22"/>
          <w:szCs w:val="22"/>
        </w:rPr>
      </w:pPr>
      <w:r>
        <w:rPr>
          <w:sz w:val="22"/>
          <w:szCs w:val="22"/>
        </w:rPr>
        <w:t xml:space="preserve">Again, </w:t>
      </w:r>
      <w:r w:rsidR="006925DC">
        <w:rPr>
          <w:sz w:val="22"/>
          <w:szCs w:val="22"/>
        </w:rPr>
        <w:t>labour</w:t>
      </w:r>
      <w:r w:rsidR="00D50C4F" w:rsidRPr="00D50C4F">
        <w:rPr>
          <w:sz w:val="22"/>
          <w:szCs w:val="22"/>
        </w:rPr>
        <w:t xml:space="preserve"> </w:t>
      </w:r>
      <w:r w:rsidR="006925DC">
        <w:rPr>
          <w:sz w:val="22"/>
          <w:szCs w:val="22"/>
        </w:rPr>
        <w:t>helps to shape</w:t>
      </w:r>
      <w:r w:rsidR="006925DC" w:rsidRPr="00D50C4F">
        <w:rPr>
          <w:sz w:val="22"/>
          <w:szCs w:val="22"/>
        </w:rPr>
        <w:t xml:space="preserve"> the pace of</w:t>
      </w:r>
      <w:r w:rsidR="001B3947">
        <w:rPr>
          <w:sz w:val="22"/>
          <w:szCs w:val="22"/>
        </w:rPr>
        <w:t xml:space="preserve"> growth for</w:t>
      </w:r>
      <w:r w:rsidR="006925DC" w:rsidRPr="00D50C4F">
        <w:rPr>
          <w:sz w:val="22"/>
          <w:szCs w:val="22"/>
        </w:rPr>
        <w:t xml:space="preserve"> </w:t>
      </w:r>
      <w:r w:rsidR="006925DC">
        <w:rPr>
          <w:sz w:val="22"/>
          <w:szCs w:val="22"/>
        </w:rPr>
        <w:t xml:space="preserve">the </w:t>
      </w:r>
      <w:r w:rsidR="00D50C4F" w:rsidRPr="00D50C4F">
        <w:rPr>
          <w:sz w:val="22"/>
          <w:szCs w:val="22"/>
        </w:rPr>
        <w:t xml:space="preserve">VR </w:t>
      </w:r>
      <w:r w:rsidR="00C94466">
        <w:rPr>
          <w:sz w:val="22"/>
          <w:szCs w:val="22"/>
        </w:rPr>
        <w:t xml:space="preserve">business </w:t>
      </w:r>
      <w:r w:rsidR="00D50C4F" w:rsidRPr="00D50C4F">
        <w:rPr>
          <w:sz w:val="22"/>
          <w:szCs w:val="22"/>
        </w:rPr>
        <w:t xml:space="preserve">venture. </w:t>
      </w:r>
      <w:r w:rsidR="00C94466">
        <w:rPr>
          <w:sz w:val="22"/>
          <w:szCs w:val="22"/>
        </w:rPr>
        <w:t>In other words, the</w:t>
      </w:r>
      <w:r w:rsidR="00D50C4F" w:rsidRPr="00D50C4F">
        <w:rPr>
          <w:sz w:val="22"/>
          <w:szCs w:val="22"/>
        </w:rPr>
        <w:t xml:space="preserve"> competence of TrickVR’s team significantly impacts customer satisfaction, forming a mutual relationship where trust is built through exceptional service.</w:t>
      </w:r>
      <w:r w:rsidR="00B21128">
        <w:rPr>
          <w:sz w:val="22"/>
          <w:szCs w:val="22"/>
        </w:rPr>
        <w:t xml:space="preserve"> T</w:t>
      </w:r>
      <w:r w:rsidR="00D50C4F" w:rsidRPr="00D50C4F">
        <w:rPr>
          <w:sz w:val="22"/>
          <w:szCs w:val="22"/>
        </w:rPr>
        <w:t xml:space="preserve">he expertise of </w:t>
      </w:r>
      <w:r w:rsidR="00B21128">
        <w:rPr>
          <w:sz w:val="22"/>
          <w:szCs w:val="22"/>
        </w:rPr>
        <w:t>TrickVR’s</w:t>
      </w:r>
      <w:r w:rsidR="00D50C4F" w:rsidRPr="00D50C4F">
        <w:rPr>
          <w:sz w:val="22"/>
          <w:szCs w:val="22"/>
        </w:rPr>
        <w:t xml:space="preserve"> team - including VR experience coordinators, technicians, and customer support staff - is vital</w:t>
      </w:r>
      <w:r w:rsidR="00C2457F">
        <w:rPr>
          <w:sz w:val="22"/>
          <w:szCs w:val="22"/>
        </w:rPr>
        <w:t xml:space="preserve"> </w:t>
      </w:r>
      <w:r w:rsidR="00D50C4F" w:rsidRPr="00D50C4F">
        <w:rPr>
          <w:sz w:val="22"/>
          <w:szCs w:val="22"/>
        </w:rPr>
        <w:t xml:space="preserve">in delivering efficient and high-quality services. Thus, prioritizing recruiting skilled individuals locally is key to ensuring smooth operations and increasing the company’s </w:t>
      </w:r>
      <w:r w:rsidR="00C85395">
        <w:rPr>
          <w:sz w:val="22"/>
          <w:szCs w:val="22"/>
        </w:rPr>
        <w:t>clientele</w:t>
      </w:r>
      <w:r w:rsidR="00AA7A9E">
        <w:rPr>
          <w:sz w:val="22"/>
          <w:szCs w:val="22"/>
        </w:rPr>
        <w:t xml:space="preserve"> and overall productivity</w:t>
      </w:r>
      <w:r w:rsidR="00C85395">
        <w:rPr>
          <w:sz w:val="22"/>
          <w:szCs w:val="22"/>
        </w:rPr>
        <w:t>.</w:t>
      </w:r>
    </w:p>
    <w:p w14:paraId="3C9F9529" w14:textId="77777777" w:rsidR="00D50C4F" w:rsidRPr="00D50C4F" w:rsidRDefault="00D50C4F" w:rsidP="00D50C4F">
      <w:pPr>
        <w:rPr>
          <w:sz w:val="22"/>
          <w:szCs w:val="22"/>
        </w:rPr>
      </w:pPr>
    </w:p>
    <w:p w14:paraId="137D23D3" w14:textId="77777777" w:rsidR="00D50C4F" w:rsidRPr="00D50C4F" w:rsidRDefault="00D50C4F" w:rsidP="00D50C4F">
      <w:pPr>
        <w:pStyle w:val="Heading3"/>
        <w:rPr>
          <w:b/>
          <w:bCs/>
          <w:u w:val="single"/>
        </w:rPr>
      </w:pPr>
      <w:r w:rsidRPr="00D50C4F">
        <w:rPr>
          <w:b/>
          <w:bCs/>
          <w:u w:val="single"/>
        </w:rPr>
        <w:t>Transportation</w:t>
      </w:r>
    </w:p>
    <w:p w14:paraId="5FFA41C1" w14:textId="77777777" w:rsidR="00464D22" w:rsidRDefault="00D50C4F" w:rsidP="006A7A45">
      <w:pPr>
        <w:jc w:val="both"/>
        <w:rPr>
          <w:sz w:val="22"/>
          <w:szCs w:val="22"/>
        </w:rPr>
      </w:pPr>
      <w:r w:rsidRPr="00D50C4F">
        <w:rPr>
          <w:sz w:val="22"/>
          <w:szCs w:val="22"/>
        </w:rPr>
        <w:t xml:space="preserve">Transportation is an important factor </w:t>
      </w:r>
      <w:r w:rsidR="00B04756">
        <w:rPr>
          <w:sz w:val="22"/>
          <w:szCs w:val="22"/>
        </w:rPr>
        <w:t xml:space="preserve">that is </w:t>
      </w:r>
      <w:r w:rsidRPr="00D50C4F">
        <w:rPr>
          <w:sz w:val="22"/>
          <w:szCs w:val="22"/>
        </w:rPr>
        <w:t>equally</w:t>
      </w:r>
      <w:r w:rsidR="00B04756">
        <w:rPr>
          <w:sz w:val="22"/>
          <w:szCs w:val="22"/>
        </w:rPr>
        <w:t xml:space="preserve"> considered</w:t>
      </w:r>
      <w:r w:rsidRPr="00D50C4F">
        <w:rPr>
          <w:sz w:val="22"/>
          <w:szCs w:val="22"/>
        </w:rPr>
        <w:t xml:space="preserve"> critical for TrickVR’s valued customers</w:t>
      </w:r>
      <w:r w:rsidR="00B04756">
        <w:rPr>
          <w:sz w:val="22"/>
          <w:szCs w:val="22"/>
        </w:rPr>
        <w:t xml:space="preserve"> </w:t>
      </w:r>
      <w:r w:rsidR="00925595">
        <w:rPr>
          <w:sz w:val="22"/>
          <w:szCs w:val="22"/>
        </w:rPr>
        <w:t>as</w:t>
      </w:r>
      <w:r w:rsidRPr="00D50C4F">
        <w:rPr>
          <w:sz w:val="22"/>
          <w:szCs w:val="22"/>
        </w:rPr>
        <w:t xml:space="preserve"> directly influences their future choices. When selecting a location, we must anticipate the diverse needs of the company’s clientele. Situating the company’s business along a bus route not only expands its customer base but also ensures convenience for those</w:t>
      </w:r>
      <w:r w:rsidR="00154BFF">
        <w:rPr>
          <w:sz w:val="22"/>
          <w:szCs w:val="22"/>
        </w:rPr>
        <w:t xml:space="preserve"> </w:t>
      </w:r>
      <w:r w:rsidR="00FC2346">
        <w:rPr>
          <w:sz w:val="22"/>
          <w:szCs w:val="22"/>
        </w:rPr>
        <w:t>who</w:t>
      </w:r>
      <w:r w:rsidR="00154BFF">
        <w:rPr>
          <w:sz w:val="22"/>
          <w:szCs w:val="22"/>
        </w:rPr>
        <w:t xml:space="preserve"> </w:t>
      </w:r>
      <w:r w:rsidRPr="00D50C4F">
        <w:rPr>
          <w:sz w:val="22"/>
          <w:szCs w:val="22"/>
        </w:rPr>
        <w:t>rel</w:t>
      </w:r>
      <w:r w:rsidR="00154BFF">
        <w:rPr>
          <w:sz w:val="22"/>
          <w:szCs w:val="22"/>
        </w:rPr>
        <w:t>y</w:t>
      </w:r>
      <w:r w:rsidRPr="00D50C4F">
        <w:rPr>
          <w:sz w:val="22"/>
          <w:szCs w:val="22"/>
        </w:rPr>
        <w:t xml:space="preserve"> on public transit. </w:t>
      </w:r>
    </w:p>
    <w:p w14:paraId="4E4BC04E" w14:textId="77777777" w:rsidR="00464D22" w:rsidRDefault="00464D22" w:rsidP="006A7A45">
      <w:pPr>
        <w:jc w:val="both"/>
        <w:rPr>
          <w:sz w:val="22"/>
          <w:szCs w:val="22"/>
        </w:rPr>
      </w:pPr>
    </w:p>
    <w:p w14:paraId="062F59E9" w14:textId="1EB985B9" w:rsidR="006A7A45" w:rsidRPr="00D50C4F" w:rsidRDefault="00D50C4F" w:rsidP="006A7A45">
      <w:pPr>
        <w:jc w:val="both"/>
        <w:rPr>
          <w:sz w:val="22"/>
          <w:szCs w:val="22"/>
        </w:rPr>
      </w:pPr>
      <w:r w:rsidRPr="00D50C4F">
        <w:rPr>
          <w:sz w:val="22"/>
          <w:szCs w:val="22"/>
        </w:rPr>
        <w:t xml:space="preserve">Additionally, </w:t>
      </w:r>
      <w:r w:rsidR="00FC2346">
        <w:rPr>
          <w:sz w:val="22"/>
          <w:szCs w:val="22"/>
        </w:rPr>
        <w:t xml:space="preserve">having </w:t>
      </w:r>
      <w:r w:rsidR="00FC2346" w:rsidRPr="00D50C4F">
        <w:rPr>
          <w:sz w:val="22"/>
          <w:szCs w:val="22"/>
        </w:rPr>
        <w:t>sufficient</w:t>
      </w:r>
      <w:r w:rsidRPr="00D50C4F">
        <w:rPr>
          <w:sz w:val="22"/>
          <w:szCs w:val="22"/>
        </w:rPr>
        <w:t xml:space="preserve"> parking space is </w:t>
      </w:r>
      <w:r w:rsidR="00FC2346" w:rsidRPr="00D50C4F">
        <w:rPr>
          <w:sz w:val="22"/>
          <w:szCs w:val="22"/>
        </w:rPr>
        <w:t>necessary</w:t>
      </w:r>
      <w:r w:rsidR="00FC2346">
        <w:rPr>
          <w:sz w:val="22"/>
          <w:szCs w:val="22"/>
        </w:rPr>
        <w:t xml:space="preserve"> for</w:t>
      </w:r>
      <w:r w:rsidRPr="00D50C4F">
        <w:rPr>
          <w:sz w:val="22"/>
          <w:szCs w:val="22"/>
        </w:rPr>
        <w:t xml:space="preserve"> accommodating both customers and staff who commute by car. </w:t>
      </w:r>
      <w:r w:rsidR="006A7A45" w:rsidRPr="00D50C4F">
        <w:rPr>
          <w:sz w:val="22"/>
          <w:szCs w:val="22"/>
        </w:rPr>
        <w:t>Th</w:t>
      </w:r>
      <w:r w:rsidR="006A7A45">
        <w:rPr>
          <w:sz w:val="22"/>
          <w:szCs w:val="22"/>
        </w:rPr>
        <w:t>erefore</w:t>
      </w:r>
      <w:r w:rsidR="006A7A45" w:rsidRPr="00D50C4F">
        <w:rPr>
          <w:sz w:val="22"/>
          <w:szCs w:val="22"/>
        </w:rPr>
        <w:t>, TrickVR’s success axes on proximity to a robust public transportation network, offering frequent bus services easily accessible to its esteemed clientele</w:t>
      </w:r>
      <w:r w:rsidR="006061C1">
        <w:rPr>
          <w:sz w:val="22"/>
          <w:szCs w:val="22"/>
        </w:rPr>
        <w:t xml:space="preserve"> </w:t>
      </w:r>
      <w:r w:rsidR="006061C1" w:rsidRPr="00D50C4F">
        <w:rPr>
          <w:sz w:val="22"/>
          <w:szCs w:val="22"/>
        </w:rPr>
        <w:t>(Small, K. and Verhoef, E., 2007)</w:t>
      </w:r>
      <w:r w:rsidR="006061C1">
        <w:rPr>
          <w:sz w:val="22"/>
          <w:szCs w:val="22"/>
        </w:rPr>
        <w:t>.</w:t>
      </w:r>
    </w:p>
    <w:p w14:paraId="6A5F6F17" w14:textId="77777777" w:rsidR="00D50C4F" w:rsidRPr="00D50C4F" w:rsidRDefault="00D50C4F" w:rsidP="00D50C4F">
      <w:pPr>
        <w:rPr>
          <w:sz w:val="22"/>
          <w:szCs w:val="22"/>
        </w:rPr>
      </w:pPr>
    </w:p>
    <w:p w14:paraId="6A35C1CF" w14:textId="58E04BE7" w:rsidR="00D50C4F" w:rsidRDefault="00D50C4F" w:rsidP="00D50C4F">
      <w:pPr>
        <w:rPr>
          <w:sz w:val="22"/>
          <w:szCs w:val="22"/>
        </w:rPr>
      </w:pPr>
      <w:r w:rsidRPr="00D50C4F">
        <w:rPr>
          <w:sz w:val="22"/>
          <w:szCs w:val="22"/>
        </w:rPr>
        <w:t>Based on the foregoing, we shall determine the criteria deemed as high priority or less important, and why.</w:t>
      </w:r>
    </w:p>
    <w:p w14:paraId="568F6AA4" w14:textId="77777777" w:rsidR="00D50C4F" w:rsidRPr="00D50C4F" w:rsidRDefault="00D50C4F" w:rsidP="00D50C4F">
      <w:pPr>
        <w:rPr>
          <w:sz w:val="22"/>
          <w:szCs w:val="22"/>
        </w:rPr>
      </w:pPr>
    </w:p>
    <w:p w14:paraId="2B591717" w14:textId="77777777" w:rsidR="00D50C4F" w:rsidRPr="00D50C4F" w:rsidRDefault="00D50C4F" w:rsidP="00D50C4F">
      <w:pPr>
        <w:rPr>
          <w:b/>
          <w:bCs/>
          <w:i/>
          <w:iCs/>
          <w:sz w:val="22"/>
          <w:szCs w:val="22"/>
        </w:rPr>
      </w:pPr>
      <w:r w:rsidRPr="00D50C4F">
        <w:rPr>
          <w:b/>
          <w:bCs/>
          <w:i/>
          <w:iCs/>
          <w:sz w:val="22"/>
          <w:szCs w:val="22"/>
        </w:rPr>
        <w:t>Higher Priority Standards</w:t>
      </w:r>
    </w:p>
    <w:p w14:paraId="13D78E9F" w14:textId="77777777" w:rsidR="00D50C4F" w:rsidRPr="00D50C4F" w:rsidRDefault="00D50C4F" w:rsidP="00D50C4F">
      <w:pPr>
        <w:rPr>
          <w:sz w:val="22"/>
          <w:szCs w:val="22"/>
        </w:rPr>
      </w:pPr>
      <w:r w:rsidRPr="00D50C4F">
        <w:rPr>
          <w:sz w:val="22"/>
          <w:szCs w:val="22"/>
        </w:rPr>
        <w:t>Customers: What appeals to the target market and how accessible is the location?</w:t>
      </w:r>
    </w:p>
    <w:p w14:paraId="4F872541" w14:textId="77777777" w:rsidR="00D50C4F" w:rsidRPr="00D50C4F" w:rsidRDefault="00D50C4F" w:rsidP="00D50C4F">
      <w:pPr>
        <w:rPr>
          <w:sz w:val="22"/>
          <w:szCs w:val="22"/>
        </w:rPr>
      </w:pPr>
      <w:r w:rsidRPr="00D50C4F">
        <w:rPr>
          <w:sz w:val="22"/>
          <w:szCs w:val="22"/>
        </w:rPr>
        <w:t>Labour: What are the Human Resources Planning strategies to engage highly qualified staff to provide excellent service?</w:t>
      </w:r>
    </w:p>
    <w:p w14:paraId="0EAD10FF" w14:textId="77777777" w:rsidR="00D50C4F" w:rsidRDefault="00D50C4F" w:rsidP="00D50C4F">
      <w:pPr>
        <w:rPr>
          <w:sz w:val="22"/>
          <w:szCs w:val="22"/>
        </w:rPr>
      </w:pPr>
      <w:r w:rsidRPr="00D50C4F">
        <w:rPr>
          <w:sz w:val="22"/>
          <w:szCs w:val="22"/>
        </w:rPr>
        <w:t>Transportation:</w:t>
      </w:r>
      <w:r w:rsidRPr="00D50C4F">
        <w:rPr>
          <w:sz w:val="22"/>
          <w:szCs w:val="22"/>
        </w:rPr>
        <w:tab/>
        <w:t>How convenient is the location for TrickVR’s customers and employees?</w:t>
      </w:r>
    </w:p>
    <w:p w14:paraId="74D960DE" w14:textId="77777777" w:rsidR="00D50C4F" w:rsidRPr="00D50C4F" w:rsidRDefault="00D50C4F" w:rsidP="00D50C4F">
      <w:pPr>
        <w:rPr>
          <w:sz w:val="22"/>
          <w:szCs w:val="22"/>
        </w:rPr>
      </w:pPr>
    </w:p>
    <w:p w14:paraId="2071CD12" w14:textId="77777777" w:rsidR="00D50C4F" w:rsidRPr="00D50C4F" w:rsidRDefault="00D50C4F" w:rsidP="00D50C4F">
      <w:pPr>
        <w:rPr>
          <w:b/>
          <w:bCs/>
          <w:i/>
          <w:iCs/>
          <w:sz w:val="22"/>
          <w:szCs w:val="22"/>
        </w:rPr>
      </w:pPr>
      <w:r w:rsidRPr="00D50C4F">
        <w:rPr>
          <w:b/>
          <w:bCs/>
          <w:i/>
          <w:iCs/>
          <w:sz w:val="22"/>
          <w:szCs w:val="22"/>
        </w:rPr>
        <w:t>Less Important Standards</w:t>
      </w:r>
    </w:p>
    <w:p w14:paraId="48D4FB7D" w14:textId="5A0AB2F2" w:rsidR="00A96642" w:rsidRDefault="00D50C4F" w:rsidP="00D50C4F">
      <w:pPr>
        <w:rPr>
          <w:sz w:val="22"/>
          <w:szCs w:val="22"/>
        </w:rPr>
      </w:pPr>
      <w:r w:rsidRPr="00D50C4F">
        <w:rPr>
          <w:sz w:val="22"/>
          <w:szCs w:val="22"/>
        </w:rPr>
        <w:t>Suppliers: Availability of reliable suppliers is a problem, but other more critical issues can affect the business.</w:t>
      </w:r>
    </w:p>
    <w:p w14:paraId="677FE679" w14:textId="77777777" w:rsidR="00A96642" w:rsidRDefault="00A96642">
      <w:pPr>
        <w:widowControl/>
        <w:autoSpaceDE/>
        <w:autoSpaceDN/>
        <w:adjustRightInd/>
        <w:spacing w:after="160" w:line="259" w:lineRule="auto"/>
        <w:rPr>
          <w:sz w:val="22"/>
          <w:szCs w:val="22"/>
        </w:rPr>
      </w:pPr>
      <w:r>
        <w:rPr>
          <w:sz w:val="22"/>
          <w:szCs w:val="22"/>
        </w:rPr>
        <w:br w:type="page"/>
      </w:r>
    </w:p>
    <w:p w14:paraId="561EC977" w14:textId="2C11CE40" w:rsidR="00D50C4F" w:rsidRDefault="00D50C4F" w:rsidP="00D50C4F">
      <w:pPr>
        <w:rPr>
          <w:b/>
          <w:bCs/>
          <w:sz w:val="22"/>
          <w:szCs w:val="22"/>
        </w:rPr>
      </w:pPr>
      <w:r w:rsidRPr="00D50C4F">
        <w:rPr>
          <w:b/>
          <w:bCs/>
          <w:sz w:val="22"/>
          <w:szCs w:val="22"/>
        </w:rPr>
        <w:lastRenderedPageBreak/>
        <w:t>Question 2</w:t>
      </w:r>
      <w:r>
        <w:rPr>
          <w:b/>
          <w:bCs/>
          <w:sz w:val="22"/>
          <w:szCs w:val="22"/>
        </w:rPr>
        <w:t>:</w:t>
      </w:r>
    </w:p>
    <w:p w14:paraId="5518AD2E" w14:textId="77777777" w:rsidR="00D50C4F" w:rsidRPr="00D50C4F" w:rsidRDefault="00D50C4F" w:rsidP="00D50C4F">
      <w:pPr>
        <w:rPr>
          <w:sz w:val="22"/>
          <w:szCs w:val="22"/>
        </w:rPr>
      </w:pPr>
    </w:p>
    <w:p w14:paraId="69A54931" w14:textId="77777777" w:rsidR="0019659B" w:rsidRDefault="0019659B" w:rsidP="00D50C4F">
      <w:pPr>
        <w:rPr>
          <w:sz w:val="22"/>
          <w:szCs w:val="22"/>
        </w:rPr>
      </w:pPr>
    </w:p>
    <w:p w14:paraId="2EB8AC3B" w14:textId="57977D0D" w:rsidR="00D50C4F" w:rsidRDefault="00D50C4F" w:rsidP="00D50C4F">
      <w:pPr>
        <w:rPr>
          <w:sz w:val="22"/>
          <w:szCs w:val="22"/>
        </w:rPr>
      </w:pPr>
      <w:r w:rsidRPr="00D50C4F">
        <w:rPr>
          <w:sz w:val="22"/>
          <w:szCs w:val="22"/>
        </w:rPr>
        <w:t>Address: 900 King St, London, ON N5W 5K3</w:t>
      </w:r>
    </w:p>
    <w:p w14:paraId="6018EAB5" w14:textId="77777777" w:rsidR="00D50C4F" w:rsidRPr="00D50C4F" w:rsidRDefault="00D50C4F" w:rsidP="00D50C4F">
      <w:pPr>
        <w:rPr>
          <w:sz w:val="22"/>
          <w:szCs w:val="22"/>
        </w:rPr>
      </w:pPr>
    </w:p>
    <w:p w14:paraId="7DB42A32" w14:textId="49BDB977" w:rsidR="00D50C4F" w:rsidRPr="00D50C4F" w:rsidRDefault="00D50C4F" w:rsidP="00D50C4F">
      <w:pPr>
        <w:rPr>
          <w:sz w:val="22"/>
          <w:szCs w:val="22"/>
        </w:rPr>
      </w:pPr>
      <w:r w:rsidRPr="00D50C4F">
        <w:rPr>
          <w:noProof/>
          <w:sz w:val="22"/>
          <w:szCs w:val="22"/>
        </w:rPr>
        <w:drawing>
          <wp:inline distT="0" distB="0" distL="0" distR="0" wp14:anchorId="002A63AF" wp14:editId="5705620C">
            <wp:extent cx="5943600" cy="3257550"/>
            <wp:effectExtent l="0" t="0" r="0" b="0"/>
            <wp:docPr id="2047167480"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m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03C3CD68" w14:textId="77777777" w:rsidR="00D50C4F" w:rsidRPr="00D50C4F" w:rsidRDefault="00D50C4F" w:rsidP="00D50C4F">
      <w:pPr>
        <w:rPr>
          <w:sz w:val="22"/>
          <w:szCs w:val="22"/>
        </w:rPr>
      </w:pPr>
    </w:p>
    <w:p w14:paraId="2F729608" w14:textId="77777777" w:rsidR="00BA40A6" w:rsidRDefault="00BA40A6" w:rsidP="00BA40A6">
      <w:pPr>
        <w:jc w:val="both"/>
        <w:rPr>
          <w:sz w:val="22"/>
          <w:szCs w:val="22"/>
        </w:rPr>
      </w:pPr>
    </w:p>
    <w:p w14:paraId="49850A44" w14:textId="77777777" w:rsidR="00BA40A6" w:rsidRDefault="00BA40A6" w:rsidP="00BA40A6">
      <w:pPr>
        <w:jc w:val="both"/>
        <w:rPr>
          <w:sz w:val="22"/>
          <w:szCs w:val="22"/>
        </w:rPr>
      </w:pPr>
    </w:p>
    <w:p w14:paraId="09ABD165" w14:textId="3805FAF4" w:rsidR="00D50C4F" w:rsidRDefault="00EE57F9" w:rsidP="00BA40A6">
      <w:pPr>
        <w:jc w:val="both"/>
        <w:rPr>
          <w:sz w:val="22"/>
          <w:szCs w:val="22"/>
        </w:rPr>
      </w:pPr>
      <w:r>
        <w:rPr>
          <w:sz w:val="22"/>
          <w:szCs w:val="22"/>
        </w:rPr>
        <w:t>It is important to state that t</w:t>
      </w:r>
      <w:r w:rsidR="00D50C4F" w:rsidRPr="00D50C4F">
        <w:rPr>
          <w:sz w:val="22"/>
          <w:szCs w:val="22"/>
        </w:rPr>
        <w:t xml:space="preserve">he selection of the business location was based on the conditions mentioned in the business case development. The chosen location meets the business's requirements with </w:t>
      </w:r>
      <w:r w:rsidR="00E81C28">
        <w:rPr>
          <w:sz w:val="22"/>
          <w:szCs w:val="22"/>
        </w:rPr>
        <w:t xml:space="preserve">the </w:t>
      </w:r>
      <w:r w:rsidR="00D50C4F" w:rsidRPr="00D50C4F">
        <w:rPr>
          <w:sz w:val="22"/>
          <w:szCs w:val="22"/>
        </w:rPr>
        <w:t xml:space="preserve">necessary amenities present in the neighborhood. Additionally, </w:t>
      </w:r>
      <w:r w:rsidR="00FB650D">
        <w:rPr>
          <w:sz w:val="22"/>
          <w:szCs w:val="22"/>
        </w:rPr>
        <w:t xml:space="preserve">the </w:t>
      </w:r>
      <w:r w:rsidR="00FB650D" w:rsidRPr="00D50C4F">
        <w:rPr>
          <w:sz w:val="22"/>
          <w:szCs w:val="22"/>
        </w:rPr>
        <w:t>nearness</w:t>
      </w:r>
      <w:r w:rsidR="00D50C4F" w:rsidRPr="00D50C4F">
        <w:rPr>
          <w:sz w:val="22"/>
          <w:szCs w:val="22"/>
        </w:rPr>
        <w:t xml:space="preserve"> of TrickVR to the city center ensures easy access for corporate clients seeking event hosting services, aligning </w:t>
      </w:r>
      <w:r w:rsidR="00422DFF" w:rsidRPr="00D50C4F">
        <w:rPr>
          <w:sz w:val="22"/>
          <w:szCs w:val="22"/>
        </w:rPr>
        <w:t>completely</w:t>
      </w:r>
      <w:r w:rsidR="00D50C4F" w:rsidRPr="00D50C4F">
        <w:rPr>
          <w:sz w:val="22"/>
          <w:szCs w:val="22"/>
        </w:rPr>
        <w:t xml:space="preserve"> with the business's target market.</w:t>
      </w:r>
    </w:p>
    <w:p w14:paraId="1B70A924" w14:textId="77777777" w:rsidR="00252D6B" w:rsidRPr="00D50C4F" w:rsidRDefault="00252D6B" w:rsidP="00BA40A6">
      <w:pPr>
        <w:jc w:val="both"/>
        <w:rPr>
          <w:sz w:val="22"/>
          <w:szCs w:val="22"/>
        </w:rPr>
      </w:pPr>
    </w:p>
    <w:p w14:paraId="1F8CD587" w14:textId="1FFCC677" w:rsidR="00BA40A6" w:rsidRDefault="00D50C4F" w:rsidP="00BA40A6">
      <w:pPr>
        <w:jc w:val="both"/>
        <w:rPr>
          <w:sz w:val="22"/>
          <w:szCs w:val="22"/>
        </w:rPr>
      </w:pPr>
      <w:r w:rsidRPr="00D50C4F">
        <w:rPr>
          <w:sz w:val="22"/>
          <w:szCs w:val="22"/>
        </w:rPr>
        <w:t>TrickVR is in the same complex as the Gateway Casinos London, which is located at 900 King Street. The intersection is Dundas by King Street, close to the Western Fair District Market. Numerous businesses such as the Nova Era Bakery, Sikorski Sausages Company, Kellog factory, The Aeolian Hall, and Western Fair District Sports Centre are visible.</w:t>
      </w:r>
    </w:p>
    <w:p w14:paraId="237C1E43" w14:textId="77777777" w:rsidR="00B43798" w:rsidRDefault="00B43798" w:rsidP="00A96642">
      <w:pPr>
        <w:widowControl/>
        <w:autoSpaceDE/>
        <w:autoSpaceDN/>
        <w:adjustRightInd/>
        <w:spacing w:after="160" w:line="259" w:lineRule="auto"/>
        <w:jc w:val="both"/>
        <w:rPr>
          <w:sz w:val="22"/>
          <w:szCs w:val="22"/>
        </w:rPr>
      </w:pPr>
    </w:p>
    <w:p w14:paraId="3F56756F" w14:textId="78053109" w:rsidR="00BA40A6" w:rsidRDefault="00A96642" w:rsidP="00A96642">
      <w:pPr>
        <w:widowControl/>
        <w:autoSpaceDE/>
        <w:autoSpaceDN/>
        <w:adjustRightInd/>
        <w:spacing w:after="160" w:line="259" w:lineRule="auto"/>
        <w:jc w:val="both"/>
        <w:rPr>
          <w:sz w:val="22"/>
          <w:szCs w:val="22"/>
        </w:rPr>
      </w:pPr>
      <w:r w:rsidRPr="00A96642">
        <w:rPr>
          <w:sz w:val="22"/>
          <w:szCs w:val="22"/>
        </w:rPr>
        <w:t xml:space="preserve">Gateway Casinos London </w:t>
      </w:r>
      <w:r w:rsidR="00415720">
        <w:rPr>
          <w:sz w:val="22"/>
          <w:szCs w:val="22"/>
        </w:rPr>
        <w:t>serves</w:t>
      </w:r>
      <w:r w:rsidRPr="00A96642">
        <w:rPr>
          <w:sz w:val="22"/>
          <w:szCs w:val="22"/>
        </w:rPr>
        <w:t xml:space="preserve"> as an </w:t>
      </w:r>
      <w:r w:rsidR="00415720">
        <w:rPr>
          <w:sz w:val="22"/>
          <w:szCs w:val="22"/>
        </w:rPr>
        <w:t>e</w:t>
      </w:r>
      <w:r w:rsidRPr="00A96642">
        <w:rPr>
          <w:sz w:val="22"/>
          <w:szCs w:val="22"/>
        </w:rPr>
        <w:t xml:space="preserve">ntertainment spot for London </w:t>
      </w:r>
      <w:r w:rsidR="00607B7D" w:rsidRPr="00A96642">
        <w:rPr>
          <w:sz w:val="22"/>
          <w:szCs w:val="22"/>
        </w:rPr>
        <w:t>residents,</w:t>
      </w:r>
      <w:r w:rsidR="00415720">
        <w:rPr>
          <w:sz w:val="22"/>
          <w:szCs w:val="22"/>
        </w:rPr>
        <w:t xml:space="preserve"> </w:t>
      </w:r>
      <w:r w:rsidRPr="00A96642">
        <w:rPr>
          <w:sz w:val="22"/>
          <w:szCs w:val="22"/>
        </w:rPr>
        <w:t xml:space="preserve">so the choice of </w:t>
      </w:r>
      <w:r w:rsidR="00CC36CE" w:rsidRPr="00A96642">
        <w:rPr>
          <w:sz w:val="22"/>
          <w:szCs w:val="22"/>
        </w:rPr>
        <w:t>location</w:t>
      </w:r>
      <w:r w:rsidRPr="00A96642">
        <w:rPr>
          <w:sz w:val="22"/>
          <w:szCs w:val="22"/>
        </w:rPr>
        <w:t xml:space="preserve"> is ideal as it allows for easy identification given that a lot of people already </w:t>
      </w:r>
      <w:r w:rsidR="00415720">
        <w:rPr>
          <w:sz w:val="22"/>
          <w:szCs w:val="22"/>
        </w:rPr>
        <w:t>know</w:t>
      </w:r>
      <w:r w:rsidRPr="00A96642">
        <w:rPr>
          <w:sz w:val="22"/>
          <w:szCs w:val="22"/>
        </w:rPr>
        <w:t xml:space="preserve"> where Gateway </w:t>
      </w:r>
      <w:r w:rsidR="00415720">
        <w:rPr>
          <w:sz w:val="22"/>
          <w:szCs w:val="22"/>
        </w:rPr>
        <w:t xml:space="preserve">Casinos London </w:t>
      </w:r>
      <w:r w:rsidRPr="00A96642">
        <w:rPr>
          <w:sz w:val="22"/>
          <w:szCs w:val="22"/>
        </w:rPr>
        <w:t>is located. Again, clients who</w:t>
      </w:r>
      <w:r w:rsidR="00415720">
        <w:rPr>
          <w:sz w:val="22"/>
          <w:szCs w:val="22"/>
        </w:rPr>
        <w:t xml:space="preserve"> are visiting </w:t>
      </w:r>
      <w:r w:rsidRPr="00A96642">
        <w:rPr>
          <w:sz w:val="22"/>
          <w:szCs w:val="22"/>
        </w:rPr>
        <w:t xml:space="preserve">the </w:t>
      </w:r>
      <w:r w:rsidR="00607B7D">
        <w:rPr>
          <w:sz w:val="22"/>
          <w:szCs w:val="22"/>
        </w:rPr>
        <w:t xml:space="preserve">Gateway </w:t>
      </w:r>
      <w:r w:rsidR="00415720">
        <w:rPr>
          <w:sz w:val="22"/>
          <w:szCs w:val="22"/>
        </w:rPr>
        <w:t>C</w:t>
      </w:r>
      <w:r w:rsidRPr="00A96642">
        <w:rPr>
          <w:sz w:val="22"/>
          <w:szCs w:val="22"/>
        </w:rPr>
        <w:t>asino</w:t>
      </w:r>
      <w:r w:rsidR="000363A0">
        <w:rPr>
          <w:sz w:val="22"/>
          <w:szCs w:val="22"/>
        </w:rPr>
        <w:t>, on realizing that Gateway Casinos has moved are mos</w:t>
      </w:r>
      <w:r w:rsidR="00415720">
        <w:rPr>
          <w:sz w:val="22"/>
          <w:szCs w:val="22"/>
        </w:rPr>
        <w:t>t</w:t>
      </w:r>
      <w:r w:rsidRPr="00A96642">
        <w:rPr>
          <w:sz w:val="22"/>
          <w:szCs w:val="22"/>
        </w:rPr>
        <w:t xml:space="preserve"> likely</w:t>
      </w:r>
      <w:r w:rsidR="000363A0">
        <w:rPr>
          <w:sz w:val="22"/>
          <w:szCs w:val="22"/>
        </w:rPr>
        <w:t xml:space="preserve"> to</w:t>
      </w:r>
      <w:r w:rsidRPr="00A96642">
        <w:rPr>
          <w:sz w:val="22"/>
          <w:szCs w:val="22"/>
        </w:rPr>
        <w:t xml:space="preserve"> end up patronizing TrickVR in the quest to satisfy their fun-seeking </w:t>
      </w:r>
      <w:r w:rsidR="00CC36CE" w:rsidRPr="00A96642">
        <w:rPr>
          <w:sz w:val="22"/>
          <w:szCs w:val="22"/>
        </w:rPr>
        <w:t>yearning</w:t>
      </w:r>
      <w:r w:rsidR="00607B7D">
        <w:rPr>
          <w:sz w:val="22"/>
          <w:szCs w:val="22"/>
        </w:rPr>
        <w:t>.</w:t>
      </w:r>
      <w:r w:rsidR="00BA40A6">
        <w:rPr>
          <w:sz w:val="22"/>
          <w:szCs w:val="22"/>
        </w:rPr>
        <w:br w:type="page"/>
      </w:r>
    </w:p>
    <w:p w14:paraId="04E8DFDA" w14:textId="77777777" w:rsidR="00D50C4F" w:rsidRDefault="00D50C4F" w:rsidP="00BA40A6">
      <w:pPr>
        <w:jc w:val="both"/>
        <w:rPr>
          <w:sz w:val="22"/>
          <w:szCs w:val="22"/>
        </w:rPr>
      </w:pPr>
      <w:r w:rsidRPr="00D50C4F">
        <w:rPr>
          <w:b/>
          <w:bCs/>
          <w:sz w:val="22"/>
          <w:szCs w:val="22"/>
        </w:rPr>
        <w:lastRenderedPageBreak/>
        <w:t>Question 3</w:t>
      </w:r>
      <w:r w:rsidRPr="00D50C4F">
        <w:rPr>
          <w:sz w:val="22"/>
          <w:szCs w:val="22"/>
        </w:rPr>
        <w:t xml:space="preserve">: </w:t>
      </w:r>
    </w:p>
    <w:p w14:paraId="2EC6A1B6" w14:textId="77777777" w:rsidR="00D50C4F" w:rsidRPr="00D50C4F" w:rsidRDefault="00D50C4F" w:rsidP="00BA40A6">
      <w:pPr>
        <w:jc w:val="both"/>
        <w:rPr>
          <w:b/>
          <w:bCs/>
          <w:sz w:val="22"/>
          <w:szCs w:val="22"/>
        </w:rPr>
      </w:pPr>
    </w:p>
    <w:p w14:paraId="74E06544" w14:textId="77777777" w:rsidR="00D50C4F" w:rsidRPr="00D50C4F" w:rsidRDefault="00D50C4F" w:rsidP="00BA40A6">
      <w:pPr>
        <w:pStyle w:val="Heading3"/>
        <w:jc w:val="both"/>
        <w:rPr>
          <w:b/>
          <w:bCs/>
          <w:u w:val="single"/>
        </w:rPr>
      </w:pPr>
      <w:r w:rsidRPr="00D50C4F">
        <w:rPr>
          <w:b/>
          <w:bCs/>
          <w:u w:val="single"/>
        </w:rPr>
        <w:t>Customers</w:t>
      </w:r>
    </w:p>
    <w:p w14:paraId="5F99CEF2" w14:textId="75B924FF" w:rsidR="00D50C4F" w:rsidRDefault="00D50C4F" w:rsidP="00BA40A6">
      <w:pPr>
        <w:jc w:val="both"/>
        <w:rPr>
          <w:sz w:val="22"/>
          <w:szCs w:val="22"/>
        </w:rPr>
      </w:pPr>
      <w:r w:rsidRPr="00D50C4F">
        <w:rPr>
          <w:sz w:val="22"/>
          <w:szCs w:val="22"/>
        </w:rPr>
        <w:t xml:space="preserve">In the business site selection process, many factors must be considered. A key consideration should be simplicity in </w:t>
      </w:r>
      <w:r w:rsidR="00850C9D">
        <w:rPr>
          <w:sz w:val="22"/>
          <w:szCs w:val="22"/>
        </w:rPr>
        <w:t xml:space="preserve">clients’ ability to </w:t>
      </w:r>
      <w:r w:rsidRPr="00D50C4F">
        <w:rPr>
          <w:sz w:val="22"/>
          <w:szCs w:val="22"/>
        </w:rPr>
        <w:t>locat</w:t>
      </w:r>
      <w:r w:rsidR="00850C9D">
        <w:rPr>
          <w:sz w:val="22"/>
          <w:szCs w:val="22"/>
        </w:rPr>
        <w:t>e</w:t>
      </w:r>
      <w:r w:rsidRPr="00D50C4F">
        <w:rPr>
          <w:sz w:val="22"/>
          <w:szCs w:val="22"/>
        </w:rPr>
        <w:t xml:space="preserve"> the business premises. In order words, the business site should be simple to find and use so that customers would not encounter challenges in trying to find the business location. As a result, there is a need to conduct a feasibility survey to determine what the customers must want, the best location, and what is currently in demand when choosing a location for a business. Before TrickVR </w:t>
      </w:r>
      <w:r w:rsidR="0010699A">
        <w:rPr>
          <w:sz w:val="22"/>
          <w:szCs w:val="22"/>
        </w:rPr>
        <w:t>reached an agreement to situate</w:t>
      </w:r>
      <w:r w:rsidRPr="00D50C4F">
        <w:rPr>
          <w:sz w:val="22"/>
          <w:szCs w:val="22"/>
        </w:rPr>
        <w:t xml:space="preserve"> its business at 900 King Street, it surveyed the </w:t>
      </w:r>
      <w:r w:rsidR="0084668D">
        <w:rPr>
          <w:sz w:val="22"/>
          <w:szCs w:val="22"/>
        </w:rPr>
        <w:t>customers'</w:t>
      </w:r>
      <w:r w:rsidRPr="00D50C4F">
        <w:rPr>
          <w:sz w:val="22"/>
          <w:szCs w:val="22"/>
        </w:rPr>
        <w:t xml:space="preserve"> </w:t>
      </w:r>
      <w:r w:rsidR="0084668D">
        <w:rPr>
          <w:sz w:val="22"/>
          <w:szCs w:val="22"/>
        </w:rPr>
        <w:t xml:space="preserve">preferences </w:t>
      </w:r>
      <w:r w:rsidRPr="00D50C4F">
        <w:rPr>
          <w:sz w:val="22"/>
          <w:szCs w:val="22"/>
        </w:rPr>
        <w:t>and conducted some research before finding a location that was suitable to site the business.</w:t>
      </w:r>
    </w:p>
    <w:p w14:paraId="302A8D7F" w14:textId="77777777" w:rsidR="00D50C4F" w:rsidRPr="00D50C4F" w:rsidRDefault="00D50C4F" w:rsidP="00D50C4F">
      <w:pPr>
        <w:rPr>
          <w:sz w:val="22"/>
          <w:szCs w:val="22"/>
        </w:rPr>
      </w:pPr>
    </w:p>
    <w:p w14:paraId="2AA513D3" w14:textId="77777777" w:rsidR="00D50C4F" w:rsidRPr="00D50C4F" w:rsidRDefault="00D50C4F" w:rsidP="00D50C4F">
      <w:pPr>
        <w:pStyle w:val="Heading3"/>
        <w:rPr>
          <w:b/>
          <w:bCs/>
          <w:u w:val="single"/>
        </w:rPr>
      </w:pPr>
      <w:r w:rsidRPr="00D50C4F">
        <w:rPr>
          <w:b/>
          <w:bCs/>
          <w:u w:val="single"/>
        </w:rPr>
        <w:t>Suppliers</w:t>
      </w:r>
    </w:p>
    <w:p w14:paraId="19F64D70" w14:textId="23F80213" w:rsidR="00D50C4F" w:rsidRDefault="00D50C4F" w:rsidP="00D50C4F">
      <w:pPr>
        <w:jc w:val="both"/>
        <w:rPr>
          <w:sz w:val="22"/>
          <w:szCs w:val="22"/>
        </w:rPr>
      </w:pPr>
      <w:r w:rsidRPr="00D50C4F">
        <w:rPr>
          <w:sz w:val="22"/>
          <w:szCs w:val="22"/>
        </w:rPr>
        <w:t xml:space="preserve">TrickVR leased its business space from the same complex as the Gateway Casinos London, which is located within 8km of major vendors and suppliers. This </w:t>
      </w:r>
      <w:r w:rsidR="003E6FCF">
        <w:rPr>
          <w:sz w:val="22"/>
          <w:szCs w:val="22"/>
        </w:rPr>
        <w:t xml:space="preserve">would </w:t>
      </w:r>
      <w:r w:rsidRPr="00D50C4F">
        <w:rPr>
          <w:sz w:val="22"/>
          <w:szCs w:val="22"/>
        </w:rPr>
        <w:t xml:space="preserve">help the company to concentrate on the customers' needs as some equipment suppliers are located very close to Kings Street and Dundas Street. The presence of nearby suppliers can simplify the company’s procurement process thereby reducing wait times and improving inventory management. This factor not only </w:t>
      </w:r>
      <w:r w:rsidR="003E6FCF">
        <w:rPr>
          <w:sz w:val="22"/>
          <w:szCs w:val="22"/>
        </w:rPr>
        <w:t xml:space="preserve">benefits </w:t>
      </w:r>
      <w:r w:rsidRPr="00D50C4F">
        <w:rPr>
          <w:sz w:val="22"/>
          <w:szCs w:val="22"/>
        </w:rPr>
        <w:t>the company but also the suppliers. Additionally, the proximity of the business to b</w:t>
      </w:r>
      <w:r w:rsidR="0001151A">
        <w:rPr>
          <w:sz w:val="22"/>
          <w:szCs w:val="22"/>
        </w:rPr>
        <w:t xml:space="preserve">akeries and </w:t>
      </w:r>
      <w:r w:rsidRPr="00D50C4F">
        <w:rPr>
          <w:sz w:val="22"/>
          <w:szCs w:val="22"/>
        </w:rPr>
        <w:t>food manufacturing companies helps to ensure that customers visiting TrickVR Centre do not worry about where to buy food because there is a snack store in the arena that is open whenever the</w:t>
      </w:r>
      <w:r w:rsidR="008C1431">
        <w:rPr>
          <w:sz w:val="22"/>
          <w:szCs w:val="22"/>
        </w:rPr>
        <w:t xml:space="preserve"> clients </w:t>
      </w:r>
      <w:r w:rsidRPr="00D50C4F">
        <w:rPr>
          <w:sz w:val="22"/>
          <w:szCs w:val="22"/>
        </w:rPr>
        <w:t>need it.</w:t>
      </w:r>
    </w:p>
    <w:p w14:paraId="30327A77" w14:textId="77777777" w:rsidR="00D50C4F" w:rsidRPr="00D50C4F" w:rsidRDefault="00D50C4F" w:rsidP="00D50C4F">
      <w:pPr>
        <w:rPr>
          <w:sz w:val="22"/>
          <w:szCs w:val="22"/>
        </w:rPr>
      </w:pPr>
    </w:p>
    <w:p w14:paraId="1905759E" w14:textId="77777777" w:rsidR="00D50C4F" w:rsidRPr="00D50C4F" w:rsidRDefault="00D50C4F" w:rsidP="00D50C4F">
      <w:pPr>
        <w:pStyle w:val="Heading3"/>
        <w:rPr>
          <w:b/>
          <w:bCs/>
          <w:u w:val="single"/>
        </w:rPr>
      </w:pPr>
      <w:r w:rsidRPr="00D50C4F">
        <w:rPr>
          <w:b/>
          <w:bCs/>
          <w:u w:val="single"/>
        </w:rPr>
        <w:t>Labour</w:t>
      </w:r>
    </w:p>
    <w:p w14:paraId="017DDD28" w14:textId="257E0F66" w:rsidR="00D50C4F" w:rsidRDefault="00D50C4F" w:rsidP="00D50C4F">
      <w:pPr>
        <w:jc w:val="both"/>
        <w:rPr>
          <w:sz w:val="22"/>
          <w:szCs w:val="22"/>
        </w:rPr>
      </w:pPr>
      <w:r w:rsidRPr="00D50C4F">
        <w:rPr>
          <w:sz w:val="22"/>
          <w:szCs w:val="22"/>
        </w:rPr>
        <w:t xml:space="preserve">London has a lot of young people who work, especially students. In North London, where our </w:t>
      </w:r>
      <w:r w:rsidR="00C83E78">
        <w:rPr>
          <w:sz w:val="22"/>
          <w:szCs w:val="22"/>
        </w:rPr>
        <w:t>business would be located,</w:t>
      </w:r>
      <w:r w:rsidRPr="00D50C4F">
        <w:rPr>
          <w:sz w:val="22"/>
          <w:szCs w:val="22"/>
        </w:rPr>
        <w:t xml:space="preserve"> there are many students and recent graduates because of the nearby main campus. This mix of students and locals gives us a great group of young workers. </w:t>
      </w:r>
      <w:r w:rsidR="00276108">
        <w:rPr>
          <w:sz w:val="22"/>
          <w:szCs w:val="22"/>
        </w:rPr>
        <w:t>Moreover, the availability and accessibility of</w:t>
      </w:r>
      <w:r w:rsidRPr="00D50C4F">
        <w:rPr>
          <w:sz w:val="22"/>
          <w:szCs w:val="22"/>
        </w:rPr>
        <w:t xml:space="preserve"> public transportation </w:t>
      </w:r>
      <w:r w:rsidR="00276108">
        <w:rPr>
          <w:sz w:val="22"/>
          <w:szCs w:val="22"/>
        </w:rPr>
        <w:t>make</w:t>
      </w:r>
      <w:r w:rsidRPr="00D50C4F">
        <w:rPr>
          <w:sz w:val="22"/>
          <w:szCs w:val="22"/>
        </w:rPr>
        <w:t xml:space="preserve"> it easy for </w:t>
      </w:r>
      <w:r w:rsidR="00276108">
        <w:rPr>
          <w:sz w:val="22"/>
          <w:szCs w:val="22"/>
        </w:rPr>
        <w:t xml:space="preserve">the company’s </w:t>
      </w:r>
      <w:r w:rsidRPr="00D50C4F">
        <w:rPr>
          <w:sz w:val="22"/>
          <w:szCs w:val="22"/>
        </w:rPr>
        <w:t xml:space="preserve">staff to get to work </w:t>
      </w:r>
      <w:r w:rsidR="0015647F">
        <w:rPr>
          <w:sz w:val="22"/>
          <w:szCs w:val="22"/>
        </w:rPr>
        <w:t xml:space="preserve">seamlessly </w:t>
      </w:r>
      <w:r w:rsidRPr="00D50C4F">
        <w:rPr>
          <w:sz w:val="22"/>
          <w:szCs w:val="22"/>
        </w:rPr>
        <w:t>without a car.</w:t>
      </w:r>
    </w:p>
    <w:p w14:paraId="07ACCC42" w14:textId="77777777" w:rsidR="00D50C4F" w:rsidRPr="00D50C4F" w:rsidRDefault="00D50C4F" w:rsidP="00D50C4F">
      <w:pPr>
        <w:jc w:val="both"/>
        <w:rPr>
          <w:sz w:val="22"/>
          <w:szCs w:val="22"/>
        </w:rPr>
      </w:pPr>
    </w:p>
    <w:p w14:paraId="549A0832" w14:textId="77777777" w:rsidR="00D50C4F" w:rsidRPr="00D50C4F" w:rsidRDefault="00D50C4F" w:rsidP="00D50C4F">
      <w:pPr>
        <w:jc w:val="both"/>
        <w:rPr>
          <w:sz w:val="22"/>
          <w:szCs w:val="22"/>
        </w:rPr>
      </w:pPr>
      <w:r w:rsidRPr="00D50C4F">
        <w:rPr>
          <w:sz w:val="22"/>
          <w:szCs w:val="22"/>
        </w:rPr>
        <w:t>The Gateway Casinos London complex is in a busy area that attracts all kinds of people who might want to work for us. The complex where TrickVR is located has many stores, making it a popular spot for job seekers looking for part-time or full-time work. We hire students, young professionals, and experienced workers with skills like customer service, technical support, and marketing. Being in the complex which is situated on busy bus routes also helps our staff get to work on time.</w:t>
      </w:r>
    </w:p>
    <w:p w14:paraId="11F1F3AB" w14:textId="77777777" w:rsidR="00D50C4F" w:rsidRPr="00D50C4F" w:rsidRDefault="00D50C4F" w:rsidP="00D50C4F">
      <w:pPr>
        <w:rPr>
          <w:sz w:val="22"/>
          <w:szCs w:val="22"/>
        </w:rPr>
      </w:pPr>
    </w:p>
    <w:p w14:paraId="0A1DA28B" w14:textId="77777777" w:rsidR="00D50C4F" w:rsidRPr="00D50C4F" w:rsidRDefault="00D50C4F" w:rsidP="00D50C4F">
      <w:pPr>
        <w:pStyle w:val="Heading3"/>
        <w:rPr>
          <w:b/>
          <w:bCs/>
          <w:u w:val="single"/>
        </w:rPr>
      </w:pPr>
      <w:r w:rsidRPr="00D50C4F">
        <w:rPr>
          <w:b/>
          <w:bCs/>
          <w:u w:val="single"/>
        </w:rPr>
        <w:t>Transportation</w:t>
      </w:r>
    </w:p>
    <w:p w14:paraId="2DF1638C" w14:textId="45E43FCC" w:rsidR="00D50C4F" w:rsidRPr="00D50C4F" w:rsidRDefault="00D50C4F" w:rsidP="00D50C4F">
      <w:pPr>
        <w:jc w:val="both"/>
        <w:rPr>
          <w:sz w:val="22"/>
          <w:szCs w:val="22"/>
        </w:rPr>
      </w:pPr>
      <w:r w:rsidRPr="00D50C4F">
        <w:rPr>
          <w:sz w:val="22"/>
          <w:szCs w:val="22"/>
        </w:rPr>
        <w:t>Due to the City of London’s efficient transport system, the location is perfect for individuals who would like to host VR party events. Furthermore, since this location is in the Centre of London, the company does not need to worry about transportation because buses on Route 16, 2, 20 and 94 Express</w:t>
      </w:r>
      <w:r w:rsidR="00141CFC">
        <w:rPr>
          <w:sz w:val="22"/>
          <w:szCs w:val="22"/>
        </w:rPr>
        <w:t xml:space="preserve"> </w:t>
      </w:r>
      <w:r w:rsidR="00141CFC" w:rsidRPr="00D50C4F">
        <w:rPr>
          <w:sz w:val="22"/>
          <w:szCs w:val="22"/>
        </w:rPr>
        <w:t>are always</w:t>
      </w:r>
      <w:r w:rsidRPr="00D50C4F">
        <w:rPr>
          <w:sz w:val="22"/>
          <w:szCs w:val="22"/>
        </w:rPr>
        <w:t xml:space="preserve"> available.</w:t>
      </w:r>
      <w:r w:rsidR="00A06A79">
        <w:rPr>
          <w:sz w:val="22"/>
          <w:szCs w:val="22"/>
        </w:rPr>
        <w:t xml:space="preserve"> Finally,</w:t>
      </w:r>
      <w:r w:rsidRPr="00D50C4F">
        <w:rPr>
          <w:sz w:val="22"/>
          <w:szCs w:val="22"/>
        </w:rPr>
        <w:t xml:space="preserve"> it is also necessary to make sure there </w:t>
      </w:r>
      <w:r w:rsidR="00713739">
        <w:rPr>
          <w:sz w:val="22"/>
          <w:szCs w:val="22"/>
        </w:rPr>
        <w:t>are</w:t>
      </w:r>
      <w:r w:rsidRPr="00D50C4F">
        <w:rPr>
          <w:sz w:val="22"/>
          <w:szCs w:val="22"/>
        </w:rPr>
        <w:t xml:space="preserve"> enough parking </w:t>
      </w:r>
      <w:r w:rsidR="00D067FA">
        <w:rPr>
          <w:sz w:val="22"/>
          <w:szCs w:val="22"/>
        </w:rPr>
        <w:t>spaces</w:t>
      </w:r>
      <w:r w:rsidRPr="00D50C4F">
        <w:rPr>
          <w:sz w:val="22"/>
          <w:szCs w:val="22"/>
        </w:rPr>
        <w:t xml:space="preserve"> for all </w:t>
      </w:r>
      <w:r w:rsidR="00D067FA">
        <w:rPr>
          <w:sz w:val="22"/>
          <w:szCs w:val="22"/>
        </w:rPr>
        <w:t>employees'</w:t>
      </w:r>
      <w:r w:rsidRPr="00D50C4F">
        <w:rPr>
          <w:sz w:val="22"/>
          <w:szCs w:val="22"/>
        </w:rPr>
        <w:t xml:space="preserve"> and clients’ vehicles. </w:t>
      </w:r>
    </w:p>
    <w:p w14:paraId="3A8A82DE" w14:textId="74150C28" w:rsidR="00AC66A9" w:rsidRPr="00D50C4F" w:rsidRDefault="00AC66A9">
      <w:pPr>
        <w:rPr>
          <w:sz w:val="22"/>
          <w:szCs w:val="22"/>
        </w:rPr>
      </w:pPr>
    </w:p>
    <w:p w14:paraId="65E9A323" w14:textId="77777777" w:rsidR="003232D4" w:rsidRPr="00D50C4F" w:rsidRDefault="003232D4">
      <w:pPr>
        <w:rPr>
          <w:sz w:val="22"/>
          <w:szCs w:val="22"/>
        </w:rPr>
      </w:pPr>
    </w:p>
    <w:p w14:paraId="4285044C" w14:textId="77777777" w:rsidR="003232D4" w:rsidRDefault="003232D4">
      <w:pPr>
        <w:rPr>
          <w:i/>
          <w:iCs/>
          <w:sz w:val="22"/>
          <w:szCs w:val="22"/>
        </w:rPr>
      </w:pPr>
    </w:p>
    <w:p w14:paraId="75308807" w14:textId="77777777" w:rsidR="003232D4" w:rsidRDefault="003232D4">
      <w:pPr>
        <w:rPr>
          <w:i/>
          <w:iCs/>
          <w:sz w:val="22"/>
          <w:szCs w:val="22"/>
        </w:rPr>
      </w:pPr>
    </w:p>
    <w:p w14:paraId="5058A58E" w14:textId="77777777" w:rsidR="003232D4" w:rsidRDefault="003232D4">
      <w:pPr>
        <w:rPr>
          <w:i/>
          <w:iCs/>
          <w:sz w:val="22"/>
          <w:szCs w:val="22"/>
        </w:rPr>
      </w:pPr>
    </w:p>
    <w:p w14:paraId="2B633F4B" w14:textId="77777777" w:rsidR="003232D4" w:rsidRDefault="003232D4">
      <w:pPr>
        <w:rPr>
          <w:sz w:val="22"/>
          <w:szCs w:val="22"/>
        </w:rPr>
      </w:pPr>
    </w:p>
    <w:p w14:paraId="4401771E" w14:textId="77777777" w:rsidR="00BA40A6" w:rsidRDefault="00BA40A6">
      <w:pPr>
        <w:rPr>
          <w:sz w:val="22"/>
          <w:szCs w:val="22"/>
        </w:rPr>
      </w:pPr>
    </w:p>
    <w:p w14:paraId="48C67177" w14:textId="77777777" w:rsidR="00BA40A6" w:rsidRDefault="00BA40A6">
      <w:pPr>
        <w:rPr>
          <w:sz w:val="22"/>
          <w:szCs w:val="22"/>
        </w:rPr>
      </w:pPr>
    </w:p>
    <w:p w14:paraId="7A506ED7" w14:textId="77777777" w:rsidR="00BA40A6" w:rsidRPr="003232D4" w:rsidRDefault="00BA40A6">
      <w:pPr>
        <w:rPr>
          <w:sz w:val="22"/>
          <w:szCs w:val="22"/>
        </w:rPr>
      </w:pPr>
    </w:p>
    <w:p w14:paraId="0698AA6E" w14:textId="77777777" w:rsidR="005914E5" w:rsidRDefault="005914E5" w:rsidP="005914E5">
      <w:pPr>
        <w:widowControl/>
        <w:rPr>
          <w:rFonts w:eastAsia="Calibri"/>
          <w:bCs/>
          <w:sz w:val="22"/>
          <w:szCs w:val="22"/>
          <w:lang w:val="en-CA" w:eastAsia="en-US"/>
        </w:rPr>
      </w:pPr>
    </w:p>
    <w:p w14:paraId="29CEF376" w14:textId="415B6989" w:rsidR="005914E5" w:rsidRPr="005E6C33" w:rsidRDefault="005914E5" w:rsidP="005914E5">
      <w:pPr>
        <w:widowControl/>
        <w:pBdr>
          <w:top w:val="single" w:sz="4" w:space="1" w:color="auto"/>
          <w:left w:val="single" w:sz="4" w:space="4" w:color="auto"/>
          <w:bottom w:val="single" w:sz="4" w:space="1" w:color="auto"/>
          <w:right w:val="single" w:sz="4" w:space="4" w:color="auto"/>
        </w:pBdr>
        <w:rPr>
          <w:rFonts w:eastAsia="Calibri"/>
          <w:b/>
          <w:lang w:val="en-CA" w:eastAsia="en-US"/>
        </w:rPr>
      </w:pPr>
      <w:r w:rsidRPr="005E6C33">
        <w:rPr>
          <w:rFonts w:eastAsia="Calibri"/>
          <w:b/>
          <w:lang w:val="en-CA" w:eastAsia="en-US"/>
        </w:rPr>
        <w:t xml:space="preserve">Task </w:t>
      </w:r>
      <w:r w:rsidR="00356AE6" w:rsidRPr="005E6C33">
        <w:rPr>
          <w:rFonts w:eastAsia="Calibri"/>
          <w:b/>
          <w:lang w:val="en-CA" w:eastAsia="en-US"/>
        </w:rPr>
        <w:t>2</w:t>
      </w:r>
      <w:r w:rsidRPr="005E6C33">
        <w:rPr>
          <w:rFonts w:eastAsia="Calibri"/>
          <w:b/>
          <w:lang w:val="en-CA" w:eastAsia="en-US"/>
        </w:rPr>
        <w:t xml:space="preserve">: </w:t>
      </w:r>
      <w:r w:rsidR="00E14B31" w:rsidRPr="005E6C33">
        <w:rPr>
          <w:rFonts w:eastAsia="Calibri"/>
          <w:b/>
          <w:lang w:val="en-CA" w:eastAsia="en-US"/>
        </w:rPr>
        <w:t>Human resource management issues</w:t>
      </w:r>
    </w:p>
    <w:p w14:paraId="035EC3DF" w14:textId="77777777" w:rsidR="005914E5" w:rsidRPr="00C34DE6" w:rsidRDefault="005914E5" w:rsidP="005914E5">
      <w:pPr>
        <w:widowControl/>
        <w:rPr>
          <w:rFonts w:eastAsia="Calibri"/>
          <w:bCs/>
          <w:sz w:val="22"/>
          <w:szCs w:val="22"/>
          <w:lang w:val="en-CA" w:eastAsia="en-US"/>
        </w:rPr>
      </w:pPr>
    </w:p>
    <w:p w14:paraId="42EE0A50" w14:textId="234F3BC3" w:rsidR="000322AF" w:rsidRPr="000322AF" w:rsidRDefault="000322AF" w:rsidP="000322AF">
      <w:pPr>
        <w:rPr>
          <w:b/>
          <w:bCs/>
          <w:sz w:val="22"/>
          <w:szCs w:val="22"/>
          <w:lang w:val="en-CA"/>
        </w:rPr>
      </w:pPr>
      <w:r w:rsidRPr="000322AF">
        <w:rPr>
          <w:b/>
          <w:bCs/>
          <w:sz w:val="22"/>
          <w:szCs w:val="22"/>
          <w:lang w:val="en-CA"/>
        </w:rPr>
        <w:t>Question 1:</w:t>
      </w:r>
    </w:p>
    <w:p w14:paraId="756754D7" w14:textId="77777777" w:rsidR="000322AF" w:rsidRDefault="000322AF" w:rsidP="000322AF">
      <w:pPr>
        <w:rPr>
          <w:sz w:val="22"/>
          <w:szCs w:val="22"/>
          <w:lang w:val="en-CA"/>
        </w:rPr>
      </w:pPr>
    </w:p>
    <w:p w14:paraId="00597466" w14:textId="5B50B9A0" w:rsidR="00F03AB3" w:rsidRDefault="00F03AB3" w:rsidP="000322AF">
      <w:pPr>
        <w:jc w:val="both"/>
        <w:rPr>
          <w:sz w:val="22"/>
          <w:szCs w:val="22"/>
          <w:lang w:val="en-CA"/>
        </w:rPr>
      </w:pPr>
      <w:r w:rsidRPr="00F03AB3">
        <w:rPr>
          <w:sz w:val="22"/>
          <w:szCs w:val="22"/>
          <w:lang w:val="en-CA"/>
        </w:rPr>
        <w:t xml:space="preserve">Diverse groups have a lot to teach us, thus it is essential that we give them an equal chance to conduct business. We work hard to welcome everyone in our company, regardless of where they were born or what culture they come from. We don't simply hire people from inside our ethnic community. Every individual in Ontario should have equal rights and opportunities, free from discrimination in contexts including housing, services, and work, by provincial and human rights legislation. The principles and guidelines of the Human Rights Code of the province of Ontario should guide us. Any business that treats its clients unjustly or harasses them due to their age, sex, gender, ability, or ethnicity is not allowed </w:t>
      </w:r>
      <w:r w:rsidRPr="00F03AB3">
        <w:rPr>
          <w:sz w:val="22"/>
          <w:szCs w:val="22"/>
        </w:rPr>
        <w:t>(Ontario Human Rights Commission. (n.d.))</w:t>
      </w:r>
      <w:r w:rsidRPr="00F03AB3">
        <w:rPr>
          <w:sz w:val="22"/>
          <w:szCs w:val="22"/>
          <w:lang w:val="en-CA"/>
        </w:rPr>
        <w:t xml:space="preserve">. </w:t>
      </w:r>
    </w:p>
    <w:p w14:paraId="082BDB32" w14:textId="77777777" w:rsidR="000322AF" w:rsidRDefault="000322AF" w:rsidP="000322AF">
      <w:pPr>
        <w:rPr>
          <w:sz w:val="22"/>
          <w:szCs w:val="22"/>
          <w:lang w:val="en-CA"/>
        </w:rPr>
      </w:pPr>
    </w:p>
    <w:p w14:paraId="7EA9DAA2" w14:textId="77777777" w:rsidR="000322AF" w:rsidRDefault="000322AF" w:rsidP="000322AF">
      <w:pPr>
        <w:rPr>
          <w:sz w:val="22"/>
          <w:szCs w:val="22"/>
          <w:lang w:val="en-CA"/>
        </w:rPr>
      </w:pPr>
    </w:p>
    <w:p w14:paraId="225D740D" w14:textId="7F55F8F3" w:rsidR="000322AF" w:rsidRPr="000322AF" w:rsidRDefault="000322AF" w:rsidP="000322AF">
      <w:pPr>
        <w:rPr>
          <w:b/>
          <w:bCs/>
          <w:sz w:val="22"/>
          <w:szCs w:val="22"/>
          <w:lang w:val="en-CA"/>
        </w:rPr>
      </w:pPr>
      <w:r w:rsidRPr="000322AF">
        <w:rPr>
          <w:b/>
          <w:bCs/>
          <w:sz w:val="22"/>
          <w:szCs w:val="22"/>
          <w:lang w:val="en-CA"/>
        </w:rPr>
        <w:t>Question 2:</w:t>
      </w:r>
    </w:p>
    <w:p w14:paraId="50E477EF" w14:textId="77777777" w:rsidR="000322AF" w:rsidRDefault="000322AF" w:rsidP="000322AF">
      <w:pPr>
        <w:rPr>
          <w:sz w:val="22"/>
          <w:szCs w:val="22"/>
          <w:lang w:val="en-CA"/>
        </w:rPr>
      </w:pPr>
    </w:p>
    <w:p w14:paraId="2D3290D5" w14:textId="77777777" w:rsidR="000322AF" w:rsidRPr="000322AF" w:rsidRDefault="000322AF" w:rsidP="000322AF">
      <w:pPr>
        <w:jc w:val="both"/>
        <w:rPr>
          <w:sz w:val="22"/>
          <w:szCs w:val="22"/>
          <w:lang w:val="en-CA"/>
        </w:rPr>
      </w:pPr>
      <w:r w:rsidRPr="000322AF">
        <w:rPr>
          <w:sz w:val="22"/>
          <w:szCs w:val="22"/>
          <w:lang w:val="en-CA"/>
        </w:rPr>
        <w:t xml:space="preserve">There won't be any problems because the Employment Standard Act specifies that a person who is eligible to start working at the age of 15 is allowed to do so. She likes her job here, even though she works mostly on the weekends to avoid missing class. Regardless of how they are paid—hourly, commission-based, piece-rate, flat-rate, salary-based, casual employee, unskilled, or otherwise—the majority of workers are entitled to minimum wage. According to the Employment Standard Act of the Ontario government, the minimum wage will be 15.50 beginning on October 1, 2022 </w:t>
      </w:r>
      <w:r w:rsidRPr="000322AF">
        <w:rPr>
          <w:sz w:val="22"/>
          <w:szCs w:val="22"/>
        </w:rPr>
        <w:t>(ontario.ca. (n.d.)).</w:t>
      </w:r>
    </w:p>
    <w:p w14:paraId="2616C9C6" w14:textId="77777777" w:rsidR="000322AF" w:rsidRDefault="000322AF" w:rsidP="000322AF">
      <w:pPr>
        <w:jc w:val="both"/>
        <w:rPr>
          <w:sz w:val="22"/>
          <w:szCs w:val="22"/>
          <w:lang w:val="en-CA"/>
        </w:rPr>
      </w:pPr>
    </w:p>
    <w:p w14:paraId="7D107B3F" w14:textId="77777777" w:rsidR="000322AF" w:rsidRDefault="000322AF" w:rsidP="000322AF">
      <w:pPr>
        <w:rPr>
          <w:sz w:val="22"/>
          <w:szCs w:val="22"/>
          <w:lang w:val="en-CA"/>
        </w:rPr>
      </w:pPr>
    </w:p>
    <w:p w14:paraId="67D9F9F7" w14:textId="4A1C14D0" w:rsidR="000322AF" w:rsidRPr="000322AF" w:rsidRDefault="000322AF" w:rsidP="000322AF">
      <w:pPr>
        <w:rPr>
          <w:b/>
          <w:bCs/>
          <w:sz w:val="22"/>
          <w:szCs w:val="22"/>
          <w:lang w:val="en-CA"/>
        </w:rPr>
      </w:pPr>
      <w:r w:rsidRPr="000322AF">
        <w:rPr>
          <w:b/>
          <w:bCs/>
          <w:sz w:val="22"/>
          <w:szCs w:val="22"/>
          <w:lang w:val="en-CA"/>
        </w:rPr>
        <w:t>Question 3:</w:t>
      </w:r>
    </w:p>
    <w:p w14:paraId="6604CA3E" w14:textId="77777777" w:rsidR="000322AF" w:rsidRDefault="000322AF" w:rsidP="000322AF">
      <w:pPr>
        <w:rPr>
          <w:sz w:val="22"/>
          <w:szCs w:val="22"/>
          <w:lang w:val="en-CA"/>
        </w:rPr>
      </w:pPr>
    </w:p>
    <w:p w14:paraId="7E51FE8F" w14:textId="77777777" w:rsidR="000322AF" w:rsidRPr="000322AF" w:rsidRDefault="000322AF" w:rsidP="000322AF">
      <w:pPr>
        <w:jc w:val="both"/>
        <w:rPr>
          <w:sz w:val="22"/>
          <w:szCs w:val="22"/>
          <w:lang w:val="en-CA"/>
        </w:rPr>
      </w:pPr>
      <w:r w:rsidRPr="000322AF">
        <w:rPr>
          <w:sz w:val="22"/>
          <w:szCs w:val="22"/>
          <w:lang w:val="en-CA"/>
        </w:rPr>
        <w:t xml:space="preserve">The Occupational Health and Safety Act gives her the right to refuse to work. Workers may also file a complaint if they witness any health or safety issue at work, such as a risk or violation, or if they believe that an employer is not following the Act. Because of this, we are unable to punish her or apply any sanctions. To address this issue and provide a safe working environment, our management team must relocate the workspace or install air conditioning </w:t>
      </w:r>
      <w:r w:rsidRPr="000322AF">
        <w:rPr>
          <w:sz w:val="22"/>
          <w:szCs w:val="22"/>
        </w:rPr>
        <w:t>(Ontario.ca. (n.d.))</w:t>
      </w:r>
      <w:r w:rsidRPr="000322AF">
        <w:rPr>
          <w:sz w:val="22"/>
          <w:szCs w:val="22"/>
          <w:lang w:val="en-CA"/>
        </w:rPr>
        <w:t>.</w:t>
      </w:r>
    </w:p>
    <w:p w14:paraId="153725E4" w14:textId="77777777" w:rsidR="000322AF" w:rsidRDefault="000322AF" w:rsidP="000322AF">
      <w:pPr>
        <w:jc w:val="both"/>
        <w:rPr>
          <w:sz w:val="22"/>
          <w:szCs w:val="22"/>
          <w:lang w:val="en-CA"/>
        </w:rPr>
      </w:pPr>
    </w:p>
    <w:p w14:paraId="686987ED" w14:textId="77777777" w:rsidR="000322AF" w:rsidRDefault="000322AF" w:rsidP="000322AF">
      <w:pPr>
        <w:rPr>
          <w:sz w:val="22"/>
          <w:szCs w:val="22"/>
          <w:lang w:val="en-CA"/>
        </w:rPr>
      </w:pPr>
    </w:p>
    <w:p w14:paraId="30C8990E" w14:textId="5A236087" w:rsidR="000322AF" w:rsidRPr="000322AF" w:rsidRDefault="000322AF" w:rsidP="000322AF">
      <w:pPr>
        <w:rPr>
          <w:b/>
          <w:bCs/>
          <w:sz w:val="22"/>
          <w:szCs w:val="22"/>
          <w:lang w:val="en-CA"/>
        </w:rPr>
      </w:pPr>
      <w:r w:rsidRPr="000322AF">
        <w:rPr>
          <w:b/>
          <w:bCs/>
          <w:sz w:val="22"/>
          <w:szCs w:val="22"/>
          <w:lang w:val="en-CA"/>
        </w:rPr>
        <w:t>Question 4:</w:t>
      </w:r>
    </w:p>
    <w:p w14:paraId="1FA31B46" w14:textId="77777777" w:rsidR="000322AF" w:rsidRDefault="000322AF" w:rsidP="000322AF">
      <w:pPr>
        <w:rPr>
          <w:sz w:val="22"/>
          <w:szCs w:val="22"/>
          <w:lang w:val="en-CA"/>
        </w:rPr>
      </w:pPr>
    </w:p>
    <w:p w14:paraId="190F27A5" w14:textId="5081C9FC" w:rsidR="000322AF" w:rsidRPr="000322AF" w:rsidRDefault="000322AF" w:rsidP="000322AF">
      <w:pPr>
        <w:jc w:val="both"/>
        <w:rPr>
          <w:sz w:val="22"/>
          <w:szCs w:val="22"/>
        </w:rPr>
      </w:pPr>
      <w:r w:rsidRPr="000322AF">
        <w:rPr>
          <w:sz w:val="22"/>
          <w:szCs w:val="22"/>
        </w:rPr>
        <w:t>The Ontario Labour Relations Act of 1995 states that employers cannot terminate workers for just trying to persuade their peers to organize a union. This law governs the working relationship in unionized employment in Ontario. We don't now have the size and conditions necessary to form a labor union, especially concerning the direction our company is growing. We thus have the right to terminate them immediately if they bring up unionization during work shifts without offering the required explanation.</w:t>
      </w:r>
    </w:p>
    <w:p w14:paraId="1A9F9F98" w14:textId="77777777" w:rsidR="000322AF" w:rsidRDefault="000322AF" w:rsidP="000322AF">
      <w:pPr>
        <w:rPr>
          <w:sz w:val="22"/>
          <w:szCs w:val="22"/>
        </w:rPr>
      </w:pPr>
    </w:p>
    <w:p w14:paraId="48C871D2" w14:textId="77777777" w:rsidR="000322AF" w:rsidRDefault="000322AF" w:rsidP="000322AF">
      <w:pPr>
        <w:rPr>
          <w:sz w:val="22"/>
          <w:szCs w:val="22"/>
          <w:lang w:val="en-CA"/>
        </w:rPr>
      </w:pPr>
    </w:p>
    <w:p w14:paraId="4F5A1B7A" w14:textId="64F09B54" w:rsidR="000322AF" w:rsidRPr="000322AF" w:rsidRDefault="000322AF" w:rsidP="000322AF">
      <w:pPr>
        <w:rPr>
          <w:b/>
          <w:bCs/>
          <w:sz w:val="22"/>
          <w:szCs w:val="22"/>
          <w:lang w:val="en-CA"/>
        </w:rPr>
      </w:pPr>
      <w:r w:rsidRPr="000322AF">
        <w:rPr>
          <w:b/>
          <w:bCs/>
          <w:sz w:val="22"/>
          <w:szCs w:val="22"/>
          <w:lang w:val="en-CA"/>
        </w:rPr>
        <w:t>Question 5:</w:t>
      </w:r>
    </w:p>
    <w:p w14:paraId="34DCCDFC" w14:textId="77777777" w:rsidR="000322AF" w:rsidRDefault="000322AF" w:rsidP="000322AF">
      <w:pPr>
        <w:rPr>
          <w:sz w:val="22"/>
          <w:szCs w:val="22"/>
        </w:rPr>
      </w:pPr>
    </w:p>
    <w:p w14:paraId="67333278" w14:textId="7D692986" w:rsidR="000322AF" w:rsidRPr="000322AF" w:rsidRDefault="000322AF" w:rsidP="000322AF">
      <w:pPr>
        <w:jc w:val="both"/>
        <w:rPr>
          <w:sz w:val="22"/>
          <w:szCs w:val="22"/>
          <w:lang w:val="en-CA"/>
        </w:rPr>
      </w:pPr>
      <w:r w:rsidRPr="000322AF">
        <w:rPr>
          <w:sz w:val="22"/>
          <w:szCs w:val="22"/>
          <w:lang w:val="en-CA"/>
        </w:rPr>
        <w:t xml:space="preserve">In all, we have five employees: two males and three females. Businesses with 10 or more employees are legally obligated to make sure that men and women are paid equally for labor of comparable value, but as a small firm we are not obligated to provide equal remuneration. This is a result of the 2018 Offer Equity Act being passed. Therefore, pay equality standards do not apply to our little business. Nevertheless, to maintain a positive work atmosphere, it is still important to stick to the equality idea based on effort and </w:t>
      </w:r>
      <w:r w:rsidRPr="000322AF">
        <w:rPr>
          <w:sz w:val="22"/>
          <w:szCs w:val="22"/>
          <w:lang w:val="en-CA"/>
        </w:rPr>
        <w:lastRenderedPageBreak/>
        <w:t xml:space="preserve">talent (Canada, 2022). </w:t>
      </w:r>
    </w:p>
    <w:p w14:paraId="15D707DA" w14:textId="4641CA56" w:rsidR="000322AF" w:rsidRPr="000322AF" w:rsidRDefault="000322AF" w:rsidP="000322AF">
      <w:pPr>
        <w:rPr>
          <w:b/>
          <w:bCs/>
          <w:sz w:val="22"/>
          <w:szCs w:val="22"/>
          <w:lang w:val="en-CA"/>
        </w:rPr>
      </w:pPr>
      <w:r w:rsidRPr="000322AF">
        <w:rPr>
          <w:b/>
          <w:bCs/>
          <w:sz w:val="22"/>
          <w:szCs w:val="22"/>
          <w:lang w:val="en-CA"/>
        </w:rPr>
        <w:t>Question 6:</w:t>
      </w:r>
    </w:p>
    <w:p w14:paraId="0D81B165" w14:textId="77777777" w:rsidR="000322AF" w:rsidRDefault="000322AF" w:rsidP="000322AF">
      <w:pPr>
        <w:rPr>
          <w:sz w:val="22"/>
          <w:szCs w:val="22"/>
          <w:lang w:val="en-CA"/>
        </w:rPr>
      </w:pPr>
    </w:p>
    <w:p w14:paraId="49254039" w14:textId="77777777" w:rsidR="000322AF" w:rsidRPr="000322AF" w:rsidRDefault="000322AF" w:rsidP="000322AF">
      <w:pPr>
        <w:jc w:val="both"/>
        <w:rPr>
          <w:sz w:val="22"/>
          <w:szCs w:val="22"/>
          <w:lang w:val="en-CA"/>
        </w:rPr>
      </w:pPr>
      <w:r w:rsidRPr="000322AF">
        <w:rPr>
          <w:sz w:val="22"/>
          <w:szCs w:val="22"/>
          <w:lang w:val="en-CA"/>
        </w:rPr>
        <w:t xml:space="preserve">This regulation applies to all businesses in Ontario that have one or more employees, whether they are nonprofit, government, or private operations. We are required under the Accessibility for Ontarians with Disabilities Act (AODA) to eliminate and prevent barriers for people with disabilities. Therefore, under this specific circumstance, we must grant the request of the injured female worker. We have to take care of her as she is able to work despite having chronic back pain </w:t>
      </w:r>
      <w:r w:rsidRPr="000322AF">
        <w:rPr>
          <w:sz w:val="22"/>
          <w:szCs w:val="22"/>
        </w:rPr>
        <w:t>(Kovac, L. (n.d.))</w:t>
      </w:r>
      <w:r w:rsidRPr="000322AF">
        <w:rPr>
          <w:sz w:val="22"/>
          <w:szCs w:val="22"/>
          <w:lang w:val="en-CA"/>
        </w:rPr>
        <w:t xml:space="preserve">. </w:t>
      </w:r>
    </w:p>
    <w:p w14:paraId="7D69D1D4" w14:textId="77777777" w:rsidR="000322AF" w:rsidRPr="00F03AB3" w:rsidRDefault="000322AF" w:rsidP="000322AF">
      <w:pPr>
        <w:rPr>
          <w:sz w:val="22"/>
          <w:szCs w:val="22"/>
          <w:lang w:val="en-CA"/>
        </w:rPr>
      </w:pPr>
    </w:p>
    <w:p w14:paraId="3C23A596" w14:textId="77777777" w:rsidR="003232D4" w:rsidRDefault="003232D4" w:rsidP="003232D4">
      <w:pPr>
        <w:rPr>
          <w:sz w:val="22"/>
          <w:szCs w:val="22"/>
        </w:rPr>
      </w:pPr>
    </w:p>
    <w:p w14:paraId="564C210C" w14:textId="77777777" w:rsidR="003232D4" w:rsidRDefault="003232D4" w:rsidP="003232D4">
      <w:pPr>
        <w:rPr>
          <w:sz w:val="22"/>
          <w:szCs w:val="22"/>
        </w:rPr>
      </w:pPr>
    </w:p>
    <w:p w14:paraId="1F4844F1" w14:textId="7BCD759D" w:rsidR="00C20BBB" w:rsidRPr="00E50183" w:rsidRDefault="00C20BBB" w:rsidP="00C20BBB">
      <w:pPr>
        <w:pBdr>
          <w:top w:val="single" w:sz="4" w:space="1" w:color="auto"/>
          <w:left w:val="single" w:sz="4" w:space="4" w:color="auto"/>
          <w:bottom w:val="single" w:sz="4" w:space="1" w:color="auto"/>
          <w:right w:val="single" w:sz="4" w:space="4" w:color="auto"/>
        </w:pBdr>
        <w:rPr>
          <w:b/>
          <w:bCs/>
        </w:rPr>
      </w:pPr>
      <w:r w:rsidRPr="00E50183">
        <w:rPr>
          <w:b/>
          <w:bCs/>
        </w:rPr>
        <w:t xml:space="preserve">Task 3: </w:t>
      </w:r>
      <w:r>
        <w:rPr>
          <w:b/>
          <w:bCs/>
        </w:rPr>
        <w:t xml:space="preserve">Financial Statement </w:t>
      </w:r>
      <w:r w:rsidR="00411974">
        <w:rPr>
          <w:b/>
          <w:bCs/>
        </w:rPr>
        <w:t>Analysis</w:t>
      </w:r>
      <w:r>
        <w:rPr>
          <w:b/>
          <w:bCs/>
        </w:rPr>
        <w:t xml:space="preserve"> </w:t>
      </w:r>
    </w:p>
    <w:p w14:paraId="3289A193" w14:textId="7C1E0A46" w:rsidR="00C20BBB" w:rsidRDefault="00C20BBB" w:rsidP="00C20BBB"/>
    <w:p w14:paraId="3EEE191A" w14:textId="77777777" w:rsidR="00F05469" w:rsidRPr="00BC67D5" w:rsidRDefault="00F05469" w:rsidP="00F05469">
      <w:pPr>
        <w:widowControl/>
        <w:autoSpaceDE/>
        <w:autoSpaceDN/>
        <w:adjustRightInd/>
        <w:spacing w:after="160" w:line="259" w:lineRule="auto"/>
        <w:rPr>
          <w:b/>
          <w:bCs/>
          <w:sz w:val="22"/>
          <w:szCs w:val="22"/>
        </w:rPr>
      </w:pPr>
      <w:r w:rsidRPr="00BC67D5">
        <w:rPr>
          <w:b/>
          <w:bCs/>
          <w:sz w:val="22"/>
          <w:szCs w:val="22"/>
        </w:rPr>
        <w:t xml:space="preserve">Question 1: </w:t>
      </w:r>
    </w:p>
    <w:p w14:paraId="43DD3A20" w14:textId="77777777" w:rsidR="00F05469" w:rsidRDefault="00F05469" w:rsidP="00F05469">
      <w:pPr>
        <w:pStyle w:val="ListParagraph"/>
        <w:widowControl/>
        <w:numPr>
          <w:ilvl w:val="0"/>
          <w:numId w:val="14"/>
        </w:numPr>
        <w:autoSpaceDE/>
        <w:autoSpaceDN/>
        <w:adjustRightInd/>
        <w:spacing w:after="160" w:line="259" w:lineRule="auto"/>
        <w:rPr>
          <w:sz w:val="22"/>
          <w:szCs w:val="22"/>
        </w:rPr>
      </w:pPr>
      <w:r w:rsidRPr="00F05469">
        <w:rPr>
          <w:sz w:val="22"/>
          <w:szCs w:val="22"/>
        </w:rPr>
        <w:t>Return on Sales</w:t>
      </w:r>
    </w:p>
    <w:p w14:paraId="16B3C6C0" w14:textId="77777777" w:rsidR="00F05469" w:rsidRDefault="00F05469" w:rsidP="00F05469">
      <w:pPr>
        <w:pStyle w:val="ListParagraph"/>
        <w:widowControl/>
        <w:autoSpaceDE/>
        <w:autoSpaceDN/>
        <w:adjustRightInd/>
        <w:spacing w:after="160" w:line="259" w:lineRule="auto"/>
        <w:rPr>
          <w:sz w:val="22"/>
          <w:szCs w:val="22"/>
        </w:rPr>
      </w:pPr>
    </w:p>
    <w:p w14:paraId="509E8BBC" w14:textId="77777777" w:rsidR="00F05469" w:rsidRDefault="00F05469" w:rsidP="00F05469">
      <w:pPr>
        <w:pStyle w:val="ListParagraph"/>
        <w:widowControl/>
        <w:autoSpaceDE/>
        <w:autoSpaceDN/>
        <w:adjustRightInd/>
        <w:spacing w:after="160" w:line="259" w:lineRule="auto"/>
        <w:rPr>
          <w:sz w:val="22"/>
          <w:szCs w:val="22"/>
        </w:rPr>
      </w:pPr>
      <w:r w:rsidRPr="00F05469">
        <w:rPr>
          <w:sz w:val="22"/>
          <w:szCs w:val="22"/>
        </w:rPr>
        <w:t>Return on Sales (ROS) = (Net income / Sales) * 100</w:t>
      </w:r>
    </w:p>
    <w:p w14:paraId="07C1B404" w14:textId="6C0D2DAF" w:rsidR="00F05469" w:rsidRPr="00F05469" w:rsidRDefault="00F05469" w:rsidP="00F05469">
      <w:pPr>
        <w:pStyle w:val="ListParagraph"/>
        <w:widowControl/>
        <w:autoSpaceDE/>
        <w:autoSpaceDN/>
        <w:adjustRightInd/>
        <w:spacing w:after="160" w:line="259" w:lineRule="auto"/>
        <w:rPr>
          <w:sz w:val="22"/>
          <w:szCs w:val="22"/>
        </w:rPr>
      </w:pPr>
      <w:r w:rsidRPr="00F05469">
        <w:rPr>
          <w:sz w:val="22"/>
          <w:szCs w:val="22"/>
        </w:rPr>
        <w:t>(ROS) = (20,600/75,000) * 100 = 27.466 %</w:t>
      </w:r>
    </w:p>
    <w:p w14:paraId="2A12DE2E" w14:textId="77777777" w:rsidR="00BC67D5" w:rsidRDefault="00BC67D5" w:rsidP="00BC67D5">
      <w:pPr>
        <w:pStyle w:val="ListParagraph"/>
        <w:widowControl/>
        <w:autoSpaceDE/>
        <w:autoSpaceDN/>
        <w:adjustRightInd/>
        <w:spacing w:after="160" w:line="259" w:lineRule="auto"/>
        <w:rPr>
          <w:sz w:val="22"/>
          <w:szCs w:val="22"/>
        </w:rPr>
      </w:pPr>
    </w:p>
    <w:p w14:paraId="20C70A34" w14:textId="77777777" w:rsidR="00BC67D5" w:rsidRDefault="00F05469" w:rsidP="00F05469">
      <w:pPr>
        <w:pStyle w:val="ListParagraph"/>
        <w:widowControl/>
        <w:numPr>
          <w:ilvl w:val="0"/>
          <w:numId w:val="14"/>
        </w:numPr>
        <w:autoSpaceDE/>
        <w:autoSpaceDN/>
        <w:adjustRightInd/>
        <w:spacing w:after="160" w:line="259" w:lineRule="auto"/>
        <w:rPr>
          <w:sz w:val="22"/>
          <w:szCs w:val="22"/>
        </w:rPr>
      </w:pPr>
      <w:r w:rsidRPr="00BC67D5">
        <w:rPr>
          <w:sz w:val="22"/>
          <w:szCs w:val="22"/>
        </w:rPr>
        <w:t>Return on Equity</w:t>
      </w:r>
    </w:p>
    <w:p w14:paraId="2558F4BD" w14:textId="77777777" w:rsidR="00BC67D5" w:rsidRDefault="00BC67D5" w:rsidP="00BC67D5">
      <w:pPr>
        <w:pStyle w:val="ListParagraph"/>
        <w:widowControl/>
        <w:autoSpaceDE/>
        <w:autoSpaceDN/>
        <w:adjustRightInd/>
        <w:spacing w:after="160" w:line="259" w:lineRule="auto"/>
        <w:rPr>
          <w:sz w:val="22"/>
          <w:szCs w:val="22"/>
        </w:rPr>
      </w:pPr>
    </w:p>
    <w:p w14:paraId="4F6FDC31" w14:textId="77777777" w:rsidR="00BC67D5" w:rsidRDefault="00F05469" w:rsidP="00BC67D5">
      <w:pPr>
        <w:pStyle w:val="ListParagraph"/>
        <w:widowControl/>
        <w:autoSpaceDE/>
        <w:autoSpaceDN/>
        <w:adjustRightInd/>
        <w:spacing w:after="160" w:line="259" w:lineRule="auto"/>
        <w:rPr>
          <w:sz w:val="22"/>
          <w:szCs w:val="22"/>
        </w:rPr>
      </w:pPr>
      <w:r w:rsidRPr="00BC67D5">
        <w:rPr>
          <w:sz w:val="22"/>
          <w:szCs w:val="22"/>
        </w:rPr>
        <w:t>Return on Equity (ROE) = (Net Income/Owners) * 100</w:t>
      </w:r>
    </w:p>
    <w:p w14:paraId="43C5683E" w14:textId="77777777" w:rsidR="00BC67D5" w:rsidRDefault="00F05469" w:rsidP="00BC67D5">
      <w:pPr>
        <w:pStyle w:val="ListParagraph"/>
        <w:widowControl/>
        <w:autoSpaceDE/>
        <w:autoSpaceDN/>
        <w:adjustRightInd/>
        <w:spacing w:after="160" w:line="259" w:lineRule="auto"/>
        <w:rPr>
          <w:sz w:val="22"/>
          <w:szCs w:val="22"/>
        </w:rPr>
      </w:pPr>
      <w:r w:rsidRPr="00F05469">
        <w:rPr>
          <w:sz w:val="22"/>
          <w:szCs w:val="22"/>
        </w:rPr>
        <w:t>(ROE) = (20,600/54,615) * 100 = 37.718 %</w:t>
      </w:r>
    </w:p>
    <w:p w14:paraId="27F0E08F" w14:textId="40F2F59D" w:rsidR="00BC67D5" w:rsidRDefault="00F05469" w:rsidP="00BC67D5">
      <w:pPr>
        <w:pStyle w:val="ListParagraph"/>
        <w:widowControl/>
        <w:autoSpaceDE/>
        <w:autoSpaceDN/>
        <w:adjustRightInd/>
        <w:spacing w:after="160" w:line="259" w:lineRule="auto"/>
        <w:rPr>
          <w:sz w:val="22"/>
          <w:szCs w:val="22"/>
        </w:rPr>
      </w:pPr>
      <w:r w:rsidRPr="00F05469">
        <w:rPr>
          <w:sz w:val="22"/>
          <w:szCs w:val="22"/>
        </w:rPr>
        <w:t xml:space="preserve"> </w:t>
      </w:r>
    </w:p>
    <w:p w14:paraId="38C3D73E" w14:textId="77777777" w:rsidR="00BC67D5" w:rsidRDefault="00F05469" w:rsidP="00F05469">
      <w:pPr>
        <w:pStyle w:val="ListParagraph"/>
        <w:widowControl/>
        <w:numPr>
          <w:ilvl w:val="0"/>
          <w:numId w:val="14"/>
        </w:numPr>
        <w:autoSpaceDE/>
        <w:autoSpaceDN/>
        <w:adjustRightInd/>
        <w:spacing w:after="160" w:line="259" w:lineRule="auto"/>
        <w:rPr>
          <w:sz w:val="22"/>
          <w:szCs w:val="22"/>
        </w:rPr>
      </w:pPr>
      <w:r w:rsidRPr="00BC67D5">
        <w:rPr>
          <w:sz w:val="22"/>
          <w:szCs w:val="22"/>
        </w:rPr>
        <w:t>Current Ratio</w:t>
      </w:r>
    </w:p>
    <w:p w14:paraId="4BBA876E" w14:textId="77777777" w:rsidR="00BC67D5" w:rsidRDefault="00BC67D5" w:rsidP="00BC67D5">
      <w:pPr>
        <w:pStyle w:val="ListParagraph"/>
        <w:widowControl/>
        <w:autoSpaceDE/>
        <w:autoSpaceDN/>
        <w:adjustRightInd/>
        <w:spacing w:after="160" w:line="259" w:lineRule="auto"/>
        <w:rPr>
          <w:sz w:val="22"/>
          <w:szCs w:val="22"/>
        </w:rPr>
      </w:pPr>
    </w:p>
    <w:p w14:paraId="00E81B24" w14:textId="77777777" w:rsidR="00BC67D5" w:rsidRDefault="00F05469" w:rsidP="00BC67D5">
      <w:pPr>
        <w:pStyle w:val="ListParagraph"/>
        <w:widowControl/>
        <w:autoSpaceDE/>
        <w:autoSpaceDN/>
        <w:adjustRightInd/>
        <w:spacing w:after="160" w:line="259" w:lineRule="auto"/>
        <w:rPr>
          <w:sz w:val="22"/>
          <w:szCs w:val="22"/>
        </w:rPr>
      </w:pPr>
      <w:r w:rsidRPr="00BC67D5">
        <w:rPr>
          <w:sz w:val="22"/>
          <w:szCs w:val="22"/>
        </w:rPr>
        <w:t>Current Ratio = Current Assets/ Current Liabilities</w:t>
      </w:r>
    </w:p>
    <w:p w14:paraId="6F6B5571" w14:textId="3633EBC1" w:rsidR="00F05469" w:rsidRPr="00F05469" w:rsidRDefault="00F05469" w:rsidP="00BC67D5">
      <w:pPr>
        <w:pStyle w:val="ListParagraph"/>
        <w:widowControl/>
        <w:autoSpaceDE/>
        <w:autoSpaceDN/>
        <w:adjustRightInd/>
        <w:spacing w:after="160" w:line="259" w:lineRule="auto"/>
        <w:rPr>
          <w:sz w:val="22"/>
          <w:szCs w:val="22"/>
        </w:rPr>
      </w:pPr>
      <w:r w:rsidRPr="00F05469">
        <w:rPr>
          <w:sz w:val="22"/>
          <w:szCs w:val="22"/>
        </w:rPr>
        <w:t>Current Ratio = (49,405/26,255) = 1.882</w:t>
      </w:r>
    </w:p>
    <w:p w14:paraId="0E171D6C" w14:textId="77777777" w:rsidR="00BC67D5" w:rsidRDefault="00BC67D5" w:rsidP="00BC67D5">
      <w:pPr>
        <w:pStyle w:val="ListParagraph"/>
        <w:widowControl/>
        <w:autoSpaceDE/>
        <w:autoSpaceDN/>
        <w:adjustRightInd/>
        <w:spacing w:after="160" w:line="259" w:lineRule="auto"/>
        <w:rPr>
          <w:sz w:val="22"/>
          <w:szCs w:val="22"/>
        </w:rPr>
      </w:pPr>
    </w:p>
    <w:p w14:paraId="21517118" w14:textId="77777777" w:rsidR="00BC67D5" w:rsidRDefault="00F05469" w:rsidP="00F05469">
      <w:pPr>
        <w:pStyle w:val="ListParagraph"/>
        <w:widowControl/>
        <w:numPr>
          <w:ilvl w:val="0"/>
          <w:numId w:val="14"/>
        </w:numPr>
        <w:autoSpaceDE/>
        <w:autoSpaceDN/>
        <w:adjustRightInd/>
        <w:spacing w:after="160" w:line="259" w:lineRule="auto"/>
        <w:rPr>
          <w:sz w:val="22"/>
          <w:szCs w:val="22"/>
        </w:rPr>
      </w:pPr>
      <w:r w:rsidRPr="00BC67D5">
        <w:rPr>
          <w:sz w:val="22"/>
          <w:szCs w:val="22"/>
        </w:rPr>
        <w:t>Debt Ratio</w:t>
      </w:r>
    </w:p>
    <w:p w14:paraId="73EE819A" w14:textId="77777777" w:rsidR="00BC67D5" w:rsidRDefault="00BC67D5" w:rsidP="00BC67D5">
      <w:pPr>
        <w:pStyle w:val="ListParagraph"/>
        <w:widowControl/>
        <w:autoSpaceDE/>
        <w:autoSpaceDN/>
        <w:adjustRightInd/>
        <w:spacing w:after="160" w:line="259" w:lineRule="auto"/>
        <w:rPr>
          <w:sz w:val="22"/>
          <w:szCs w:val="22"/>
        </w:rPr>
      </w:pPr>
    </w:p>
    <w:p w14:paraId="31A7067C" w14:textId="77777777" w:rsidR="00BC67D5" w:rsidRDefault="00F05469" w:rsidP="00BC67D5">
      <w:pPr>
        <w:pStyle w:val="ListParagraph"/>
        <w:widowControl/>
        <w:autoSpaceDE/>
        <w:autoSpaceDN/>
        <w:adjustRightInd/>
        <w:spacing w:after="160" w:line="259" w:lineRule="auto"/>
        <w:rPr>
          <w:sz w:val="22"/>
          <w:szCs w:val="22"/>
        </w:rPr>
      </w:pPr>
      <w:r w:rsidRPr="00BC67D5">
        <w:rPr>
          <w:sz w:val="22"/>
          <w:szCs w:val="22"/>
        </w:rPr>
        <w:t>Debt Ratio =(Liabilities/Assets)</w:t>
      </w:r>
    </w:p>
    <w:p w14:paraId="13044F99" w14:textId="28A3DECC" w:rsidR="00F05469" w:rsidRPr="00F05469" w:rsidRDefault="00F05469" w:rsidP="00BC67D5">
      <w:pPr>
        <w:pStyle w:val="ListParagraph"/>
        <w:widowControl/>
        <w:autoSpaceDE/>
        <w:autoSpaceDN/>
        <w:adjustRightInd/>
        <w:spacing w:after="160" w:line="259" w:lineRule="auto"/>
        <w:rPr>
          <w:sz w:val="22"/>
          <w:szCs w:val="22"/>
        </w:rPr>
      </w:pPr>
      <w:r w:rsidRPr="00F05469">
        <w:rPr>
          <w:sz w:val="22"/>
          <w:szCs w:val="22"/>
        </w:rPr>
        <w:t>Debt Ratio = (28,255/82,840) = 0.341</w:t>
      </w:r>
    </w:p>
    <w:p w14:paraId="3D0D8EF0" w14:textId="77777777" w:rsidR="00BC67D5" w:rsidRDefault="00BC67D5" w:rsidP="00BC67D5">
      <w:pPr>
        <w:pStyle w:val="ListParagraph"/>
        <w:widowControl/>
        <w:autoSpaceDE/>
        <w:autoSpaceDN/>
        <w:adjustRightInd/>
        <w:spacing w:after="160" w:line="259" w:lineRule="auto"/>
        <w:rPr>
          <w:sz w:val="22"/>
          <w:szCs w:val="22"/>
        </w:rPr>
      </w:pPr>
    </w:p>
    <w:p w14:paraId="75A3C485" w14:textId="77777777" w:rsidR="00BC67D5" w:rsidRDefault="00F05469" w:rsidP="00F05469">
      <w:pPr>
        <w:pStyle w:val="ListParagraph"/>
        <w:widowControl/>
        <w:numPr>
          <w:ilvl w:val="0"/>
          <w:numId w:val="14"/>
        </w:numPr>
        <w:autoSpaceDE/>
        <w:autoSpaceDN/>
        <w:adjustRightInd/>
        <w:spacing w:after="160" w:line="259" w:lineRule="auto"/>
        <w:rPr>
          <w:sz w:val="22"/>
          <w:szCs w:val="22"/>
        </w:rPr>
      </w:pPr>
      <w:r w:rsidRPr="00BC67D5">
        <w:rPr>
          <w:sz w:val="22"/>
          <w:szCs w:val="22"/>
        </w:rPr>
        <w:t>Debt to Equity Ratio</w:t>
      </w:r>
    </w:p>
    <w:p w14:paraId="58D40F96" w14:textId="77777777" w:rsidR="00BC67D5" w:rsidRDefault="00BC67D5" w:rsidP="00BC67D5">
      <w:pPr>
        <w:pStyle w:val="ListParagraph"/>
        <w:widowControl/>
        <w:autoSpaceDE/>
        <w:autoSpaceDN/>
        <w:adjustRightInd/>
        <w:spacing w:after="160" w:line="259" w:lineRule="auto"/>
        <w:rPr>
          <w:sz w:val="22"/>
          <w:szCs w:val="22"/>
        </w:rPr>
      </w:pPr>
    </w:p>
    <w:p w14:paraId="22EE81A9" w14:textId="77777777" w:rsidR="00BC67D5" w:rsidRDefault="00F05469" w:rsidP="00BC67D5">
      <w:pPr>
        <w:pStyle w:val="ListParagraph"/>
        <w:widowControl/>
        <w:autoSpaceDE/>
        <w:autoSpaceDN/>
        <w:adjustRightInd/>
        <w:spacing w:after="160" w:line="259" w:lineRule="auto"/>
        <w:rPr>
          <w:sz w:val="22"/>
          <w:szCs w:val="22"/>
        </w:rPr>
      </w:pPr>
      <w:r w:rsidRPr="00BC67D5">
        <w:rPr>
          <w:sz w:val="22"/>
          <w:szCs w:val="22"/>
        </w:rPr>
        <w:t xml:space="preserve">Debt to Equity Ratio = (Liability/Owners Equity) </w:t>
      </w:r>
    </w:p>
    <w:p w14:paraId="76470563" w14:textId="338F7E56" w:rsidR="00F05469" w:rsidRPr="00F05469" w:rsidRDefault="00F05469" w:rsidP="00BC67D5">
      <w:pPr>
        <w:pStyle w:val="ListParagraph"/>
        <w:widowControl/>
        <w:autoSpaceDE/>
        <w:autoSpaceDN/>
        <w:adjustRightInd/>
        <w:spacing w:after="160" w:line="259" w:lineRule="auto"/>
        <w:rPr>
          <w:sz w:val="22"/>
          <w:szCs w:val="22"/>
        </w:rPr>
      </w:pPr>
      <w:r w:rsidRPr="00F05469">
        <w:rPr>
          <w:sz w:val="22"/>
          <w:szCs w:val="22"/>
        </w:rPr>
        <w:t>Debt to Equity Ratio = (28,255/ 54,615) = 0.517</w:t>
      </w:r>
    </w:p>
    <w:p w14:paraId="1EB55F5E" w14:textId="77777777" w:rsidR="00F05469" w:rsidRPr="00F05469" w:rsidRDefault="00F05469" w:rsidP="00F05469">
      <w:pPr>
        <w:widowControl/>
        <w:autoSpaceDE/>
        <w:autoSpaceDN/>
        <w:adjustRightInd/>
        <w:spacing w:after="160" w:line="259" w:lineRule="auto"/>
        <w:rPr>
          <w:sz w:val="22"/>
          <w:szCs w:val="22"/>
        </w:rPr>
      </w:pPr>
    </w:p>
    <w:p w14:paraId="64EF7A99" w14:textId="2F1867D3" w:rsidR="00D20B5F" w:rsidRDefault="00F05469" w:rsidP="00F05469">
      <w:pPr>
        <w:widowControl/>
        <w:autoSpaceDE/>
        <w:autoSpaceDN/>
        <w:adjustRightInd/>
        <w:spacing w:after="160" w:line="259" w:lineRule="auto"/>
        <w:rPr>
          <w:b/>
          <w:bCs/>
          <w:sz w:val="22"/>
          <w:szCs w:val="22"/>
        </w:rPr>
      </w:pPr>
      <w:r w:rsidRPr="00BC67D5">
        <w:rPr>
          <w:b/>
          <w:bCs/>
          <w:sz w:val="22"/>
          <w:szCs w:val="22"/>
        </w:rPr>
        <w:t>Question 2:</w:t>
      </w:r>
    </w:p>
    <w:p w14:paraId="5B4925F4" w14:textId="4A2F8D24" w:rsidR="002D7D15" w:rsidRDefault="00364F61" w:rsidP="00D679C0">
      <w:pPr>
        <w:widowControl/>
        <w:autoSpaceDE/>
        <w:autoSpaceDN/>
        <w:adjustRightInd/>
        <w:spacing w:after="160" w:line="259" w:lineRule="auto"/>
        <w:jc w:val="both"/>
        <w:rPr>
          <w:sz w:val="22"/>
          <w:szCs w:val="22"/>
        </w:rPr>
      </w:pPr>
      <w:r>
        <w:rPr>
          <w:sz w:val="22"/>
          <w:szCs w:val="22"/>
        </w:rPr>
        <w:t>C</w:t>
      </w:r>
      <w:r w:rsidRPr="00364F61">
        <w:rPr>
          <w:sz w:val="22"/>
          <w:szCs w:val="22"/>
        </w:rPr>
        <w:t xml:space="preserve">alculations show that our Return on Sales, Return on Equity, Current Ratio </w:t>
      </w:r>
      <w:r>
        <w:rPr>
          <w:sz w:val="22"/>
          <w:szCs w:val="22"/>
        </w:rPr>
        <w:t xml:space="preserve">and Debt Ratio </w:t>
      </w:r>
      <w:r w:rsidRPr="00364F61">
        <w:rPr>
          <w:sz w:val="22"/>
          <w:szCs w:val="22"/>
        </w:rPr>
        <w:t xml:space="preserve">satisfy the requirements set by the bank. However, our Debt-to-Equity of </w:t>
      </w:r>
      <w:r>
        <w:rPr>
          <w:sz w:val="22"/>
          <w:szCs w:val="22"/>
        </w:rPr>
        <w:t>0.517</w:t>
      </w:r>
      <w:r w:rsidRPr="00364F61">
        <w:rPr>
          <w:sz w:val="22"/>
          <w:szCs w:val="22"/>
        </w:rPr>
        <w:t xml:space="preserve"> </w:t>
      </w:r>
      <w:r w:rsidR="002D7D15">
        <w:rPr>
          <w:sz w:val="22"/>
          <w:szCs w:val="22"/>
        </w:rPr>
        <w:t xml:space="preserve">slightly </w:t>
      </w:r>
      <w:r w:rsidRPr="00364F61">
        <w:rPr>
          <w:sz w:val="22"/>
          <w:szCs w:val="22"/>
        </w:rPr>
        <w:t>does not meet the requirements set by the bank</w:t>
      </w:r>
      <w:r>
        <w:rPr>
          <w:sz w:val="22"/>
          <w:szCs w:val="22"/>
        </w:rPr>
        <w:t>.</w:t>
      </w:r>
      <w:r w:rsidRPr="00364F61">
        <w:rPr>
          <w:sz w:val="22"/>
          <w:szCs w:val="22"/>
        </w:rPr>
        <w:t xml:space="preserve"> </w:t>
      </w:r>
      <w:r>
        <w:rPr>
          <w:sz w:val="22"/>
          <w:szCs w:val="22"/>
        </w:rPr>
        <w:t>I</w:t>
      </w:r>
      <w:r w:rsidRPr="00364F61">
        <w:rPr>
          <w:sz w:val="22"/>
          <w:szCs w:val="22"/>
        </w:rPr>
        <w:t xml:space="preserve">n order to be eligible for a loan, </w:t>
      </w:r>
      <w:r>
        <w:rPr>
          <w:sz w:val="22"/>
          <w:szCs w:val="22"/>
        </w:rPr>
        <w:t xml:space="preserve">the </w:t>
      </w:r>
      <w:r w:rsidRPr="00364F61">
        <w:rPr>
          <w:sz w:val="22"/>
          <w:szCs w:val="22"/>
        </w:rPr>
        <w:t>Debt-to-Equity ratios must be 0.</w:t>
      </w:r>
      <w:r>
        <w:rPr>
          <w:sz w:val="22"/>
          <w:szCs w:val="22"/>
        </w:rPr>
        <w:t>5</w:t>
      </w:r>
      <w:r w:rsidRPr="00364F61">
        <w:rPr>
          <w:sz w:val="22"/>
          <w:szCs w:val="22"/>
        </w:rPr>
        <w:t xml:space="preserve"> or less. As a result, we are not </w:t>
      </w:r>
      <w:r w:rsidR="00701083">
        <w:rPr>
          <w:sz w:val="22"/>
          <w:szCs w:val="22"/>
        </w:rPr>
        <w:t>pre-eligible</w:t>
      </w:r>
      <w:r w:rsidRPr="00364F61">
        <w:rPr>
          <w:sz w:val="22"/>
          <w:szCs w:val="22"/>
        </w:rPr>
        <w:t xml:space="preserve"> for a bank loan.</w:t>
      </w:r>
      <w:r w:rsidR="00D679C0">
        <w:rPr>
          <w:sz w:val="22"/>
          <w:szCs w:val="22"/>
        </w:rPr>
        <w:t xml:space="preserve"> But there is a possibility to get the approval by negotiating with bank because t</w:t>
      </w:r>
      <w:r w:rsidR="00D679C0" w:rsidRPr="00D679C0">
        <w:rPr>
          <w:sz w:val="22"/>
          <w:szCs w:val="22"/>
        </w:rPr>
        <w:t xml:space="preserve">he Debt-to-Equity ratio </w:t>
      </w:r>
      <w:r w:rsidR="007F2B1F">
        <w:rPr>
          <w:sz w:val="22"/>
          <w:szCs w:val="22"/>
        </w:rPr>
        <w:t xml:space="preserve">of </w:t>
      </w:r>
      <w:r w:rsidR="007F2B1F" w:rsidRPr="00D679C0">
        <w:rPr>
          <w:sz w:val="22"/>
          <w:szCs w:val="22"/>
        </w:rPr>
        <w:t>0.017</w:t>
      </w:r>
      <w:r w:rsidR="007F2B1F">
        <w:rPr>
          <w:sz w:val="22"/>
          <w:szCs w:val="22"/>
        </w:rPr>
        <w:t xml:space="preserve"> </w:t>
      </w:r>
      <w:r w:rsidR="00D679C0" w:rsidRPr="00D679C0">
        <w:rPr>
          <w:sz w:val="22"/>
          <w:szCs w:val="22"/>
        </w:rPr>
        <w:t>being slightly above the threshold</w:t>
      </w:r>
      <w:r w:rsidR="00D679C0">
        <w:rPr>
          <w:sz w:val="22"/>
          <w:szCs w:val="22"/>
        </w:rPr>
        <w:t>.</w:t>
      </w:r>
      <w:r w:rsidR="002D7D15">
        <w:rPr>
          <w:sz w:val="22"/>
          <w:szCs w:val="22"/>
        </w:rPr>
        <w:br w:type="page"/>
      </w:r>
    </w:p>
    <w:p w14:paraId="2E8195FE" w14:textId="77777777" w:rsidR="002D7D15" w:rsidRPr="002D7D15" w:rsidRDefault="002D7D15" w:rsidP="002D7D15">
      <w:pPr>
        <w:pStyle w:val="Heading3"/>
        <w:rPr>
          <w:b/>
          <w:bCs/>
          <w:u w:val="single"/>
        </w:rPr>
      </w:pPr>
      <w:r w:rsidRPr="002D7D15">
        <w:rPr>
          <w:b/>
          <w:bCs/>
          <w:u w:val="single"/>
        </w:rPr>
        <w:lastRenderedPageBreak/>
        <w:t>References:</w:t>
      </w:r>
    </w:p>
    <w:p w14:paraId="2AEB8647" w14:textId="77777777" w:rsidR="002D7D15" w:rsidRDefault="002D7D15" w:rsidP="002D7D15">
      <w:pPr>
        <w:widowControl/>
        <w:autoSpaceDE/>
        <w:autoSpaceDN/>
        <w:adjustRightInd/>
        <w:spacing w:line="259" w:lineRule="auto"/>
        <w:rPr>
          <w:sz w:val="22"/>
          <w:szCs w:val="22"/>
        </w:rPr>
      </w:pPr>
    </w:p>
    <w:p w14:paraId="7A360423" w14:textId="77777777" w:rsidR="002D7D15" w:rsidRDefault="002D7D15" w:rsidP="002D7D15">
      <w:pPr>
        <w:widowControl/>
        <w:autoSpaceDE/>
        <w:autoSpaceDN/>
        <w:adjustRightInd/>
        <w:spacing w:line="259" w:lineRule="auto"/>
        <w:rPr>
          <w:sz w:val="22"/>
          <w:szCs w:val="22"/>
        </w:rPr>
      </w:pPr>
    </w:p>
    <w:p w14:paraId="0AC5CC76" w14:textId="77777777" w:rsidR="00A96642" w:rsidRPr="002D7D15" w:rsidRDefault="00A96642" w:rsidP="00A96642">
      <w:pPr>
        <w:widowControl/>
        <w:autoSpaceDE/>
        <w:autoSpaceDN/>
        <w:adjustRightInd/>
        <w:spacing w:after="160" w:line="259" w:lineRule="auto"/>
        <w:rPr>
          <w:sz w:val="22"/>
          <w:szCs w:val="22"/>
        </w:rPr>
      </w:pPr>
      <w:r w:rsidRPr="002D7D15">
        <w:rPr>
          <w:sz w:val="22"/>
          <w:szCs w:val="22"/>
        </w:rPr>
        <w:t xml:space="preserve">Canada, S. (2022, November 3). Government of Canada. Canada.ca. Retrieved December 5, 2022, from https://www.canada.ca/en/services/jobs/workplace/human-rights/overview-pay-equity-act.html </w:t>
      </w:r>
    </w:p>
    <w:p w14:paraId="1CF1FEB9" w14:textId="77777777" w:rsidR="00A96642" w:rsidRDefault="00A96642" w:rsidP="002D7D15">
      <w:pPr>
        <w:widowControl/>
        <w:autoSpaceDE/>
        <w:autoSpaceDN/>
        <w:adjustRightInd/>
        <w:spacing w:line="259" w:lineRule="auto"/>
        <w:rPr>
          <w:sz w:val="22"/>
          <w:szCs w:val="22"/>
        </w:rPr>
      </w:pPr>
    </w:p>
    <w:p w14:paraId="5C934660" w14:textId="77777777" w:rsidR="00A96642" w:rsidRPr="002D7D15" w:rsidRDefault="00A96642" w:rsidP="00A96642">
      <w:pPr>
        <w:widowControl/>
        <w:autoSpaceDE/>
        <w:autoSpaceDN/>
        <w:adjustRightInd/>
        <w:spacing w:line="259" w:lineRule="auto"/>
        <w:rPr>
          <w:sz w:val="22"/>
          <w:szCs w:val="22"/>
        </w:rPr>
      </w:pPr>
      <w:r w:rsidRPr="002D7D15">
        <w:rPr>
          <w:sz w:val="22"/>
          <w:szCs w:val="22"/>
        </w:rPr>
        <w:t xml:space="preserve">Chantal McQueen (2024): MGMT6057 Contemporary Business Management [Module 9 PowerPoint slide]: </w:t>
      </w:r>
    </w:p>
    <w:p w14:paraId="18FFC218" w14:textId="77777777" w:rsidR="00A96642" w:rsidRPr="002D7D15" w:rsidRDefault="00A96642" w:rsidP="00A96642">
      <w:pPr>
        <w:widowControl/>
        <w:autoSpaceDE/>
        <w:autoSpaceDN/>
        <w:adjustRightInd/>
        <w:spacing w:line="259" w:lineRule="auto"/>
        <w:rPr>
          <w:sz w:val="22"/>
          <w:szCs w:val="22"/>
        </w:rPr>
      </w:pPr>
      <w:r w:rsidRPr="002D7D15">
        <w:rPr>
          <w:sz w:val="22"/>
          <w:szCs w:val="22"/>
        </w:rPr>
        <w:t>https://www.fanshaweonline.ca/d2l/le/content/1558547/viewContent/14221160/View</w:t>
      </w:r>
    </w:p>
    <w:p w14:paraId="26C5D7CE" w14:textId="77777777" w:rsidR="00A96642" w:rsidRPr="002D7D15" w:rsidRDefault="00A96642" w:rsidP="00A96642">
      <w:pPr>
        <w:widowControl/>
        <w:autoSpaceDE/>
        <w:autoSpaceDN/>
        <w:adjustRightInd/>
        <w:spacing w:after="160" w:line="259" w:lineRule="auto"/>
        <w:rPr>
          <w:sz w:val="22"/>
          <w:szCs w:val="22"/>
        </w:rPr>
      </w:pPr>
    </w:p>
    <w:p w14:paraId="0EF4BF73" w14:textId="77777777" w:rsidR="00A96642" w:rsidRPr="002D7D15" w:rsidRDefault="00A96642" w:rsidP="00A96642">
      <w:pPr>
        <w:widowControl/>
        <w:autoSpaceDE/>
        <w:autoSpaceDN/>
        <w:adjustRightInd/>
        <w:spacing w:line="259" w:lineRule="auto"/>
        <w:rPr>
          <w:sz w:val="22"/>
          <w:szCs w:val="22"/>
        </w:rPr>
      </w:pPr>
      <w:r w:rsidRPr="002D7D15">
        <w:rPr>
          <w:sz w:val="22"/>
          <w:szCs w:val="22"/>
        </w:rPr>
        <w:t xml:space="preserve">Chantal McQueen (2024): MGMT6057 Contemporary Business Management [Module 10 PowerPoint slide]: </w:t>
      </w:r>
    </w:p>
    <w:p w14:paraId="5E614870" w14:textId="77777777" w:rsidR="00A96642" w:rsidRPr="002D7D15" w:rsidRDefault="00A96642" w:rsidP="00A96642">
      <w:pPr>
        <w:widowControl/>
        <w:autoSpaceDE/>
        <w:autoSpaceDN/>
        <w:adjustRightInd/>
        <w:spacing w:line="259" w:lineRule="auto"/>
        <w:rPr>
          <w:sz w:val="22"/>
          <w:szCs w:val="22"/>
        </w:rPr>
      </w:pPr>
      <w:r w:rsidRPr="002D7D15">
        <w:rPr>
          <w:sz w:val="22"/>
          <w:szCs w:val="22"/>
        </w:rPr>
        <w:t>https://www.fanshaweonline.ca/d2l/le/content/1558547/viewContent/14221161/View</w:t>
      </w:r>
    </w:p>
    <w:p w14:paraId="0AACF466" w14:textId="77777777" w:rsidR="002D7D15" w:rsidRPr="002D7D15" w:rsidRDefault="002D7D15" w:rsidP="002D7D15">
      <w:pPr>
        <w:widowControl/>
        <w:autoSpaceDE/>
        <w:autoSpaceDN/>
        <w:adjustRightInd/>
        <w:spacing w:after="160" w:line="259" w:lineRule="auto"/>
        <w:rPr>
          <w:sz w:val="22"/>
          <w:szCs w:val="22"/>
        </w:rPr>
      </w:pPr>
    </w:p>
    <w:p w14:paraId="261040DF" w14:textId="0C6881F0" w:rsidR="002D7D15" w:rsidRDefault="002D7D15" w:rsidP="002D7D15">
      <w:pPr>
        <w:widowControl/>
        <w:autoSpaceDE/>
        <w:autoSpaceDN/>
        <w:adjustRightInd/>
        <w:spacing w:after="160" w:line="259" w:lineRule="auto"/>
        <w:rPr>
          <w:sz w:val="22"/>
          <w:szCs w:val="22"/>
        </w:rPr>
      </w:pPr>
      <w:r w:rsidRPr="002D7D15">
        <w:rPr>
          <w:sz w:val="22"/>
          <w:szCs w:val="22"/>
        </w:rPr>
        <w:t xml:space="preserve">Google Map Location (2024). </w:t>
      </w:r>
      <w:hyperlink r:id="rId9" w:history="1">
        <w:r w:rsidRPr="00E32D9F">
          <w:rPr>
            <w:rStyle w:val="Hyperlink"/>
            <w:sz w:val="22"/>
            <w:szCs w:val="22"/>
          </w:rPr>
          <w:t>https://www.google.com/maps/d/viewer?mid=1JEkfH9bJtMKrVCMHrKGPP_QmMys&amp;hl=en_US&amp;ll=42.990781908908595%2C-81.22791892620361&amp;z=15</w:t>
        </w:r>
      </w:hyperlink>
    </w:p>
    <w:p w14:paraId="5A9C47F2" w14:textId="77777777" w:rsidR="00A96642" w:rsidRPr="002D7D15" w:rsidRDefault="00A96642" w:rsidP="002D7D15">
      <w:pPr>
        <w:widowControl/>
        <w:autoSpaceDE/>
        <w:autoSpaceDN/>
        <w:adjustRightInd/>
        <w:spacing w:after="160" w:line="259" w:lineRule="auto"/>
        <w:rPr>
          <w:sz w:val="22"/>
          <w:szCs w:val="22"/>
        </w:rPr>
      </w:pPr>
    </w:p>
    <w:p w14:paraId="589561C8" w14:textId="77777777" w:rsidR="002D7D15" w:rsidRPr="002D7D15" w:rsidRDefault="002D7D15" w:rsidP="002D7D15">
      <w:pPr>
        <w:widowControl/>
        <w:autoSpaceDE/>
        <w:autoSpaceDN/>
        <w:adjustRightInd/>
        <w:spacing w:after="160" w:line="259" w:lineRule="auto"/>
        <w:rPr>
          <w:sz w:val="22"/>
          <w:szCs w:val="22"/>
        </w:rPr>
      </w:pPr>
      <w:r w:rsidRPr="002D7D15">
        <w:rPr>
          <w:sz w:val="22"/>
          <w:szCs w:val="22"/>
        </w:rPr>
        <w:t xml:space="preserve">Guide to your rights and responsibilities under the Human Rights Code. Guide to your rights and responsibilities under the Human Rights Code | Ontario Human Rights Commission. (n.d.). Retrieved December 5, 2022, from https://www.ohrc.on.ca/en/guide-your-rights-and-responsibilities-under-human-rights-code-0 </w:t>
      </w:r>
    </w:p>
    <w:p w14:paraId="4D06B922" w14:textId="77777777" w:rsidR="002D7D15" w:rsidRDefault="002D7D15" w:rsidP="002D7D15">
      <w:pPr>
        <w:widowControl/>
        <w:autoSpaceDE/>
        <w:autoSpaceDN/>
        <w:adjustRightInd/>
        <w:spacing w:after="160" w:line="259" w:lineRule="auto"/>
        <w:rPr>
          <w:sz w:val="22"/>
          <w:szCs w:val="22"/>
        </w:rPr>
      </w:pPr>
    </w:p>
    <w:p w14:paraId="638EE46E" w14:textId="77777777" w:rsidR="00A96642" w:rsidRPr="00364F61" w:rsidRDefault="00A96642" w:rsidP="00A96642">
      <w:pPr>
        <w:widowControl/>
        <w:autoSpaceDE/>
        <w:autoSpaceDN/>
        <w:adjustRightInd/>
        <w:spacing w:after="160" w:line="259" w:lineRule="auto"/>
        <w:rPr>
          <w:sz w:val="22"/>
          <w:szCs w:val="22"/>
        </w:rPr>
      </w:pPr>
      <w:r w:rsidRPr="002D7D15">
        <w:rPr>
          <w:sz w:val="22"/>
          <w:szCs w:val="22"/>
        </w:rPr>
        <w:t>Kovac, L. (n.d.). Accessibility for Ontarians with disabilities act (AODA). Accessibility for Ontarians with Disabilities Act (AODA). Retrieved December 5, 2022, from https://www.aoda.ca/</w:t>
      </w:r>
    </w:p>
    <w:p w14:paraId="5A416C13" w14:textId="77777777" w:rsidR="002D7D15" w:rsidRDefault="002D7D15" w:rsidP="002D7D15">
      <w:pPr>
        <w:widowControl/>
        <w:autoSpaceDE/>
        <w:autoSpaceDN/>
        <w:adjustRightInd/>
        <w:spacing w:after="160" w:line="259" w:lineRule="auto"/>
        <w:rPr>
          <w:sz w:val="22"/>
          <w:szCs w:val="22"/>
        </w:rPr>
      </w:pPr>
    </w:p>
    <w:p w14:paraId="2F77844D" w14:textId="77777777" w:rsidR="00BF5579" w:rsidRPr="002D7D15" w:rsidRDefault="00BF5579" w:rsidP="00BF5579">
      <w:pPr>
        <w:widowControl/>
        <w:autoSpaceDE/>
        <w:autoSpaceDN/>
        <w:adjustRightInd/>
        <w:spacing w:after="160" w:line="259" w:lineRule="auto"/>
        <w:rPr>
          <w:sz w:val="22"/>
          <w:szCs w:val="22"/>
        </w:rPr>
      </w:pPr>
      <w:r w:rsidRPr="002D7D15">
        <w:rPr>
          <w:sz w:val="22"/>
          <w:szCs w:val="22"/>
        </w:rPr>
        <w:t xml:space="preserve">Occupational Health and Safety Act (OHSA). ontario.ca. (n.d.). Retrieved December 5, 2022, from https://www.ontario.ca/page/occupational-health-and-safety-act-ohsa </w:t>
      </w:r>
    </w:p>
    <w:p w14:paraId="56344CEA" w14:textId="77777777" w:rsidR="00BF5579" w:rsidRDefault="00BF5579" w:rsidP="002D7D15">
      <w:pPr>
        <w:widowControl/>
        <w:autoSpaceDE/>
        <w:autoSpaceDN/>
        <w:adjustRightInd/>
        <w:spacing w:after="160" w:line="259" w:lineRule="auto"/>
        <w:rPr>
          <w:sz w:val="22"/>
          <w:szCs w:val="22"/>
        </w:rPr>
      </w:pPr>
    </w:p>
    <w:p w14:paraId="2ECE5B49" w14:textId="77777777" w:rsidR="00A96642" w:rsidRPr="002D7D15" w:rsidRDefault="00A96642" w:rsidP="00A96642">
      <w:pPr>
        <w:widowControl/>
        <w:autoSpaceDE/>
        <w:autoSpaceDN/>
        <w:adjustRightInd/>
        <w:spacing w:line="259" w:lineRule="auto"/>
        <w:rPr>
          <w:sz w:val="22"/>
          <w:szCs w:val="22"/>
        </w:rPr>
      </w:pPr>
      <w:r w:rsidRPr="002D7D15">
        <w:rPr>
          <w:sz w:val="22"/>
          <w:szCs w:val="22"/>
        </w:rPr>
        <w:t>Small, K. and Verhoef, E. (2007). The Economics of Urban Transportation.</w:t>
      </w:r>
    </w:p>
    <w:p w14:paraId="3D90D4CA" w14:textId="77777777" w:rsidR="00A96642" w:rsidRPr="002D7D15" w:rsidRDefault="00A96642" w:rsidP="00A96642">
      <w:pPr>
        <w:widowControl/>
        <w:autoSpaceDE/>
        <w:autoSpaceDN/>
        <w:adjustRightInd/>
        <w:spacing w:line="259" w:lineRule="auto"/>
        <w:rPr>
          <w:sz w:val="22"/>
          <w:szCs w:val="22"/>
        </w:rPr>
      </w:pPr>
      <w:r w:rsidRPr="002D7D15">
        <w:rPr>
          <w:sz w:val="22"/>
          <w:szCs w:val="22"/>
        </w:rPr>
        <w:tab/>
        <w:t>https://www.academia.edu/40719063/The_Economics_of_Urban_Transportation</w:t>
      </w:r>
    </w:p>
    <w:p w14:paraId="47FF78E9" w14:textId="77777777" w:rsidR="00A96642" w:rsidRDefault="00A96642" w:rsidP="002D7D15">
      <w:pPr>
        <w:widowControl/>
        <w:autoSpaceDE/>
        <w:autoSpaceDN/>
        <w:adjustRightInd/>
        <w:spacing w:after="160" w:line="259" w:lineRule="auto"/>
        <w:rPr>
          <w:sz w:val="22"/>
          <w:szCs w:val="22"/>
        </w:rPr>
      </w:pPr>
    </w:p>
    <w:p w14:paraId="110E850B" w14:textId="4C2FA107" w:rsidR="002D7D15" w:rsidRPr="002D7D15" w:rsidRDefault="002D7D15" w:rsidP="002D7D15">
      <w:pPr>
        <w:widowControl/>
        <w:autoSpaceDE/>
        <w:autoSpaceDN/>
        <w:adjustRightInd/>
        <w:spacing w:after="160" w:line="259" w:lineRule="auto"/>
        <w:rPr>
          <w:sz w:val="22"/>
          <w:szCs w:val="22"/>
        </w:rPr>
      </w:pPr>
      <w:r w:rsidRPr="002D7D15">
        <w:rPr>
          <w:sz w:val="22"/>
          <w:szCs w:val="22"/>
        </w:rPr>
        <w:t xml:space="preserve">So, 1995, C 1, Sch a | labour relations act, 1995 | Canlii. (n.d.). Retrieved December 5, 2022, from https://www.canlii.org/en/on/laws/stat/so-1995-c-1-sch-a/latest/so-1995-c-1-sch-a.html </w:t>
      </w:r>
    </w:p>
    <w:p w14:paraId="0190EA24" w14:textId="77777777" w:rsidR="002D7D15" w:rsidRDefault="002D7D15" w:rsidP="002D7D15">
      <w:pPr>
        <w:widowControl/>
        <w:autoSpaceDE/>
        <w:autoSpaceDN/>
        <w:adjustRightInd/>
        <w:spacing w:after="160" w:line="259" w:lineRule="auto"/>
        <w:rPr>
          <w:sz w:val="22"/>
          <w:szCs w:val="22"/>
        </w:rPr>
      </w:pPr>
    </w:p>
    <w:p w14:paraId="3020324E" w14:textId="77777777" w:rsidR="00A96642" w:rsidRPr="002D7D15" w:rsidRDefault="00A96642" w:rsidP="00A96642">
      <w:pPr>
        <w:widowControl/>
        <w:autoSpaceDE/>
        <w:autoSpaceDN/>
        <w:adjustRightInd/>
        <w:spacing w:after="160" w:line="259" w:lineRule="auto"/>
        <w:rPr>
          <w:sz w:val="22"/>
          <w:szCs w:val="22"/>
        </w:rPr>
      </w:pPr>
      <w:r w:rsidRPr="002D7D15">
        <w:rPr>
          <w:sz w:val="22"/>
          <w:szCs w:val="22"/>
        </w:rPr>
        <w:t xml:space="preserve">Your guide to the employment standards acts. ontario.ca. (n.d.). Retrieved December 5, 2022, from https://www.ontario.ca/document/your-guide-employment-standards-act-0 </w:t>
      </w:r>
    </w:p>
    <w:p w14:paraId="6CD47682" w14:textId="77777777" w:rsidR="002D7D15" w:rsidRDefault="002D7D15" w:rsidP="002D7D15">
      <w:pPr>
        <w:widowControl/>
        <w:autoSpaceDE/>
        <w:autoSpaceDN/>
        <w:adjustRightInd/>
        <w:spacing w:after="160" w:line="259" w:lineRule="auto"/>
        <w:rPr>
          <w:sz w:val="22"/>
          <w:szCs w:val="22"/>
        </w:rPr>
      </w:pPr>
    </w:p>
    <w:sectPr w:rsidR="002D7D15" w:rsidSect="004D67F5">
      <w:footerReference w:type="default" r:id="rId10"/>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2242" w14:textId="77777777" w:rsidR="004D67F5" w:rsidRDefault="004D67F5" w:rsidP="002B30D0">
      <w:r>
        <w:separator/>
      </w:r>
    </w:p>
  </w:endnote>
  <w:endnote w:type="continuationSeparator" w:id="0">
    <w:p w14:paraId="615B82AE" w14:textId="77777777" w:rsidR="004D67F5" w:rsidRDefault="004D67F5" w:rsidP="002B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DAB4" w14:textId="68A24E42" w:rsidR="002B30D0" w:rsidRDefault="004E7789">
    <w:pPr>
      <w:pStyle w:val="Footer"/>
      <w:jc w:val="right"/>
    </w:pPr>
    <w:r>
      <w:t xml:space="preserve">Page </w:t>
    </w:r>
    <w:sdt>
      <w:sdtPr>
        <w:id w:val="-1490317310"/>
        <w:docPartObj>
          <w:docPartGallery w:val="Page Numbers (Bottom of Page)"/>
          <w:docPartUnique/>
        </w:docPartObj>
      </w:sdtPr>
      <w:sdtEndPr>
        <w:rPr>
          <w:noProof/>
        </w:rPr>
      </w:sdtEndPr>
      <w:sdtContent>
        <w:r w:rsidR="002B30D0">
          <w:fldChar w:fldCharType="begin"/>
        </w:r>
        <w:r w:rsidR="002B30D0">
          <w:instrText xml:space="preserve"> PAGE   \* MERGEFORMAT </w:instrText>
        </w:r>
        <w:r w:rsidR="002B30D0">
          <w:fldChar w:fldCharType="separate"/>
        </w:r>
        <w:r w:rsidR="002B30D0">
          <w:rPr>
            <w:noProof/>
          </w:rPr>
          <w:t>2</w:t>
        </w:r>
        <w:r w:rsidR="002B30D0">
          <w:rPr>
            <w:noProof/>
          </w:rPr>
          <w:fldChar w:fldCharType="end"/>
        </w:r>
        <w:r>
          <w:rPr>
            <w:noProof/>
          </w:rPr>
          <w:t xml:space="preserve"> of </w:t>
        </w:r>
        <w:r w:rsidR="00444D02">
          <w:rPr>
            <w:noProof/>
          </w:rPr>
          <w:t>6</w:t>
        </w:r>
      </w:sdtContent>
    </w:sdt>
  </w:p>
  <w:p w14:paraId="6BB66E8D" w14:textId="77777777" w:rsidR="002B30D0" w:rsidRDefault="002B3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3F98" w14:textId="77777777" w:rsidR="004D67F5" w:rsidRDefault="004D67F5" w:rsidP="002B30D0">
      <w:r>
        <w:separator/>
      </w:r>
    </w:p>
  </w:footnote>
  <w:footnote w:type="continuationSeparator" w:id="0">
    <w:p w14:paraId="53176E0C" w14:textId="77777777" w:rsidR="004D67F5" w:rsidRDefault="004D67F5" w:rsidP="002B3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6BE"/>
    <w:multiLevelType w:val="hybridMultilevel"/>
    <w:tmpl w:val="3C840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971F6"/>
    <w:multiLevelType w:val="hybridMultilevel"/>
    <w:tmpl w:val="86BA3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004411"/>
    <w:multiLevelType w:val="hybridMultilevel"/>
    <w:tmpl w:val="EF763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82023B"/>
    <w:multiLevelType w:val="hybridMultilevel"/>
    <w:tmpl w:val="660C3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D755F0"/>
    <w:multiLevelType w:val="hybridMultilevel"/>
    <w:tmpl w:val="6722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30A33"/>
    <w:multiLevelType w:val="hybridMultilevel"/>
    <w:tmpl w:val="F5A8D1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E222C31"/>
    <w:multiLevelType w:val="hybridMultilevel"/>
    <w:tmpl w:val="16F07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CA5EA8"/>
    <w:multiLevelType w:val="hybridMultilevel"/>
    <w:tmpl w:val="75C81C0E"/>
    <w:lvl w:ilvl="0" w:tplc="0B70314C">
      <w:numFmt w:val="bullet"/>
      <w:lvlText w:val=""/>
      <w:lvlJc w:val="left"/>
      <w:pPr>
        <w:ind w:left="1080" w:hanging="72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F905352"/>
    <w:multiLevelType w:val="hybridMultilevel"/>
    <w:tmpl w:val="831EA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F923E27"/>
    <w:multiLevelType w:val="hybridMultilevel"/>
    <w:tmpl w:val="2DF0A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A938D0"/>
    <w:multiLevelType w:val="hybridMultilevel"/>
    <w:tmpl w:val="917CA3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633B222D"/>
    <w:multiLevelType w:val="hybridMultilevel"/>
    <w:tmpl w:val="32FA048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7C7618CF"/>
    <w:multiLevelType w:val="hybridMultilevel"/>
    <w:tmpl w:val="F7B0A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067252">
    <w:abstractNumId w:val="2"/>
  </w:num>
  <w:num w:numId="2" w16cid:durableId="1888295687">
    <w:abstractNumId w:val="0"/>
  </w:num>
  <w:num w:numId="3" w16cid:durableId="420491053">
    <w:abstractNumId w:val="8"/>
  </w:num>
  <w:num w:numId="4" w16cid:durableId="88894987">
    <w:abstractNumId w:val="6"/>
  </w:num>
  <w:num w:numId="5" w16cid:durableId="1513376124">
    <w:abstractNumId w:val="12"/>
  </w:num>
  <w:num w:numId="6" w16cid:durableId="210921472">
    <w:abstractNumId w:val="5"/>
  </w:num>
  <w:num w:numId="7" w16cid:durableId="35474294">
    <w:abstractNumId w:val="9"/>
  </w:num>
  <w:num w:numId="8" w16cid:durableId="2036997772">
    <w:abstractNumId w:val="3"/>
  </w:num>
  <w:num w:numId="9" w16cid:durableId="1576210330">
    <w:abstractNumId w:val="1"/>
  </w:num>
  <w:num w:numId="10" w16cid:durableId="913783300">
    <w:abstractNumId w:val="7"/>
  </w:num>
  <w:num w:numId="11" w16cid:durableId="677081450">
    <w:abstractNumId w:val="10"/>
  </w:num>
  <w:num w:numId="12" w16cid:durableId="1030954163">
    <w:abstractNumId w:val="11"/>
  </w:num>
  <w:num w:numId="13" w16cid:durableId="312026128">
    <w:abstractNumId w:val="7"/>
  </w:num>
  <w:num w:numId="14" w16cid:durableId="2104912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B7"/>
    <w:rsid w:val="0001151A"/>
    <w:rsid w:val="0002127D"/>
    <w:rsid w:val="00025909"/>
    <w:rsid w:val="00026D31"/>
    <w:rsid w:val="000322AF"/>
    <w:rsid w:val="000363A0"/>
    <w:rsid w:val="00037CB6"/>
    <w:rsid w:val="00043255"/>
    <w:rsid w:val="00063F39"/>
    <w:rsid w:val="000A53EF"/>
    <w:rsid w:val="000B5330"/>
    <w:rsid w:val="000D047F"/>
    <w:rsid w:val="000F320C"/>
    <w:rsid w:val="00101000"/>
    <w:rsid w:val="0010699A"/>
    <w:rsid w:val="0011629E"/>
    <w:rsid w:val="0013583D"/>
    <w:rsid w:val="00140412"/>
    <w:rsid w:val="00141CFC"/>
    <w:rsid w:val="00154BFF"/>
    <w:rsid w:val="0015647F"/>
    <w:rsid w:val="00161434"/>
    <w:rsid w:val="0017158E"/>
    <w:rsid w:val="001752B8"/>
    <w:rsid w:val="00180E7B"/>
    <w:rsid w:val="001839CE"/>
    <w:rsid w:val="001900C8"/>
    <w:rsid w:val="0019659B"/>
    <w:rsid w:val="001A5ABE"/>
    <w:rsid w:val="001A72F0"/>
    <w:rsid w:val="001B3947"/>
    <w:rsid w:val="001B4501"/>
    <w:rsid w:val="001B55FC"/>
    <w:rsid w:val="001F1885"/>
    <w:rsid w:val="00221FDC"/>
    <w:rsid w:val="0022346F"/>
    <w:rsid w:val="002448D2"/>
    <w:rsid w:val="00252D6B"/>
    <w:rsid w:val="00262625"/>
    <w:rsid w:val="00266531"/>
    <w:rsid w:val="00276108"/>
    <w:rsid w:val="00277440"/>
    <w:rsid w:val="002B2158"/>
    <w:rsid w:val="002B30D0"/>
    <w:rsid w:val="002C3C1E"/>
    <w:rsid w:val="002D133D"/>
    <w:rsid w:val="002D7D15"/>
    <w:rsid w:val="00304847"/>
    <w:rsid w:val="003118AA"/>
    <w:rsid w:val="003232D4"/>
    <w:rsid w:val="0032404F"/>
    <w:rsid w:val="00356AE6"/>
    <w:rsid w:val="00360199"/>
    <w:rsid w:val="003634BC"/>
    <w:rsid w:val="00364F61"/>
    <w:rsid w:val="003852F4"/>
    <w:rsid w:val="00387B7B"/>
    <w:rsid w:val="00390566"/>
    <w:rsid w:val="003C34FC"/>
    <w:rsid w:val="003D52CC"/>
    <w:rsid w:val="003E15DD"/>
    <w:rsid w:val="003E2208"/>
    <w:rsid w:val="003E6FCF"/>
    <w:rsid w:val="003E7291"/>
    <w:rsid w:val="003F17F4"/>
    <w:rsid w:val="00403051"/>
    <w:rsid w:val="00411974"/>
    <w:rsid w:val="00415720"/>
    <w:rsid w:val="00422DFF"/>
    <w:rsid w:val="00423391"/>
    <w:rsid w:val="0042747E"/>
    <w:rsid w:val="00431789"/>
    <w:rsid w:val="00444D02"/>
    <w:rsid w:val="00464D22"/>
    <w:rsid w:val="00466277"/>
    <w:rsid w:val="00471FF7"/>
    <w:rsid w:val="00476F29"/>
    <w:rsid w:val="00481DE1"/>
    <w:rsid w:val="00482219"/>
    <w:rsid w:val="004858EB"/>
    <w:rsid w:val="004A0205"/>
    <w:rsid w:val="004A6078"/>
    <w:rsid w:val="004B5AF5"/>
    <w:rsid w:val="004B67B4"/>
    <w:rsid w:val="004C67BA"/>
    <w:rsid w:val="004D67F5"/>
    <w:rsid w:val="004E08E5"/>
    <w:rsid w:val="004E7789"/>
    <w:rsid w:val="004E799B"/>
    <w:rsid w:val="004F5376"/>
    <w:rsid w:val="00502740"/>
    <w:rsid w:val="00502961"/>
    <w:rsid w:val="00535624"/>
    <w:rsid w:val="00541FE4"/>
    <w:rsid w:val="00555853"/>
    <w:rsid w:val="005667AF"/>
    <w:rsid w:val="005713E8"/>
    <w:rsid w:val="005914E5"/>
    <w:rsid w:val="005A089F"/>
    <w:rsid w:val="005A6A6C"/>
    <w:rsid w:val="005B2EC5"/>
    <w:rsid w:val="005E13D0"/>
    <w:rsid w:val="005E1ADE"/>
    <w:rsid w:val="005E6C33"/>
    <w:rsid w:val="005F2E84"/>
    <w:rsid w:val="006061C1"/>
    <w:rsid w:val="006069BA"/>
    <w:rsid w:val="00607B7D"/>
    <w:rsid w:val="00611E8A"/>
    <w:rsid w:val="00625362"/>
    <w:rsid w:val="00632C46"/>
    <w:rsid w:val="0064004E"/>
    <w:rsid w:val="00662FCC"/>
    <w:rsid w:val="00670846"/>
    <w:rsid w:val="00691917"/>
    <w:rsid w:val="006925DC"/>
    <w:rsid w:val="006A1842"/>
    <w:rsid w:val="006A7A45"/>
    <w:rsid w:val="006C135D"/>
    <w:rsid w:val="006D1BEA"/>
    <w:rsid w:val="006D4592"/>
    <w:rsid w:val="006F10B5"/>
    <w:rsid w:val="006F7820"/>
    <w:rsid w:val="00701083"/>
    <w:rsid w:val="007113CC"/>
    <w:rsid w:val="00713739"/>
    <w:rsid w:val="00722FA4"/>
    <w:rsid w:val="0074029E"/>
    <w:rsid w:val="0075211E"/>
    <w:rsid w:val="007643DE"/>
    <w:rsid w:val="00771BB5"/>
    <w:rsid w:val="00772549"/>
    <w:rsid w:val="00772BC9"/>
    <w:rsid w:val="007A2767"/>
    <w:rsid w:val="007D2C79"/>
    <w:rsid w:val="007D45A8"/>
    <w:rsid w:val="007E3C62"/>
    <w:rsid w:val="007F2B1F"/>
    <w:rsid w:val="007F4DFD"/>
    <w:rsid w:val="00810A8C"/>
    <w:rsid w:val="00815FE7"/>
    <w:rsid w:val="00817BDC"/>
    <w:rsid w:val="00824EBF"/>
    <w:rsid w:val="008367C5"/>
    <w:rsid w:val="0084668D"/>
    <w:rsid w:val="00847684"/>
    <w:rsid w:val="00850C9D"/>
    <w:rsid w:val="00871074"/>
    <w:rsid w:val="00875576"/>
    <w:rsid w:val="0088048B"/>
    <w:rsid w:val="008A2DA1"/>
    <w:rsid w:val="008A706D"/>
    <w:rsid w:val="008B2817"/>
    <w:rsid w:val="008B320A"/>
    <w:rsid w:val="008C1431"/>
    <w:rsid w:val="008E6C48"/>
    <w:rsid w:val="008E7B75"/>
    <w:rsid w:val="008F2091"/>
    <w:rsid w:val="00904F8D"/>
    <w:rsid w:val="00924FE1"/>
    <w:rsid w:val="00925595"/>
    <w:rsid w:val="00940063"/>
    <w:rsid w:val="009464C9"/>
    <w:rsid w:val="009526C0"/>
    <w:rsid w:val="009B5506"/>
    <w:rsid w:val="009D74A3"/>
    <w:rsid w:val="009F72FC"/>
    <w:rsid w:val="00A05339"/>
    <w:rsid w:val="00A06A79"/>
    <w:rsid w:val="00A106BD"/>
    <w:rsid w:val="00A3269B"/>
    <w:rsid w:val="00A33F96"/>
    <w:rsid w:val="00A421AF"/>
    <w:rsid w:val="00A7625B"/>
    <w:rsid w:val="00A96642"/>
    <w:rsid w:val="00A97357"/>
    <w:rsid w:val="00AA0F17"/>
    <w:rsid w:val="00AA4D2B"/>
    <w:rsid w:val="00AA79AE"/>
    <w:rsid w:val="00AA7A9E"/>
    <w:rsid w:val="00AB2B29"/>
    <w:rsid w:val="00AB45D5"/>
    <w:rsid w:val="00AB6899"/>
    <w:rsid w:val="00AC3141"/>
    <w:rsid w:val="00AC66A9"/>
    <w:rsid w:val="00AD63E4"/>
    <w:rsid w:val="00AD65D3"/>
    <w:rsid w:val="00AF7BB7"/>
    <w:rsid w:val="00B04756"/>
    <w:rsid w:val="00B10ADC"/>
    <w:rsid w:val="00B172CA"/>
    <w:rsid w:val="00B21128"/>
    <w:rsid w:val="00B22A9B"/>
    <w:rsid w:val="00B33833"/>
    <w:rsid w:val="00B33E56"/>
    <w:rsid w:val="00B34466"/>
    <w:rsid w:val="00B34F1D"/>
    <w:rsid w:val="00B350CD"/>
    <w:rsid w:val="00B35193"/>
    <w:rsid w:val="00B43798"/>
    <w:rsid w:val="00B81EC1"/>
    <w:rsid w:val="00BA15FA"/>
    <w:rsid w:val="00BA40A6"/>
    <w:rsid w:val="00BB13EB"/>
    <w:rsid w:val="00BC6329"/>
    <w:rsid w:val="00BC67D5"/>
    <w:rsid w:val="00BD300C"/>
    <w:rsid w:val="00BE2307"/>
    <w:rsid w:val="00BF11C6"/>
    <w:rsid w:val="00BF5579"/>
    <w:rsid w:val="00C0185D"/>
    <w:rsid w:val="00C0488E"/>
    <w:rsid w:val="00C05C19"/>
    <w:rsid w:val="00C10CBA"/>
    <w:rsid w:val="00C20BBB"/>
    <w:rsid w:val="00C2457F"/>
    <w:rsid w:val="00C34DE6"/>
    <w:rsid w:val="00C43289"/>
    <w:rsid w:val="00C65B6C"/>
    <w:rsid w:val="00C76CF5"/>
    <w:rsid w:val="00C83E78"/>
    <w:rsid w:val="00C85395"/>
    <w:rsid w:val="00C93FDC"/>
    <w:rsid w:val="00C94466"/>
    <w:rsid w:val="00CA6B7B"/>
    <w:rsid w:val="00CB353D"/>
    <w:rsid w:val="00CC36CE"/>
    <w:rsid w:val="00CD19D5"/>
    <w:rsid w:val="00CD4289"/>
    <w:rsid w:val="00CF37C7"/>
    <w:rsid w:val="00CF5D72"/>
    <w:rsid w:val="00D00392"/>
    <w:rsid w:val="00D067FA"/>
    <w:rsid w:val="00D101C8"/>
    <w:rsid w:val="00D1695B"/>
    <w:rsid w:val="00D17AFE"/>
    <w:rsid w:val="00D20B5F"/>
    <w:rsid w:val="00D31207"/>
    <w:rsid w:val="00D33C24"/>
    <w:rsid w:val="00D50C4F"/>
    <w:rsid w:val="00D53731"/>
    <w:rsid w:val="00D679C0"/>
    <w:rsid w:val="00D7327E"/>
    <w:rsid w:val="00D764C7"/>
    <w:rsid w:val="00DC24C8"/>
    <w:rsid w:val="00DC27D9"/>
    <w:rsid w:val="00DC31C5"/>
    <w:rsid w:val="00DD3CE0"/>
    <w:rsid w:val="00DD6A74"/>
    <w:rsid w:val="00DF26FF"/>
    <w:rsid w:val="00DF6F50"/>
    <w:rsid w:val="00E04D89"/>
    <w:rsid w:val="00E14B31"/>
    <w:rsid w:val="00E519C7"/>
    <w:rsid w:val="00E57A49"/>
    <w:rsid w:val="00E7157F"/>
    <w:rsid w:val="00E81C28"/>
    <w:rsid w:val="00E875CE"/>
    <w:rsid w:val="00EA216D"/>
    <w:rsid w:val="00EC14EB"/>
    <w:rsid w:val="00ED2BF2"/>
    <w:rsid w:val="00EE57F9"/>
    <w:rsid w:val="00EF06B6"/>
    <w:rsid w:val="00EF40B9"/>
    <w:rsid w:val="00F03AB3"/>
    <w:rsid w:val="00F05469"/>
    <w:rsid w:val="00F07BC6"/>
    <w:rsid w:val="00F15246"/>
    <w:rsid w:val="00F20D1A"/>
    <w:rsid w:val="00F2743D"/>
    <w:rsid w:val="00F63038"/>
    <w:rsid w:val="00F73283"/>
    <w:rsid w:val="00F82B75"/>
    <w:rsid w:val="00FA58CE"/>
    <w:rsid w:val="00FA6EF6"/>
    <w:rsid w:val="00FB650D"/>
    <w:rsid w:val="00FB7D2C"/>
    <w:rsid w:val="00FC2346"/>
    <w:rsid w:val="00FC4F84"/>
    <w:rsid w:val="00FD062B"/>
    <w:rsid w:val="00FE26BE"/>
    <w:rsid w:val="00FF25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5D218"/>
  <w15:chartTrackingRefBased/>
  <w15:docId w15:val="{D14E333B-0732-4115-89F8-B9DD34E9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AF"/>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CA"/>
    </w:rPr>
  </w:style>
  <w:style w:type="paragraph" w:styleId="Heading2">
    <w:name w:val="heading 2"/>
    <w:basedOn w:val="Normal"/>
    <w:next w:val="Normal"/>
    <w:link w:val="Heading2Char"/>
    <w:uiPriority w:val="9"/>
    <w:unhideWhenUsed/>
    <w:qFormat/>
    <w:rsid w:val="00D50C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0C4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0D0"/>
    <w:pPr>
      <w:tabs>
        <w:tab w:val="center" w:pos="4680"/>
        <w:tab w:val="right" w:pos="9360"/>
      </w:tabs>
    </w:pPr>
  </w:style>
  <w:style w:type="character" w:customStyle="1" w:styleId="HeaderChar">
    <w:name w:val="Header Char"/>
    <w:basedOn w:val="DefaultParagraphFont"/>
    <w:link w:val="Header"/>
    <w:uiPriority w:val="99"/>
    <w:rsid w:val="002B30D0"/>
    <w:rPr>
      <w:rFonts w:ascii="Times New Roman" w:eastAsia="Times New Roman" w:hAnsi="Times New Roman" w:cs="Times New Roman"/>
      <w:sz w:val="24"/>
      <w:szCs w:val="24"/>
      <w:lang w:val="en-US" w:eastAsia="en-CA"/>
    </w:rPr>
  </w:style>
  <w:style w:type="paragraph" w:styleId="Footer">
    <w:name w:val="footer"/>
    <w:basedOn w:val="Normal"/>
    <w:link w:val="FooterChar"/>
    <w:uiPriority w:val="99"/>
    <w:unhideWhenUsed/>
    <w:rsid w:val="002B30D0"/>
    <w:pPr>
      <w:tabs>
        <w:tab w:val="center" w:pos="4680"/>
        <w:tab w:val="right" w:pos="9360"/>
      </w:tabs>
    </w:pPr>
  </w:style>
  <w:style w:type="character" w:customStyle="1" w:styleId="FooterChar">
    <w:name w:val="Footer Char"/>
    <w:basedOn w:val="DefaultParagraphFont"/>
    <w:link w:val="Footer"/>
    <w:uiPriority w:val="99"/>
    <w:rsid w:val="002B30D0"/>
    <w:rPr>
      <w:rFonts w:ascii="Times New Roman" w:eastAsia="Times New Roman" w:hAnsi="Times New Roman" w:cs="Times New Roman"/>
      <w:sz w:val="24"/>
      <w:szCs w:val="24"/>
      <w:lang w:val="en-US" w:eastAsia="en-CA"/>
    </w:rPr>
  </w:style>
  <w:style w:type="table" w:styleId="TableGrid">
    <w:name w:val="Table Grid"/>
    <w:basedOn w:val="TableNormal"/>
    <w:uiPriority w:val="39"/>
    <w:rsid w:val="002B3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FDC"/>
    <w:rPr>
      <w:color w:val="0000FF"/>
      <w:u w:val="single"/>
    </w:rPr>
  </w:style>
  <w:style w:type="paragraph" w:styleId="ListParagraph">
    <w:name w:val="List Paragraph"/>
    <w:basedOn w:val="Normal"/>
    <w:uiPriority w:val="34"/>
    <w:qFormat/>
    <w:rsid w:val="00D764C7"/>
    <w:pPr>
      <w:ind w:left="720"/>
      <w:contextualSpacing/>
    </w:pPr>
  </w:style>
  <w:style w:type="character" w:styleId="FollowedHyperlink">
    <w:name w:val="FollowedHyperlink"/>
    <w:basedOn w:val="DefaultParagraphFont"/>
    <w:uiPriority w:val="99"/>
    <w:semiHidden/>
    <w:unhideWhenUsed/>
    <w:rsid w:val="00D53731"/>
    <w:rPr>
      <w:color w:val="954F72" w:themeColor="followedHyperlink"/>
      <w:u w:val="single"/>
    </w:rPr>
  </w:style>
  <w:style w:type="character" w:customStyle="1" w:styleId="Heading2Char">
    <w:name w:val="Heading 2 Char"/>
    <w:basedOn w:val="DefaultParagraphFont"/>
    <w:link w:val="Heading2"/>
    <w:uiPriority w:val="9"/>
    <w:rsid w:val="00D50C4F"/>
    <w:rPr>
      <w:rFonts w:asciiTheme="majorHAnsi" w:eastAsiaTheme="majorEastAsia" w:hAnsiTheme="majorHAnsi" w:cstheme="majorBidi"/>
      <w:color w:val="2E74B5" w:themeColor="accent1" w:themeShade="BF"/>
      <w:sz w:val="26"/>
      <w:szCs w:val="26"/>
      <w:lang w:val="en-US" w:eastAsia="en-CA"/>
    </w:rPr>
  </w:style>
  <w:style w:type="character" w:customStyle="1" w:styleId="Heading3Char">
    <w:name w:val="Heading 3 Char"/>
    <w:basedOn w:val="DefaultParagraphFont"/>
    <w:link w:val="Heading3"/>
    <w:uiPriority w:val="9"/>
    <w:rsid w:val="00D50C4F"/>
    <w:rPr>
      <w:rFonts w:asciiTheme="majorHAnsi" w:eastAsiaTheme="majorEastAsia" w:hAnsiTheme="majorHAnsi" w:cstheme="majorBidi"/>
      <w:color w:val="1F4D78" w:themeColor="accent1" w:themeShade="7F"/>
      <w:sz w:val="24"/>
      <w:szCs w:val="24"/>
      <w:lang w:val="en-US" w:eastAsia="en-CA"/>
    </w:rPr>
  </w:style>
  <w:style w:type="paragraph" w:styleId="NoSpacing">
    <w:name w:val="No Spacing"/>
    <w:link w:val="NoSpacingChar"/>
    <w:uiPriority w:val="1"/>
    <w:qFormat/>
    <w:rsid w:val="001965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659B"/>
    <w:rPr>
      <w:rFonts w:eastAsiaTheme="minorEastAsia"/>
      <w:lang w:val="en-US"/>
    </w:rPr>
  </w:style>
  <w:style w:type="table" w:customStyle="1" w:styleId="TableGrid1">
    <w:name w:val="Table Grid1"/>
    <w:basedOn w:val="TableNormal"/>
    <w:next w:val="TableGrid"/>
    <w:uiPriority w:val="39"/>
    <w:rsid w:val="0019659B"/>
    <w:pPr>
      <w:spacing w:after="0" w:line="240" w:lineRule="auto"/>
    </w:pPr>
    <w:rPr>
      <w:rFonts w:ascii="Calibri" w:eastAsia="Times New Roman"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7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504">
      <w:bodyDiv w:val="1"/>
      <w:marLeft w:val="0"/>
      <w:marRight w:val="0"/>
      <w:marTop w:val="0"/>
      <w:marBottom w:val="0"/>
      <w:divBdr>
        <w:top w:val="none" w:sz="0" w:space="0" w:color="auto"/>
        <w:left w:val="none" w:sz="0" w:space="0" w:color="auto"/>
        <w:bottom w:val="none" w:sz="0" w:space="0" w:color="auto"/>
        <w:right w:val="none" w:sz="0" w:space="0" w:color="auto"/>
      </w:divBdr>
    </w:div>
    <w:div w:id="344402778">
      <w:bodyDiv w:val="1"/>
      <w:marLeft w:val="0"/>
      <w:marRight w:val="0"/>
      <w:marTop w:val="0"/>
      <w:marBottom w:val="0"/>
      <w:divBdr>
        <w:top w:val="none" w:sz="0" w:space="0" w:color="auto"/>
        <w:left w:val="none" w:sz="0" w:space="0" w:color="auto"/>
        <w:bottom w:val="none" w:sz="0" w:space="0" w:color="auto"/>
        <w:right w:val="none" w:sz="0" w:space="0" w:color="auto"/>
      </w:divBdr>
    </w:div>
    <w:div w:id="653724537">
      <w:bodyDiv w:val="1"/>
      <w:marLeft w:val="0"/>
      <w:marRight w:val="0"/>
      <w:marTop w:val="0"/>
      <w:marBottom w:val="0"/>
      <w:divBdr>
        <w:top w:val="none" w:sz="0" w:space="0" w:color="auto"/>
        <w:left w:val="none" w:sz="0" w:space="0" w:color="auto"/>
        <w:bottom w:val="none" w:sz="0" w:space="0" w:color="auto"/>
        <w:right w:val="none" w:sz="0" w:space="0" w:color="auto"/>
      </w:divBdr>
    </w:div>
    <w:div w:id="1029601700">
      <w:bodyDiv w:val="1"/>
      <w:marLeft w:val="0"/>
      <w:marRight w:val="0"/>
      <w:marTop w:val="0"/>
      <w:marBottom w:val="0"/>
      <w:divBdr>
        <w:top w:val="none" w:sz="0" w:space="0" w:color="auto"/>
        <w:left w:val="none" w:sz="0" w:space="0" w:color="auto"/>
        <w:bottom w:val="none" w:sz="0" w:space="0" w:color="auto"/>
        <w:right w:val="none" w:sz="0" w:space="0" w:color="auto"/>
      </w:divBdr>
    </w:div>
    <w:div w:id="1051421870">
      <w:bodyDiv w:val="1"/>
      <w:marLeft w:val="0"/>
      <w:marRight w:val="0"/>
      <w:marTop w:val="0"/>
      <w:marBottom w:val="0"/>
      <w:divBdr>
        <w:top w:val="none" w:sz="0" w:space="0" w:color="auto"/>
        <w:left w:val="none" w:sz="0" w:space="0" w:color="auto"/>
        <w:bottom w:val="none" w:sz="0" w:space="0" w:color="auto"/>
        <w:right w:val="none" w:sz="0" w:space="0" w:color="auto"/>
      </w:divBdr>
    </w:div>
    <w:div w:id="1173377183">
      <w:bodyDiv w:val="1"/>
      <w:marLeft w:val="0"/>
      <w:marRight w:val="0"/>
      <w:marTop w:val="0"/>
      <w:marBottom w:val="0"/>
      <w:divBdr>
        <w:top w:val="none" w:sz="0" w:space="0" w:color="auto"/>
        <w:left w:val="none" w:sz="0" w:space="0" w:color="auto"/>
        <w:bottom w:val="none" w:sz="0" w:space="0" w:color="auto"/>
        <w:right w:val="none" w:sz="0" w:space="0" w:color="auto"/>
      </w:divBdr>
    </w:div>
    <w:div w:id="1269317903">
      <w:bodyDiv w:val="1"/>
      <w:marLeft w:val="0"/>
      <w:marRight w:val="0"/>
      <w:marTop w:val="0"/>
      <w:marBottom w:val="0"/>
      <w:divBdr>
        <w:top w:val="none" w:sz="0" w:space="0" w:color="auto"/>
        <w:left w:val="none" w:sz="0" w:space="0" w:color="auto"/>
        <w:bottom w:val="none" w:sz="0" w:space="0" w:color="auto"/>
        <w:right w:val="none" w:sz="0" w:space="0" w:color="auto"/>
      </w:divBdr>
    </w:div>
    <w:div w:id="15620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maps/d/viewer?mid=1JEkfH9bJtMKrVCMHrKGPP_QmMys&amp;hl=en_US&amp;ll=42.990781908908595%2C-81.22791892620361&amp;z=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2544</Words>
  <Characters>14910</Characters>
  <Application>Microsoft Office Word</Application>
  <DocSecurity>0</DocSecurity>
  <Lines>331</Lines>
  <Paragraphs>114</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Christine</dc:creator>
  <cp:keywords/>
  <dc:description/>
  <cp:lastModifiedBy>Grace</cp:lastModifiedBy>
  <cp:revision>106</cp:revision>
  <dcterms:created xsi:type="dcterms:W3CDTF">2024-04-11T19:06:00Z</dcterms:created>
  <dcterms:modified xsi:type="dcterms:W3CDTF">2024-04-11T23:14:00Z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4215ead3d398baac37f4301866f81c66840f2e9d09b2b88211cc14cd4caf06a0</vt:lpwstr>
  </property>
</Properties>
</file>