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01BB9" w14:textId="78B32C32" w:rsidR="008F3EE8" w:rsidRPr="008F3EE8" w:rsidRDefault="008F3EE8" w:rsidP="006B76D7">
      <w:pPr>
        <w:spacing w:line="360" w:lineRule="auto"/>
        <w:ind w:left="720" w:hanging="360"/>
        <w:rPr>
          <w:rFonts w:ascii="David" w:hAnsi="David" w:cs="David"/>
          <w:b/>
          <w:bCs/>
          <w:sz w:val="24"/>
          <w:szCs w:val="24"/>
          <w:u w:val="single"/>
          <w:rtl/>
        </w:rPr>
      </w:pPr>
      <w:r w:rsidRPr="008F3EE8">
        <w:rPr>
          <w:rFonts w:ascii="David" w:hAnsi="David" w:cs="David" w:hint="cs"/>
          <w:b/>
          <w:bCs/>
          <w:sz w:val="24"/>
          <w:szCs w:val="24"/>
          <w:u w:val="single"/>
          <w:rtl/>
        </w:rPr>
        <w:t xml:space="preserve">גיל קפלן, יעקב פרידמן, הלל טריפ </w:t>
      </w:r>
    </w:p>
    <w:p w14:paraId="73EEB8B3" w14:textId="7F1D28B8" w:rsidR="00CE3824" w:rsidRPr="006B76D7" w:rsidRDefault="00CE3824" w:rsidP="006B76D7">
      <w:pPr>
        <w:spacing w:line="360" w:lineRule="auto"/>
        <w:ind w:left="720" w:hanging="360"/>
        <w:rPr>
          <w:rFonts w:ascii="David" w:hAnsi="David" w:cs="David"/>
          <w:sz w:val="24"/>
          <w:szCs w:val="24"/>
        </w:rPr>
      </w:pPr>
      <w:r w:rsidRPr="006B76D7">
        <w:rPr>
          <w:rFonts w:ascii="David" w:hAnsi="David" w:cs="David"/>
          <w:sz w:val="24"/>
          <w:szCs w:val="24"/>
          <w:rtl/>
        </w:rPr>
        <w:t xml:space="preserve">המשכנו לעבוד עם הקובץ משיעורי בית </w:t>
      </w:r>
      <w:r w:rsidR="00AA213C" w:rsidRPr="006B76D7">
        <w:rPr>
          <w:rFonts w:ascii="David" w:hAnsi="David" w:cs="David"/>
          <w:sz w:val="24"/>
          <w:szCs w:val="24"/>
          <w:rtl/>
        </w:rPr>
        <w:t>2</w:t>
      </w:r>
      <w:r w:rsidRPr="006B76D7">
        <w:rPr>
          <w:rFonts w:ascii="David" w:hAnsi="David" w:cs="David"/>
          <w:sz w:val="24"/>
          <w:szCs w:val="24"/>
          <w:rtl/>
        </w:rPr>
        <w:t>.</w:t>
      </w:r>
    </w:p>
    <w:p w14:paraId="59ABE2C4" w14:textId="0CC0A631" w:rsidR="003936D0" w:rsidRPr="006B76D7" w:rsidRDefault="00177B87" w:rsidP="006B76D7">
      <w:pPr>
        <w:pStyle w:val="ListParagraph"/>
        <w:numPr>
          <w:ilvl w:val="0"/>
          <w:numId w:val="1"/>
        </w:numPr>
        <w:spacing w:line="360" w:lineRule="auto"/>
        <w:rPr>
          <w:rFonts w:ascii="David" w:hAnsi="David" w:cs="David"/>
          <w:sz w:val="24"/>
          <w:szCs w:val="24"/>
        </w:rPr>
      </w:pPr>
      <w:r w:rsidRPr="006B76D7">
        <w:rPr>
          <w:rFonts w:ascii="David" w:hAnsi="David" w:cs="David"/>
          <w:sz w:val="24"/>
          <w:szCs w:val="24"/>
          <w:u w:val="single"/>
          <w:rtl/>
        </w:rPr>
        <w:t>השערה אופרציונאלית</w:t>
      </w:r>
      <w:r w:rsidRPr="006B76D7">
        <w:rPr>
          <w:rFonts w:ascii="David" w:hAnsi="David" w:cs="David"/>
          <w:sz w:val="24"/>
          <w:szCs w:val="24"/>
          <w:rtl/>
        </w:rPr>
        <w:t xml:space="preserve">: האם יש קשר בין </w:t>
      </w:r>
      <w:r w:rsidR="009F2478" w:rsidRPr="006B76D7">
        <w:rPr>
          <w:rFonts w:ascii="David" w:hAnsi="David" w:cs="David"/>
          <w:sz w:val="24"/>
          <w:szCs w:val="24"/>
          <w:rtl/>
        </w:rPr>
        <w:t xml:space="preserve">המחיר הממוצע לזוג, </w:t>
      </w:r>
      <w:r w:rsidR="007C6C24" w:rsidRPr="006B76D7">
        <w:rPr>
          <w:rFonts w:ascii="David" w:hAnsi="David" w:cs="David"/>
          <w:sz w:val="24"/>
          <w:szCs w:val="24"/>
          <w:rtl/>
        </w:rPr>
        <w:t xml:space="preserve">לבין דירוג </w:t>
      </w:r>
      <w:r w:rsidR="00142EBB" w:rsidRPr="006B76D7">
        <w:rPr>
          <w:rFonts w:ascii="David" w:hAnsi="David" w:cs="David"/>
          <w:sz w:val="24"/>
          <w:szCs w:val="24"/>
          <w:rtl/>
        </w:rPr>
        <w:t>ה</w:t>
      </w:r>
      <w:r w:rsidR="007C6C24" w:rsidRPr="006B76D7">
        <w:rPr>
          <w:rFonts w:ascii="David" w:hAnsi="David" w:cs="David"/>
          <w:sz w:val="24"/>
          <w:szCs w:val="24"/>
          <w:rtl/>
        </w:rPr>
        <w:t>מסעדה?</w:t>
      </w:r>
    </w:p>
    <w:p w14:paraId="5B556391" w14:textId="6E49C48A" w:rsidR="00891909" w:rsidRPr="006B76D7" w:rsidRDefault="00177B87" w:rsidP="006B76D7">
      <w:pPr>
        <w:pStyle w:val="ListParagraph"/>
        <w:numPr>
          <w:ilvl w:val="0"/>
          <w:numId w:val="1"/>
        </w:numPr>
        <w:spacing w:line="360" w:lineRule="auto"/>
        <w:rPr>
          <w:rFonts w:ascii="David" w:hAnsi="David" w:cs="David"/>
          <w:sz w:val="24"/>
          <w:szCs w:val="24"/>
          <w:rtl/>
        </w:rPr>
      </w:pPr>
      <w:r w:rsidRPr="006B76D7">
        <w:rPr>
          <w:rFonts w:ascii="David" w:hAnsi="David" w:cs="David"/>
          <w:sz w:val="24"/>
          <w:szCs w:val="24"/>
          <w:u w:val="single"/>
          <w:rtl/>
        </w:rPr>
        <w:t>השערה תאורטית</w:t>
      </w:r>
      <w:r w:rsidRPr="006B76D7">
        <w:rPr>
          <w:rFonts w:ascii="David" w:hAnsi="David" w:cs="David"/>
          <w:sz w:val="24"/>
          <w:szCs w:val="24"/>
          <w:rtl/>
        </w:rPr>
        <w:t>: האם יש קשר</w:t>
      </w:r>
      <w:r w:rsidR="00FD66C6" w:rsidRPr="006B76D7">
        <w:rPr>
          <w:rFonts w:ascii="David" w:hAnsi="David" w:cs="David"/>
          <w:sz w:val="24"/>
          <w:szCs w:val="24"/>
          <w:rtl/>
        </w:rPr>
        <w:t xml:space="preserve"> הנגישות הכלכלית של מסעדה ל</w:t>
      </w:r>
      <w:r w:rsidRPr="006B76D7">
        <w:rPr>
          <w:rFonts w:ascii="David" w:hAnsi="David" w:cs="David"/>
          <w:sz w:val="24"/>
          <w:szCs w:val="24"/>
          <w:rtl/>
        </w:rPr>
        <w:t xml:space="preserve">בין </w:t>
      </w:r>
      <w:r w:rsidR="002C6E4C" w:rsidRPr="006B76D7">
        <w:rPr>
          <w:rFonts w:ascii="David" w:hAnsi="David" w:cs="David"/>
          <w:sz w:val="24"/>
          <w:szCs w:val="24"/>
          <w:rtl/>
        </w:rPr>
        <w:t>שביעות הרצון של הלקוחות במסעדה</w:t>
      </w:r>
      <w:r w:rsidR="00FD66C6" w:rsidRPr="006B76D7">
        <w:rPr>
          <w:rFonts w:ascii="David" w:hAnsi="David" w:cs="David"/>
          <w:sz w:val="24"/>
          <w:szCs w:val="24"/>
          <w:rtl/>
        </w:rPr>
        <w:t>?</w:t>
      </w:r>
      <w:r w:rsidR="005542A7" w:rsidRPr="006B76D7">
        <w:rPr>
          <w:rFonts w:ascii="David" w:hAnsi="David" w:cs="David"/>
          <w:sz w:val="24"/>
          <w:szCs w:val="24"/>
          <w:rtl/>
        </w:rPr>
        <w:t xml:space="preserve"> </w:t>
      </w:r>
      <w:r w:rsidR="00BE3C41" w:rsidRPr="006B76D7">
        <w:rPr>
          <w:rFonts w:ascii="David" w:hAnsi="David" w:cs="David"/>
          <w:sz w:val="24"/>
          <w:szCs w:val="24"/>
          <w:rtl/>
        </w:rPr>
        <w:t xml:space="preserve">הדירוג הוא מדד </w:t>
      </w:r>
      <w:r w:rsidR="009E46F3" w:rsidRPr="006B76D7">
        <w:rPr>
          <w:rFonts w:ascii="David" w:hAnsi="David" w:cs="David"/>
          <w:sz w:val="24"/>
          <w:szCs w:val="24"/>
          <w:rtl/>
        </w:rPr>
        <w:t>אופרציונלי</w:t>
      </w:r>
      <w:r w:rsidR="00BE3C41" w:rsidRPr="006B76D7">
        <w:rPr>
          <w:rFonts w:ascii="David" w:hAnsi="David" w:cs="David"/>
          <w:sz w:val="24"/>
          <w:szCs w:val="24"/>
          <w:rtl/>
        </w:rPr>
        <w:t xml:space="preserve"> לשביעות הרצון, </w:t>
      </w:r>
      <w:r w:rsidR="009E46F3" w:rsidRPr="006B76D7">
        <w:rPr>
          <w:rFonts w:ascii="David" w:hAnsi="David" w:cs="David"/>
          <w:sz w:val="24"/>
          <w:szCs w:val="24"/>
          <w:rtl/>
        </w:rPr>
        <w:t xml:space="preserve">והמחיר </w:t>
      </w:r>
      <w:r w:rsidR="00886824" w:rsidRPr="006B76D7">
        <w:rPr>
          <w:rFonts w:ascii="David" w:hAnsi="David" w:cs="David"/>
          <w:sz w:val="24"/>
          <w:szCs w:val="24"/>
          <w:rtl/>
        </w:rPr>
        <w:t xml:space="preserve">הממוצע </w:t>
      </w:r>
      <w:r w:rsidR="009E46F3" w:rsidRPr="006B76D7">
        <w:rPr>
          <w:rFonts w:ascii="David" w:hAnsi="David" w:cs="David"/>
          <w:sz w:val="24"/>
          <w:szCs w:val="24"/>
          <w:rtl/>
        </w:rPr>
        <w:t xml:space="preserve">הוא מדד </w:t>
      </w:r>
      <w:r w:rsidR="00886824" w:rsidRPr="006B76D7">
        <w:rPr>
          <w:rFonts w:ascii="David" w:hAnsi="David" w:cs="David"/>
          <w:sz w:val="24"/>
          <w:szCs w:val="24"/>
          <w:rtl/>
        </w:rPr>
        <w:t>אופרציונאלי לנגישות הכלכלית</w:t>
      </w:r>
      <w:r w:rsidR="002E7ECA" w:rsidRPr="006B76D7">
        <w:rPr>
          <w:rFonts w:ascii="David" w:hAnsi="David" w:cs="David"/>
          <w:sz w:val="24"/>
          <w:szCs w:val="24"/>
          <w:rtl/>
        </w:rPr>
        <w:t xml:space="preserve">. </w:t>
      </w:r>
      <w:r w:rsidR="004F6FEB" w:rsidRPr="006B76D7">
        <w:rPr>
          <w:rFonts w:ascii="David" w:hAnsi="David" w:cs="David"/>
          <w:sz w:val="24"/>
          <w:szCs w:val="24"/>
          <w:rtl/>
        </w:rPr>
        <w:t>לדעתנו סביר שהיה קשר ביניהם מכיוון</w:t>
      </w:r>
      <w:r w:rsidR="007C26D5" w:rsidRPr="006B76D7">
        <w:rPr>
          <w:rFonts w:ascii="David" w:hAnsi="David" w:cs="David"/>
          <w:sz w:val="24"/>
          <w:szCs w:val="24"/>
          <w:rtl/>
        </w:rPr>
        <w:t xml:space="preserve"> שלקוחות שמים לב למחיר בעת ביקור במסעדה, ובנוס</w:t>
      </w:r>
      <w:r w:rsidR="00836BC4" w:rsidRPr="006B76D7">
        <w:rPr>
          <w:rFonts w:ascii="David" w:hAnsi="David" w:cs="David"/>
          <w:sz w:val="24"/>
          <w:szCs w:val="24"/>
          <w:rtl/>
        </w:rPr>
        <w:t>ף</w:t>
      </w:r>
      <w:r w:rsidR="007C26D5" w:rsidRPr="006B76D7">
        <w:rPr>
          <w:rFonts w:ascii="David" w:hAnsi="David" w:cs="David"/>
          <w:sz w:val="24"/>
          <w:szCs w:val="24"/>
          <w:rtl/>
        </w:rPr>
        <w:t xml:space="preserve"> סביר שיש קשר בין המחיר לאיכות המזון</w:t>
      </w:r>
      <w:r w:rsidR="004F6FEB" w:rsidRPr="006B76D7">
        <w:rPr>
          <w:rFonts w:ascii="David" w:hAnsi="David" w:cs="David"/>
          <w:sz w:val="24"/>
          <w:szCs w:val="24"/>
          <w:rtl/>
        </w:rPr>
        <w:t xml:space="preserve">. </w:t>
      </w:r>
      <w:r w:rsidR="002E7ECA" w:rsidRPr="006B76D7">
        <w:rPr>
          <w:rFonts w:ascii="David" w:hAnsi="David" w:cs="David"/>
          <w:sz w:val="24"/>
          <w:szCs w:val="24"/>
          <w:rtl/>
        </w:rPr>
        <w:t xml:space="preserve">הקשר בין </w:t>
      </w:r>
      <w:r w:rsidR="009C3288" w:rsidRPr="006B76D7">
        <w:rPr>
          <w:rFonts w:ascii="David" w:hAnsi="David" w:cs="David"/>
          <w:sz w:val="24"/>
          <w:szCs w:val="24"/>
          <w:rtl/>
        </w:rPr>
        <w:t xml:space="preserve">שניהם </w:t>
      </w:r>
      <w:r w:rsidR="002E7ECA" w:rsidRPr="006B76D7">
        <w:rPr>
          <w:rFonts w:ascii="David" w:hAnsi="David" w:cs="David"/>
          <w:sz w:val="24"/>
          <w:szCs w:val="24"/>
          <w:rtl/>
        </w:rPr>
        <w:t>חיוני להבנה כיצד אסטרטגיות מחיר משפיעות על הצלחת המסעדה</w:t>
      </w:r>
      <w:r w:rsidR="009C3288" w:rsidRPr="006B76D7">
        <w:rPr>
          <w:rFonts w:ascii="David" w:hAnsi="David" w:cs="David"/>
          <w:sz w:val="24"/>
          <w:szCs w:val="24"/>
          <w:rtl/>
        </w:rPr>
        <w:t>, ולכן זאת שאלה מעניינת</w:t>
      </w:r>
      <w:r w:rsidR="002E7ECA" w:rsidRPr="006B76D7">
        <w:rPr>
          <w:rFonts w:ascii="David" w:hAnsi="David" w:cs="David"/>
          <w:sz w:val="24"/>
          <w:szCs w:val="24"/>
          <w:rtl/>
        </w:rPr>
        <w:t xml:space="preserve">. המאמר </w:t>
      </w:r>
      <w:sdt>
        <w:sdtPr>
          <w:rPr>
            <w:rFonts w:ascii="David" w:hAnsi="David" w:cs="David"/>
            <w:color w:val="000000"/>
            <w:sz w:val="24"/>
            <w:szCs w:val="24"/>
            <w:rtl/>
          </w:rPr>
          <w:tag w:val="MENDELEY_CITATION_v3_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"/>
          <w:id w:val="1749845022"/>
          <w:placeholder>
            <w:docPart w:val="DefaultPlaceholder_-1854013440"/>
          </w:placeholder>
        </w:sdtPr>
        <w:sdtContent>
          <w:r w:rsidR="00DE41D9" w:rsidRPr="006B76D7">
            <w:rPr>
              <w:rFonts w:ascii="David" w:hAnsi="David" w:cs="David"/>
              <w:color w:val="000000"/>
              <w:sz w:val="24"/>
              <w:szCs w:val="24"/>
              <w:rtl/>
            </w:rPr>
            <w:t>[1]</w:t>
          </w:r>
        </w:sdtContent>
      </w:sdt>
      <w:r w:rsidR="00B2287C" w:rsidRPr="006B76D7">
        <w:rPr>
          <w:rFonts w:ascii="David" w:hAnsi="David" w:cs="David"/>
          <w:sz w:val="24"/>
          <w:szCs w:val="24"/>
          <w:rtl/>
        </w:rPr>
        <w:t xml:space="preserve"> </w:t>
      </w:r>
      <w:r w:rsidR="00E46CF8" w:rsidRPr="006B76D7">
        <w:rPr>
          <w:rFonts w:ascii="David" w:hAnsi="David" w:cs="David"/>
          <w:sz w:val="24"/>
          <w:szCs w:val="24"/>
          <w:rtl/>
        </w:rPr>
        <w:t>מציג כמה רעיונות שונ</w:t>
      </w:r>
      <w:r w:rsidR="00EB523C" w:rsidRPr="006B76D7">
        <w:rPr>
          <w:rFonts w:ascii="David" w:hAnsi="David" w:cs="David"/>
          <w:sz w:val="24"/>
          <w:szCs w:val="24"/>
          <w:rtl/>
        </w:rPr>
        <w:t>ים</w:t>
      </w:r>
      <w:r w:rsidR="00E46CF8" w:rsidRPr="006B76D7">
        <w:rPr>
          <w:rFonts w:ascii="David" w:hAnsi="David" w:cs="David"/>
          <w:sz w:val="24"/>
          <w:szCs w:val="24"/>
          <w:rtl/>
        </w:rPr>
        <w:t xml:space="preserve"> שביחד מרא</w:t>
      </w:r>
      <w:r w:rsidR="000821EF" w:rsidRPr="006B76D7">
        <w:rPr>
          <w:rFonts w:ascii="David" w:hAnsi="David" w:cs="David"/>
          <w:sz w:val="24"/>
          <w:szCs w:val="24"/>
          <w:rtl/>
        </w:rPr>
        <w:t>ים</w:t>
      </w:r>
      <w:r w:rsidR="00E46CF8" w:rsidRPr="006B76D7">
        <w:rPr>
          <w:rFonts w:ascii="David" w:hAnsi="David" w:cs="David"/>
          <w:sz w:val="24"/>
          <w:szCs w:val="24"/>
          <w:rtl/>
        </w:rPr>
        <w:t xml:space="preserve"> שיש קורלציה חיובי</w:t>
      </w:r>
      <w:r w:rsidR="00EB523C" w:rsidRPr="006B76D7">
        <w:rPr>
          <w:rFonts w:ascii="David" w:hAnsi="David" w:cs="David"/>
          <w:sz w:val="24"/>
          <w:szCs w:val="24"/>
          <w:rtl/>
        </w:rPr>
        <w:t>ת</w:t>
      </w:r>
      <w:r w:rsidR="00E46CF8" w:rsidRPr="006B76D7">
        <w:rPr>
          <w:rFonts w:ascii="David" w:hAnsi="David" w:cs="David"/>
          <w:sz w:val="24"/>
          <w:szCs w:val="24"/>
          <w:rtl/>
        </w:rPr>
        <w:t xml:space="preserve"> בין נגישות כלכלית לשביעות הרצון של הלקוחות בתעשיי</w:t>
      </w:r>
      <w:r w:rsidR="000821EF" w:rsidRPr="006B76D7">
        <w:rPr>
          <w:rFonts w:ascii="David" w:hAnsi="David" w:cs="David"/>
          <w:sz w:val="24"/>
          <w:szCs w:val="24"/>
          <w:rtl/>
        </w:rPr>
        <w:t>ת המסעדות</w:t>
      </w:r>
      <w:r w:rsidR="00E46CF8" w:rsidRPr="006B76D7">
        <w:rPr>
          <w:rFonts w:ascii="David" w:hAnsi="David" w:cs="David"/>
          <w:sz w:val="24"/>
          <w:szCs w:val="24"/>
          <w:rtl/>
        </w:rPr>
        <w:t>.</w:t>
      </w:r>
    </w:p>
    <w:p w14:paraId="0B8124F2" w14:textId="55A6DD0E" w:rsidR="002C6E4C" w:rsidRPr="006B76D7" w:rsidRDefault="002C6E4C" w:rsidP="006B76D7">
      <w:pPr>
        <w:pStyle w:val="ListParagraph"/>
        <w:numPr>
          <w:ilvl w:val="0"/>
          <w:numId w:val="1"/>
        </w:numPr>
        <w:spacing w:line="360" w:lineRule="auto"/>
        <w:rPr>
          <w:rFonts w:ascii="David" w:hAnsi="David" w:cs="David"/>
          <w:sz w:val="24"/>
          <w:szCs w:val="24"/>
          <w:rtl/>
        </w:rPr>
      </w:pPr>
      <w:r w:rsidRPr="006B76D7">
        <w:rPr>
          <w:rFonts w:ascii="David" w:hAnsi="David" w:cs="David"/>
          <w:sz w:val="24"/>
          <w:szCs w:val="24"/>
          <w:rtl/>
        </w:rPr>
        <w:t>מדד אופרציונאלי אחר עבור הנגישות הכלכלית: מחיר ממוצע לקלוריה במסעדה. מדד זה מחשב את המחיר של מזון עבור כמות מסוימת של קלוריות</w:t>
      </w:r>
      <w:r w:rsidR="00884F21" w:rsidRPr="006B76D7">
        <w:rPr>
          <w:rFonts w:ascii="David" w:hAnsi="David" w:cs="David"/>
          <w:sz w:val="24"/>
          <w:szCs w:val="24"/>
          <w:rtl/>
        </w:rPr>
        <w:t xml:space="preserve"> </w:t>
      </w:r>
      <w:sdt>
        <w:sdtPr>
          <w:rPr>
            <w:rFonts w:ascii="David" w:hAnsi="David" w:cs="David"/>
            <w:color w:val="000000"/>
            <w:sz w:val="24"/>
            <w:szCs w:val="24"/>
            <w:rtl/>
          </w:rPr>
          <w:tag w:val="MENDELEY_CITATION_v3_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"/>
          <w:id w:val="-1967420510"/>
          <w:placeholder>
            <w:docPart w:val="DefaultPlaceholder_-1854013440"/>
          </w:placeholder>
        </w:sdtPr>
        <w:sdtContent>
          <w:r w:rsidR="00DE41D9" w:rsidRPr="006B76D7">
            <w:rPr>
              <w:rFonts w:ascii="David" w:hAnsi="David" w:cs="David"/>
              <w:color w:val="000000"/>
              <w:sz w:val="24"/>
              <w:szCs w:val="24"/>
              <w:rtl/>
            </w:rPr>
            <w:t>[2]</w:t>
          </w:r>
        </w:sdtContent>
      </w:sdt>
      <w:r w:rsidRPr="006B76D7">
        <w:rPr>
          <w:rFonts w:ascii="David" w:hAnsi="David" w:cs="David"/>
          <w:sz w:val="24"/>
          <w:szCs w:val="24"/>
          <w:rtl/>
        </w:rPr>
        <w:t xml:space="preserve">. </w:t>
      </w:r>
    </w:p>
    <w:p w14:paraId="413834A5" w14:textId="2759F1A4" w:rsidR="002C6E4C" w:rsidRPr="006B76D7" w:rsidRDefault="002C6E4C" w:rsidP="006B76D7">
      <w:pPr>
        <w:pStyle w:val="ListParagraph"/>
        <w:spacing w:line="360" w:lineRule="auto"/>
        <w:rPr>
          <w:rFonts w:ascii="David" w:hAnsi="David" w:cs="David"/>
          <w:sz w:val="24"/>
          <w:szCs w:val="24"/>
          <w:rtl/>
        </w:rPr>
      </w:pPr>
      <w:r w:rsidRPr="006B76D7">
        <w:rPr>
          <w:rFonts w:ascii="David" w:hAnsi="David" w:cs="David"/>
          <w:sz w:val="24"/>
          <w:szCs w:val="24"/>
          <w:rtl/>
        </w:rPr>
        <w:t xml:space="preserve">מדד אופרציונאלי אחר עבור שביעות הרצון של הלקוחות: </w:t>
      </w:r>
      <w:r w:rsidRPr="006B76D7">
        <w:rPr>
          <w:rFonts w:ascii="David" w:hAnsi="David" w:cs="David"/>
          <w:sz w:val="24"/>
          <w:szCs w:val="24"/>
        </w:rPr>
        <w:t>Repeat Purchase Rate</w:t>
      </w:r>
      <w:r w:rsidRPr="006B76D7">
        <w:rPr>
          <w:rFonts w:ascii="David" w:hAnsi="David" w:cs="David"/>
          <w:sz w:val="24"/>
          <w:szCs w:val="24"/>
          <w:rtl/>
        </w:rPr>
        <w:t>.</w:t>
      </w:r>
      <w:r w:rsidRPr="006B76D7">
        <w:rPr>
          <w:rFonts w:ascii="David" w:hAnsi="David" w:cs="David"/>
          <w:sz w:val="24"/>
          <w:szCs w:val="24"/>
        </w:rPr>
        <w:t xml:space="preserve"> </w:t>
      </w:r>
      <w:r w:rsidRPr="006B76D7">
        <w:rPr>
          <w:rFonts w:ascii="David" w:hAnsi="David" w:cs="David"/>
          <w:sz w:val="24"/>
          <w:szCs w:val="24"/>
          <w:rtl/>
        </w:rPr>
        <w:t>מדד זה מחשב את אחוז הלקוחות שחזרו למסעדה, מתוך לקוחות שהגיעו אליה בתקופת זמן מסוימת</w:t>
      </w:r>
      <w:r w:rsidR="00884F21" w:rsidRPr="006B76D7">
        <w:rPr>
          <w:rFonts w:ascii="David" w:hAnsi="David" w:cs="David"/>
          <w:sz w:val="24"/>
          <w:szCs w:val="24"/>
          <w:rtl/>
        </w:rPr>
        <w:t xml:space="preserve"> </w:t>
      </w:r>
      <w:sdt>
        <w:sdtPr>
          <w:rPr>
            <w:rFonts w:ascii="David" w:hAnsi="David" w:cs="David"/>
            <w:color w:val="000000"/>
            <w:sz w:val="24"/>
            <w:szCs w:val="24"/>
            <w:rtl/>
          </w:rPr>
          <w:tag w:val="MENDELEY_CITATION_v3_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"/>
          <w:id w:val="1268430210"/>
          <w:placeholder>
            <w:docPart w:val="DefaultPlaceholder_-1854013440"/>
          </w:placeholder>
        </w:sdtPr>
        <w:sdtContent>
          <w:r w:rsidR="00DE41D9" w:rsidRPr="006B76D7">
            <w:rPr>
              <w:rFonts w:ascii="David" w:hAnsi="David" w:cs="David"/>
              <w:color w:val="000000"/>
              <w:sz w:val="24"/>
              <w:szCs w:val="24"/>
              <w:rtl/>
            </w:rPr>
            <w:t>[3]</w:t>
          </w:r>
        </w:sdtContent>
      </w:sdt>
      <w:r w:rsidRPr="006B76D7">
        <w:rPr>
          <w:rFonts w:ascii="David" w:hAnsi="David" w:cs="David"/>
          <w:sz w:val="24"/>
          <w:szCs w:val="24"/>
          <w:rtl/>
        </w:rPr>
        <w:t>.</w:t>
      </w:r>
    </w:p>
    <w:p w14:paraId="6EF795A0" w14:textId="4BC0D34C" w:rsidR="00884F21" w:rsidRPr="006B76D7" w:rsidRDefault="00497A0B" w:rsidP="006B76D7">
      <w:pPr>
        <w:pStyle w:val="ListParagraph"/>
        <w:numPr>
          <w:ilvl w:val="0"/>
          <w:numId w:val="1"/>
        </w:numPr>
        <w:spacing w:line="360" w:lineRule="auto"/>
        <w:rPr>
          <w:rFonts w:ascii="David" w:hAnsi="David" w:cs="David"/>
          <w:sz w:val="24"/>
          <w:szCs w:val="24"/>
        </w:rPr>
      </w:pPr>
      <w:r w:rsidRPr="006B76D7">
        <w:rPr>
          <w:rFonts w:ascii="David" w:hAnsi="David" w:cs="David"/>
          <w:sz w:val="24"/>
          <w:szCs w:val="24"/>
          <w:rtl/>
        </w:rPr>
        <w:t>יתרו</w:t>
      </w:r>
      <w:r w:rsidR="000A7E88" w:rsidRPr="006B76D7">
        <w:rPr>
          <w:rFonts w:ascii="David" w:hAnsi="David" w:cs="David"/>
          <w:sz w:val="24"/>
          <w:szCs w:val="24"/>
          <w:rtl/>
        </w:rPr>
        <w:t>נות</w:t>
      </w:r>
      <w:r w:rsidRPr="006B76D7">
        <w:rPr>
          <w:rFonts w:ascii="David" w:hAnsi="David" w:cs="David"/>
          <w:sz w:val="24"/>
          <w:szCs w:val="24"/>
          <w:rtl/>
        </w:rPr>
        <w:t xml:space="preserve"> </w:t>
      </w:r>
      <w:r w:rsidR="00A41D4A" w:rsidRPr="006B76D7">
        <w:rPr>
          <w:rFonts w:ascii="David" w:hAnsi="David" w:cs="David"/>
          <w:sz w:val="24"/>
          <w:szCs w:val="24"/>
          <w:rtl/>
        </w:rPr>
        <w:t xml:space="preserve">וחסרונות </w:t>
      </w:r>
      <w:r w:rsidRPr="006B76D7">
        <w:rPr>
          <w:rFonts w:ascii="David" w:hAnsi="David" w:cs="David"/>
          <w:sz w:val="24"/>
          <w:szCs w:val="24"/>
          <w:rtl/>
        </w:rPr>
        <w:t xml:space="preserve">של מחיר ממוצע לקלוריה מול </w:t>
      </w:r>
      <w:r w:rsidR="000A7E88" w:rsidRPr="006B76D7">
        <w:rPr>
          <w:rFonts w:ascii="David" w:hAnsi="David" w:cs="David"/>
          <w:sz w:val="24"/>
          <w:szCs w:val="24"/>
          <w:rtl/>
        </w:rPr>
        <w:t>מחיר ממוצע לביקור של שני אנשים:</w:t>
      </w:r>
    </w:p>
    <w:p w14:paraId="55E7F47B" w14:textId="78CC95A2" w:rsidR="00884F21" w:rsidRPr="006B76D7" w:rsidRDefault="00A41D4A" w:rsidP="006B76D7">
      <w:pPr>
        <w:pStyle w:val="ListParagraph"/>
        <w:numPr>
          <w:ilvl w:val="0"/>
          <w:numId w:val="2"/>
        </w:numPr>
        <w:spacing w:line="360" w:lineRule="auto"/>
        <w:rPr>
          <w:rFonts w:ascii="David" w:hAnsi="David" w:cs="David"/>
          <w:sz w:val="24"/>
          <w:szCs w:val="24"/>
        </w:rPr>
      </w:pPr>
      <w:r w:rsidRPr="006B76D7">
        <w:rPr>
          <w:rFonts w:ascii="David" w:hAnsi="David" w:cs="David"/>
          <w:sz w:val="24"/>
          <w:szCs w:val="24"/>
          <w:rtl/>
        </w:rPr>
        <w:t xml:space="preserve">יתרון: </w:t>
      </w:r>
      <w:r w:rsidR="002C3BC1" w:rsidRPr="006B76D7">
        <w:rPr>
          <w:rFonts w:ascii="David" w:hAnsi="David" w:cs="David"/>
          <w:sz w:val="24"/>
          <w:szCs w:val="24"/>
          <w:rtl/>
        </w:rPr>
        <w:t>מודד</w:t>
      </w:r>
      <w:r w:rsidR="008F3EE8">
        <w:rPr>
          <w:rFonts w:ascii="David" w:hAnsi="David" w:cs="David" w:hint="cs"/>
          <w:sz w:val="24"/>
          <w:szCs w:val="24"/>
          <w:rtl/>
        </w:rPr>
        <w:t xml:space="preserve"> </w:t>
      </w:r>
      <w:r w:rsidR="00956B28" w:rsidRPr="006B76D7">
        <w:rPr>
          <w:rFonts w:ascii="David" w:hAnsi="David" w:cs="David"/>
          <w:sz w:val="24"/>
          <w:szCs w:val="24"/>
          <w:rtl/>
        </w:rPr>
        <w:t xml:space="preserve">ערך התזונתי, </w:t>
      </w:r>
      <w:r w:rsidR="00002E78" w:rsidRPr="006B76D7">
        <w:rPr>
          <w:rFonts w:ascii="David" w:hAnsi="David" w:cs="David"/>
          <w:sz w:val="24"/>
          <w:szCs w:val="24"/>
          <w:rtl/>
        </w:rPr>
        <w:t>יותר מתאים בהקשרים כלכליים של חיסכון בכסף</w:t>
      </w:r>
    </w:p>
    <w:p w14:paraId="5503C22C" w14:textId="452E3A42" w:rsidR="00410846" w:rsidRPr="006B76D7" w:rsidRDefault="00A41D4A" w:rsidP="006B76D7">
      <w:pPr>
        <w:pStyle w:val="ListParagraph"/>
        <w:numPr>
          <w:ilvl w:val="0"/>
          <w:numId w:val="2"/>
        </w:numPr>
        <w:spacing w:line="360" w:lineRule="auto"/>
        <w:rPr>
          <w:rFonts w:ascii="David" w:hAnsi="David" w:cs="David"/>
          <w:sz w:val="24"/>
          <w:szCs w:val="24"/>
          <w:rtl/>
        </w:rPr>
      </w:pPr>
      <w:r w:rsidRPr="006B76D7">
        <w:rPr>
          <w:rFonts w:ascii="David" w:hAnsi="David" w:cs="David"/>
          <w:sz w:val="24"/>
          <w:szCs w:val="24"/>
          <w:rtl/>
        </w:rPr>
        <w:t xml:space="preserve">יתרון: </w:t>
      </w:r>
      <w:r w:rsidR="00F7210C" w:rsidRPr="006B76D7">
        <w:rPr>
          <w:rFonts w:ascii="David" w:hAnsi="David" w:cs="David"/>
          <w:sz w:val="24"/>
          <w:szCs w:val="24"/>
          <w:rtl/>
        </w:rPr>
        <w:t>תכונה של המזון עצמו</w:t>
      </w:r>
      <w:r w:rsidR="00570F4F" w:rsidRPr="006B76D7">
        <w:rPr>
          <w:rFonts w:ascii="David" w:hAnsi="David" w:cs="David"/>
          <w:sz w:val="24"/>
          <w:szCs w:val="24"/>
          <w:rtl/>
        </w:rPr>
        <w:t>, לא תלוי בגודל המנה המוגשת</w:t>
      </w:r>
      <w:r w:rsidR="00410846" w:rsidRPr="006B76D7">
        <w:rPr>
          <w:rFonts w:ascii="David" w:hAnsi="David" w:cs="David"/>
          <w:sz w:val="24"/>
          <w:szCs w:val="24"/>
          <w:rtl/>
        </w:rPr>
        <w:t>.</w:t>
      </w:r>
    </w:p>
    <w:p w14:paraId="5664165F" w14:textId="118006CB" w:rsidR="00371394" w:rsidRPr="006B76D7" w:rsidRDefault="00A41D4A" w:rsidP="006B76D7">
      <w:pPr>
        <w:pStyle w:val="ListParagraph"/>
        <w:numPr>
          <w:ilvl w:val="0"/>
          <w:numId w:val="2"/>
        </w:numPr>
        <w:autoSpaceDE w:val="0"/>
        <w:autoSpaceDN w:val="0"/>
        <w:spacing w:line="360" w:lineRule="auto"/>
        <w:divId w:val="844563336"/>
        <w:rPr>
          <w:rFonts w:ascii="David" w:hAnsi="David" w:cs="David"/>
          <w:color w:val="000000"/>
          <w:sz w:val="24"/>
          <w:szCs w:val="24"/>
        </w:rPr>
      </w:pPr>
      <w:r w:rsidRPr="006B76D7">
        <w:rPr>
          <w:rFonts w:ascii="David" w:hAnsi="David" w:cs="David"/>
          <w:color w:val="000000"/>
          <w:sz w:val="24"/>
          <w:szCs w:val="24"/>
          <w:rtl/>
        </w:rPr>
        <w:t xml:space="preserve">חיסרון: </w:t>
      </w:r>
      <w:r w:rsidR="001126A3" w:rsidRPr="006B76D7">
        <w:rPr>
          <w:rFonts w:ascii="David" w:hAnsi="David" w:cs="David"/>
          <w:color w:val="000000"/>
          <w:sz w:val="24"/>
          <w:szCs w:val="24"/>
          <w:rtl/>
        </w:rPr>
        <w:t xml:space="preserve">לא מתחשב </w:t>
      </w:r>
      <w:r w:rsidR="00626066" w:rsidRPr="006B76D7">
        <w:rPr>
          <w:rFonts w:ascii="David" w:hAnsi="David" w:cs="David"/>
          <w:color w:val="000000"/>
          <w:sz w:val="24"/>
          <w:szCs w:val="24"/>
          <w:rtl/>
        </w:rPr>
        <w:t xml:space="preserve">בסוגי מזון שונים, </w:t>
      </w:r>
      <w:r w:rsidR="005061AB" w:rsidRPr="006B76D7">
        <w:rPr>
          <w:rFonts w:ascii="David" w:hAnsi="David" w:cs="David"/>
          <w:color w:val="000000"/>
          <w:sz w:val="24"/>
          <w:szCs w:val="24"/>
          <w:rtl/>
        </w:rPr>
        <w:t>למשל סלטים מול בשר או ממתקים.</w:t>
      </w:r>
    </w:p>
    <w:p w14:paraId="2B0903D7" w14:textId="4D6289EB" w:rsidR="005061AB" w:rsidRPr="006B76D7" w:rsidRDefault="00A41D4A" w:rsidP="006B76D7">
      <w:pPr>
        <w:pStyle w:val="ListParagraph"/>
        <w:numPr>
          <w:ilvl w:val="0"/>
          <w:numId w:val="2"/>
        </w:numPr>
        <w:autoSpaceDE w:val="0"/>
        <w:autoSpaceDN w:val="0"/>
        <w:spacing w:line="360" w:lineRule="auto"/>
        <w:divId w:val="844563336"/>
        <w:rPr>
          <w:rFonts w:ascii="David" w:hAnsi="David" w:cs="David"/>
          <w:color w:val="000000"/>
          <w:sz w:val="24"/>
          <w:szCs w:val="24"/>
        </w:rPr>
      </w:pPr>
      <w:r w:rsidRPr="006B76D7">
        <w:rPr>
          <w:rFonts w:ascii="David" w:hAnsi="David" w:cs="David"/>
          <w:color w:val="000000"/>
          <w:sz w:val="24"/>
          <w:szCs w:val="24"/>
          <w:rtl/>
        </w:rPr>
        <w:t xml:space="preserve">חיסרון: </w:t>
      </w:r>
      <w:r w:rsidR="005061AB" w:rsidRPr="006B76D7">
        <w:rPr>
          <w:rFonts w:ascii="David" w:hAnsi="David" w:cs="David"/>
          <w:color w:val="000000"/>
          <w:sz w:val="24"/>
          <w:szCs w:val="24"/>
          <w:rtl/>
        </w:rPr>
        <w:t>לא תמיד השיקול הקלורי הוא השיקול המרכזי בבחירת מסעדה</w:t>
      </w:r>
      <w:r w:rsidR="00EF3257" w:rsidRPr="006B76D7">
        <w:rPr>
          <w:rFonts w:ascii="David" w:hAnsi="David" w:cs="David"/>
          <w:color w:val="000000"/>
          <w:sz w:val="24"/>
          <w:szCs w:val="24"/>
          <w:rtl/>
        </w:rPr>
        <w:t>.</w:t>
      </w:r>
    </w:p>
    <w:p w14:paraId="5601CC14" w14:textId="1F6D6F8A" w:rsidR="00EF3257" w:rsidRPr="006B76D7" w:rsidRDefault="00A41D4A" w:rsidP="006B76D7">
      <w:pPr>
        <w:pStyle w:val="ListParagraph"/>
        <w:numPr>
          <w:ilvl w:val="0"/>
          <w:numId w:val="2"/>
        </w:numPr>
        <w:autoSpaceDE w:val="0"/>
        <w:autoSpaceDN w:val="0"/>
        <w:spacing w:line="360" w:lineRule="auto"/>
        <w:divId w:val="844563336"/>
        <w:rPr>
          <w:rFonts w:ascii="David" w:hAnsi="David" w:cs="David"/>
          <w:color w:val="000000"/>
          <w:sz w:val="24"/>
          <w:szCs w:val="24"/>
        </w:rPr>
      </w:pPr>
      <w:r w:rsidRPr="006B76D7">
        <w:rPr>
          <w:rFonts w:ascii="David" w:hAnsi="David" w:cs="David"/>
          <w:color w:val="000000"/>
          <w:sz w:val="24"/>
          <w:szCs w:val="24"/>
          <w:rtl/>
        </w:rPr>
        <w:t xml:space="preserve">חיסרון: </w:t>
      </w:r>
      <w:r w:rsidR="00EF3257" w:rsidRPr="006B76D7">
        <w:rPr>
          <w:rFonts w:ascii="David" w:hAnsi="David" w:cs="David"/>
          <w:color w:val="000000"/>
          <w:sz w:val="24"/>
          <w:szCs w:val="24"/>
          <w:rtl/>
        </w:rPr>
        <w:t>מחיר ממוצע לזוג הוא מדד שיותר ברור ללקוחות</w:t>
      </w:r>
      <w:r w:rsidR="003B2B6D" w:rsidRPr="006B76D7">
        <w:rPr>
          <w:rFonts w:ascii="David" w:hAnsi="David" w:cs="David"/>
          <w:color w:val="000000"/>
          <w:sz w:val="24"/>
          <w:szCs w:val="24"/>
          <w:rtl/>
        </w:rPr>
        <w:t xml:space="preserve"> בזמן הקניה,</w:t>
      </w:r>
      <w:r w:rsidR="00EF3257" w:rsidRPr="006B76D7">
        <w:rPr>
          <w:rFonts w:ascii="David" w:hAnsi="David" w:cs="David"/>
          <w:color w:val="000000"/>
          <w:sz w:val="24"/>
          <w:szCs w:val="24"/>
          <w:rtl/>
        </w:rPr>
        <w:t xml:space="preserve"> אבל מחיר ממוצע לקלוריה דורש חישוב וידע מוקדם,</w:t>
      </w:r>
      <w:r w:rsidR="003B2B6D" w:rsidRPr="006B76D7">
        <w:rPr>
          <w:rFonts w:ascii="David" w:hAnsi="David" w:cs="David"/>
          <w:color w:val="000000"/>
          <w:sz w:val="24"/>
          <w:szCs w:val="24"/>
          <w:rtl/>
        </w:rPr>
        <w:t xml:space="preserve"> ו</w:t>
      </w:r>
      <w:r w:rsidR="00AB3538" w:rsidRPr="006B76D7">
        <w:rPr>
          <w:rFonts w:ascii="David" w:hAnsi="David" w:cs="David"/>
          <w:color w:val="000000"/>
          <w:sz w:val="24"/>
          <w:szCs w:val="24"/>
          <w:rtl/>
        </w:rPr>
        <w:t>פחות</w:t>
      </w:r>
      <w:r w:rsidR="003B2B6D" w:rsidRPr="006B76D7">
        <w:rPr>
          <w:rFonts w:ascii="David" w:hAnsi="David" w:cs="David"/>
          <w:color w:val="000000"/>
          <w:sz w:val="24"/>
          <w:szCs w:val="24"/>
          <w:rtl/>
        </w:rPr>
        <w:t xml:space="preserve"> ברור ללקוחות.</w:t>
      </w:r>
    </w:p>
    <w:p w14:paraId="4412422A" w14:textId="6D77B2B9" w:rsidR="002C6E4C" w:rsidRPr="006B76D7" w:rsidRDefault="001F058C" w:rsidP="006B76D7">
      <w:pPr>
        <w:autoSpaceDE w:val="0"/>
        <w:autoSpaceDN w:val="0"/>
        <w:spacing w:line="360" w:lineRule="auto"/>
        <w:ind w:left="640"/>
        <w:jc w:val="both"/>
        <w:divId w:val="844563336"/>
        <w:rPr>
          <w:rFonts w:ascii="David" w:hAnsi="David" w:cs="David"/>
          <w:color w:val="000000"/>
          <w:sz w:val="24"/>
          <w:szCs w:val="24"/>
          <w:rtl/>
        </w:rPr>
      </w:pPr>
      <w:r w:rsidRPr="006B76D7">
        <w:rPr>
          <w:rFonts w:ascii="David" w:hAnsi="David" w:cs="David"/>
          <w:color w:val="000000"/>
          <w:sz w:val="24"/>
          <w:szCs w:val="24"/>
          <w:rtl/>
        </w:rPr>
        <w:t xml:space="preserve">יתרונות </w:t>
      </w:r>
      <w:r w:rsidR="00A12F17" w:rsidRPr="006B76D7">
        <w:rPr>
          <w:rFonts w:ascii="David" w:hAnsi="David" w:cs="David"/>
          <w:color w:val="000000"/>
          <w:sz w:val="24"/>
          <w:szCs w:val="24"/>
          <w:rtl/>
        </w:rPr>
        <w:t xml:space="preserve">וחסרונות </w:t>
      </w:r>
      <w:r w:rsidRPr="006B76D7">
        <w:rPr>
          <w:rFonts w:ascii="David" w:hAnsi="David" w:cs="David"/>
          <w:color w:val="000000"/>
          <w:sz w:val="24"/>
          <w:szCs w:val="24"/>
          <w:rtl/>
        </w:rPr>
        <w:t xml:space="preserve">של </w:t>
      </w:r>
      <w:r w:rsidRPr="006B76D7">
        <w:rPr>
          <w:rFonts w:ascii="David" w:hAnsi="David" w:cs="David"/>
          <w:sz w:val="24"/>
          <w:szCs w:val="24"/>
        </w:rPr>
        <w:t>Repeat Purchase Rate</w:t>
      </w:r>
      <w:r w:rsidRPr="006B76D7">
        <w:rPr>
          <w:rFonts w:ascii="David" w:hAnsi="David" w:cs="David"/>
          <w:color w:val="000000"/>
          <w:sz w:val="24"/>
          <w:szCs w:val="24"/>
          <w:rtl/>
        </w:rPr>
        <w:t xml:space="preserve"> </w:t>
      </w:r>
      <w:r w:rsidR="00865371" w:rsidRPr="006B76D7">
        <w:rPr>
          <w:rFonts w:ascii="David" w:hAnsi="David" w:cs="David"/>
          <w:color w:val="000000"/>
          <w:sz w:val="24"/>
          <w:szCs w:val="24"/>
          <w:rtl/>
        </w:rPr>
        <w:t>מול דירוג:</w:t>
      </w:r>
    </w:p>
    <w:p w14:paraId="70B1ECE7" w14:textId="1E034E9A" w:rsidR="00B374A5" w:rsidRPr="006B76D7" w:rsidRDefault="00A12F17" w:rsidP="006B76D7">
      <w:pPr>
        <w:pStyle w:val="ListParagraph"/>
        <w:numPr>
          <w:ilvl w:val="0"/>
          <w:numId w:val="2"/>
        </w:numPr>
        <w:autoSpaceDE w:val="0"/>
        <w:autoSpaceDN w:val="0"/>
        <w:spacing w:line="360" w:lineRule="auto"/>
        <w:divId w:val="844563336"/>
        <w:rPr>
          <w:rFonts w:ascii="David" w:hAnsi="David" w:cs="David"/>
          <w:color w:val="000000"/>
          <w:sz w:val="24"/>
          <w:szCs w:val="24"/>
        </w:rPr>
      </w:pPr>
      <w:r w:rsidRPr="006B76D7">
        <w:rPr>
          <w:rFonts w:ascii="David" w:hAnsi="David" w:cs="David"/>
          <w:color w:val="000000"/>
          <w:sz w:val="24"/>
          <w:szCs w:val="24"/>
          <w:rtl/>
        </w:rPr>
        <w:t xml:space="preserve">יתרון: </w:t>
      </w:r>
      <w:r w:rsidR="00A9283E" w:rsidRPr="006B76D7">
        <w:rPr>
          <w:rFonts w:ascii="David" w:hAnsi="David" w:cs="David"/>
          <w:color w:val="000000"/>
          <w:sz w:val="24"/>
          <w:szCs w:val="24"/>
          <w:rtl/>
        </w:rPr>
        <w:t>נ</w:t>
      </w:r>
      <w:r w:rsidR="00AE3426">
        <w:rPr>
          <w:rFonts w:ascii="David" w:hAnsi="David" w:cs="David" w:hint="cs"/>
          <w:color w:val="000000"/>
          <w:sz w:val="24"/>
          <w:szCs w:val="24"/>
          <w:rtl/>
        </w:rPr>
        <w:t>יתן ל</w:t>
      </w:r>
      <w:r w:rsidR="00A9283E" w:rsidRPr="006B76D7">
        <w:rPr>
          <w:rFonts w:ascii="David" w:hAnsi="David" w:cs="David"/>
          <w:color w:val="000000"/>
          <w:sz w:val="24"/>
          <w:szCs w:val="24"/>
          <w:rtl/>
        </w:rPr>
        <w:t xml:space="preserve">טעון </w:t>
      </w:r>
      <w:r w:rsidR="00AE3426">
        <w:rPr>
          <w:rFonts w:ascii="David" w:hAnsi="David" w:cs="David" w:hint="cs"/>
          <w:color w:val="000000"/>
          <w:sz w:val="24"/>
          <w:szCs w:val="24"/>
          <w:rtl/>
        </w:rPr>
        <w:t>ש</w:t>
      </w:r>
      <w:r w:rsidR="0052400C" w:rsidRPr="006B76D7">
        <w:rPr>
          <w:rFonts w:ascii="David" w:hAnsi="David" w:cs="David"/>
          <w:color w:val="000000"/>
          <w:sz w:val="24"/>
          <w:szCs w:val="24"/>
          <w:rtl/>
        </w:rPr>
        <w:t>חזר</w:t>
      </w:r>
      <w:r w:rsidR="00AE3426">
        <w:rPr>
          <w:rFonts w:ascii="David" w:hAnsi="David" w:cs="David" w:hint="cs"/>
          <w:color w:val="000000"/>
          <w:sz w:val="24"/>
          <w:szCs w:val="24"/>
          <w:rtl/>
        </w:rPr>
        <w:t>ה</w:t>
      </w:r>
      <w:r w:rsidR="0052400C" w:rsidRPr="006B76D7">
        <w:rPr>
          <w:rFonts w:ascii="David" w:hAnsi="David" w:cs="David"/>
          <w:color w:val="000000"/>
          <w:sz w:val="24"/>
          <w:szCs w:val="24"/>
          <w:rtl/>
        </w:rPr>
        <w:t xml:space="preserve"> למסעדה </w:t>
      </w:r>
      <w:r w:rsidR="0001453B" w:rsidRPr="006B76D7">
        <w:rPr>
          <w:rFonts w:ascii="David" w:hAnsi="David" w:cs="David"/>
          <w:color w:val="000000"/>
          <w:sz w:val="24"/>
          <w:szCs w:val="24"/>
          <w:rtl/>
        </w:rPr>
        <w:t>קשורה ליחס החיובי  למסעדה.</w:t>
      </w:r>
    </w:p>
    <w:p w14:paraId="5408C57A" w14:textId="31518C21" w:rsidR="0041308C" w:rsidRPr="006B76D7" w:rsidRDefault="00A12F17" w:rsidP="006B76D7">
      <w:pPr>
        <w:pStyle w:val="ListParagraph"/>
        <w:numPr>
          <w:ilvl w:val="0"/>
          <w:numId w:val="2"/>
        </w:numPr>
        <w:autoSpaceDE w:val="0"/>
        <w:autoSpaceDN w:val="0"/>
        <w:spacing w:line="360" w:lineRule="auto"/>
        <w:jc w:val="both"/>
        <w:divId w:val="844563336"/>
        <w:rPr>
          <w:rFonts w:ascii="David" w:hAnsi="David" w:cs="David"/>
          <w:color w:val="000000"/>
          <w:sz w:val="24"/>
          <w:szCs w:val="24"/>
        </w:rPr>
      </w:pPr>
      <w:r w:rsidRPr="006B76D7">
        <w:rPr>
          <w:rFonts w:ascii="David" w:hAnsi="David" w:cs="David"/>
          <w:color w:val="000000"/>
          <w:sz w:val="24"/>
          <w:szCs w:val="24"/>
          <w:rtl/>
        </w:rPr>
        <w:t>ח</w:t>
      </w:r>
      <w:r w:rsidR="00617603" w:rsidRPr="006B76D7">
        <w:rPr>
          <w:rFonts w:ascii="David" w:hAnsi="David" w:cs="David"/>
          <w:color w:val="000000"/>
          <w:sz w:val="24"/>
          <w:szCs w:val="24"/>
          <w:rtl/>
        </w:rPr>
        <w:t>י</w:t>
      </w:r>
      <w:r w:rsidRPr="006B76D7">
        <w:rPr>
          <w:rFonts w:ascii="David" w:hAnsi="David" w:cs="David"/>
          <w:color w:val="000000"/>
          <w:sz w:val="24"/>
          <w:szCs w:val="24"/>
          <w:rtl/>
        </w:rPr>
        <w:t xml:space="preserve">סרון: </w:t>
      </w:r>
      <w:r w:rsidR="0001453B" w:rsidRPr="006B76D7">
        <w:rPr>
          <w:rFonts w:ascii="David" w:hAnsi="David" w:cs="David"/>
          <w:color w:val="000000"/>
          <w:sz w:val="24"/>
          <w:szCs w:val="24"/>
          <w:rtl/>
        </w:rPr>
        <w:t xml:space="preserve">העבודה שמישהו חזר למסעדה יכולה </w:t>
      </w:r>
      <w:r w:rsidR="00780820" w:rsidRPr="006B76D7">
        <w:rPr>
          <w:rFonts w:ascii="David" w:hAnsi="David" w:cs="David"/>
          <w:color w:val="000000"/>
          <w:sz w:val="24"/>
          <w:szCs w:val="24"/>
          <w:rtl/>
        </w:rPr>
        <w:t xml:space="preserve">להיות מושפעת </w:t>
      </w:r>
      <w:r w:rsidR="00E740FC" w:rsidRPr="006B76D7">
        <w:rPr>
          <w:rFonts w:ascii="David" w:hAnsi="David" w:cs="David"/>
          <w:color w:val="000000"/>
          <w:sz w:val="24"/>
          <w:szCs w:val="24"/>
          <w:rtl/>
        </w:rPr>
        <w:t>גם מפרמטרים אחרים כמו נגישות פיזית.</w:t>
      </w:r>
    </w:p>
    <w:p w14:paraId="1046320F" w14:textId="2079A488" w:rsidR="00571762" w:rsidRPr="006B76D7" w:rsidRDefault="00A12F17" w:rsidP="006B76D7">
      <w:pPr>
        <w:pStyle w:val="ListParagraph"/>
        <w:numPr>
          <w:ilvl w:val="0"/>
          <w:numId w:val="2"/>
        </w:numPr>
        <w:autoSpaceDE w:val="0"/>
        <w:autoSpaceDN w:val="0"/>
        <w:spacing w:line="360" w:lineRule="auto"/>
        <w:jc w:val="both"/>
        <w:divId w:val="844563336"/>
        <w:rPr>
          <w:rFonts w:ascii="David" w:hAnsi="David" w:cs="David"/>
          <w:color w:val="000000"/>
          <w:sz w:val="24"/>
          <w:szCs w:val="24"/>
        </w:rPr>
      </w:pPr>
      <w:r w:rsidRPr="006B76D7">
        <w:rPr>
          <w:rFonts w:ascii="David" w:hAnsi="David" w:cs="David"/>
          <w:color w:val="000000"/>
          <w:sz w:val="24"/>
          <w:szCs w:val="24"/>
          <w:rtl/>
        </w:rPr>
        <w:t>ח</w:t>
      </w:r>
      <w:r w:rsidR="00617603" w:rsidRPr="006B76D7">
        <w:rPr>
          <w:rFonts w:ascii="David" w:hAnsi="David" w:cs="David"/>
          <w:color w:val="000000"/>
          <w:sz w:val="24"/>
          <w:szCs w:val="24"/>
          <w:rtl/>
        </w:rPr>
        <w:t>י</w:t>
      </w:r>
      <w:r w:rsidRPr="006B76D7">
        <w:rPr>
          <w:rFonts w:ascii="David" w:hAnsi="David" w:cs="David"/>
          <w:color w:val="000000"/>
          <w:sz w:val="24"/>
          <w:szCs w:val="24"/>
          <w:rtl/>
        </w:rPr>
        <w:t xml:space="preserve">סרון: </w:t>
      </w:r>
      <w:r w:rsidR="00571762" w:rsidRPr="006B76D7">
        <w:rPr>
          <w:rFonts w:ascii="David" w:hAnsi="David" w:cs="David"/>
          <w:color w:val="000000"/>
          <w:sz w:val="24"/>
          <w:szCs w:val="24"/>
          <w:rtl/>
        </w:rPr>
        <w:t xml:space="preserve">דירוג </w:t>
      </w:r>
      <w:r w:rsidR="007F3803" w:rsidRPr="006B76D7">
        <w:rPr>
          <w:rFonts w:ascii="David" w:hAnsi="David" w:cs="David"/>
          <w:color w:val="000000"/>
          <w:sz w:val="24"/>
          <w:szCs w:val="24"/>
          <w:rtl/>
        </w:rPr>
        <w:t xml:space="preserve">משקף יותר את התחושה הסובייקטיבית. </w:t>
      </w:r>
    </w:p>
    <w:sdt>
      <w:sdtPr>
        <w:rPr>
          <w:rFonts w:ascii="David" w:hAnsi="David" w:cs="David"/>
          <w:color w:val="000000"/>
          <w:sz w:val="24"/>
          <w:szCs w:val="24"/>
        </w:rPr>
        <w:tag w:val="MENDELEY_BIBLIOGRAPHY"/>
        <w:id w:val="930163483"/>
        <w:placeholder>
          <w:docPart w:val="DefaultPlaceholder_-1854013440"/>
        </w:placeholder>
      </w:sdtPr>
      <w:sdtEndPr>
        <w:rPr>
          <w:rtl/>
        </w:rPr>
      </w:sdtEndPr>
      <w:sdtContent>
        <w:p w14:paraId="2188332C" w14:textId="77777777" w:rsidR="00505A82" w:rsidRPr="006B76D7" w:rsidRDefault="00505A82" w:rsidP="006B76D7">
          <w:pPr>
            <w:autoSpaceDE w:val="0"/>
            <w:autoSpaceDN w:val="0"/>
            <w:bidi w:val="0"/>
            <w:spacing w:line="360" w:lineRule="auto"/>
            <w:ind w:hanging="640"/>
            <w:divId w:val="576980567"/>
            <w:rPr>
              <w:rFonts w:ascii="David" w:eastAsia="Times New Roman" w:hAnsi="David" w:cs="David"/>
              <w:color w:val="000000"/>
              <w:kern w:val="0"/>
              <w:sz w:val="24"/>
              <w:szCs w:val="24"/>
              <w14:ligatures w14:val="none"/>
            </w:rPr>
          </w:pPr>
          <w:r w:rsidRPr="006B76D7">
            <w:rPr>
              <w:rFonts w:ascii="David" w:eastAsia="Times New Roman" w:hAnsi="David" w:cs="David"/>
              <w:color w:val="000000"/>
              <w:sz w:val="24"/>
              <w:szCs w:val="24"/>
            </w:rPr>
            <w:t>[1]</w:t>
          </w:r>
          <w:r w:rsidRPr="006B76D7">
            <w:rPr>
              <w:rFonts w:ascii="David" w:eastAsia="Times New Roman" w:hAnsi="David" w:cs="David"/>
              <w:color w:val="000000"/>
              <w:sz w:val="24"/>
              <w:szCs w:val="24"/>
            </w:rPr>
            <w:tab/>
            <w:t>Y. Huang and P. Khantong, “Influence of Price Strategy on Customer Satisfaction in Restaurant Business,” 2024.</w:t>
          </w:r>
        </w:p>
        <w:p w14:paraId="011FF3F5" w14:textId="77777777" w:rsidR="00505A82" w:rsidRPr="006B76D7" w:rsidRDefault="00505A82" w:rsidP="006B76D7">
          <w:pPr>
            <w:autoSpaceDE w:val="0"/>
            <w:autoSpaceDN w:val="0"/>
            <w:bidi w:val="0"/>
            <w:spacing w:line="360" w:lineRule="auto"/>
            <w:ind w:hanging="640"/>
            <w:divId w:val="1617640612"/>
            <w:rPr>
              <w:rFonts w:ascii="David" w:eastAsia="Times New Roman" w:hAnsi="David" w:cs="David"/>
              <w:color w:val="000000"/>
              <w:sz w:val="24"/>
              <w:szCs w:val="24"/>
            </w:rPr>
          </w:pPr>
          <w:r w:rsidRPr="006B76D7">
            <w:rPr>
              <w:rFonts w:ascii="David" w:eastAsia="Times New Roman" w:hAnsi="David" w:cs="David"/>
              <w:color w:val="000000"/>
              <w:sz w:val="24"/>
              <w:szCs w:val="24"/>
            </w:rPr>
            <w:t>[2]</w:t>
          </w:r>
          <w:r w:rsidRPr="006B76D7">
            <w:rPr>
              <w:rFonts w:ascii="David" w:eastAsia="Times New Roman" w:hAnsi="David" w:cs="David"/>
              <w:color w:val="000000"/>
              <w:sz w:val="24"/>
              <w:szCs w:val="24"/>
            </w:rPr>
            <w:tab/>
            <w:t xml:space="preserve">C. N. Robinson, G. A. Baker, M. J. Harwood, and L. O. Diekmann, “Food expenditures and consumption by food bank clients in Silicon Valley,” </w:t>
          </w:r>
          <w:r w:rsidRPr="006B76D7">
            <w:rPr>
              <w:rFonts w:ascii="David" w:eastAsia="Times New Roman" w:hAnsi="David" w:cs="David"/>
              <w:i/>
              <w:iCs/>
              <w:color w:val="000000"/>
              <w:sz w:val="24"/>
              <w:szCs w:val="24"/>
            </w:rPr>
            <w:t>International Food and Agribusiness Management Review</w:t>
          </w:r>
          <w:r w:rsidRPr="006B76D7">
            <w:rPr>
              <w:rFonts w:ascii="David" w:eastAsia="Times New Roman" w:hAnsi="David" w:cs="David"/>
              <w:color w:val="000000"/>
              <w:sz w:val="24"/>
              <w:szCs w:val="24"/>
            </w:rPr>
            <w:t>, vol. 23, no. 4, pp. 619–632, 2020, doi: 10.22434/IFAMR2019.0125.</w:t>
          </w:r>
        </w:p>
        <w:p w14:paraId="41DEB0BB" w14:textId="77777777" w:rsidR="00505A82" w:rsidRPr="006B76D7" w:rsidRDefault="00505A82" w:rsidP="006B76D7">
          <w:pPr>
            <w:autoSpaceDE w:val="0"/>
            <w:autoSpaceDN w:val="0"/>
            <w:bidi w:val="0"/>
            <w:spacing w:line="360" w:lineRule="auto"/>
            <w:ind w:hanging="640"/>
            <w:divId w:val="993484148"/>
            <w:rPr>
              <w:rFonts w:ascii="David" w:eastAsia="Times New Roman" w:hAnsi="David" w:cs="David"/>
              <w:color w:val="000000"/>
              <w:sz w:val="24"/>
              <w:szCs w:val="24"/>
            </w:rPr>
          </w:pPr>
          <w:r w:rsidRPr="006B76D7">
            <w:rPr>
              <w:rFonts w:ascii="David" w:eastAsia="Times New Roman" w:hAnsi="David" w:cs="David"/>
              <w:color w:val="000000"/>
              <w:sz w:val="24"/>
              <w:szCs w:val="24"/>
            </w:rPr>
            <w:t>[3]</w:t>
          </w:r>
          <w:r w:rsidRPr="006B76D7">
            <w:rPr>
              <w:rFonts w:ascii="David" w:eastAsia="Times New Roman" w:hAnsi="David" w:cs="David"/>
              <w:color w:val="000000"/>
              <w:sz w:val="24"/>
              <w:szCs w:val="24"/>
            </w:rPr>
            <w:tab/>
            <w:t>R. East and K. Hammond, “The Erosion of Repeat-Purchase Loyalty,” Kluwer Academic Publishers, 1996.</w:t>
          </w:r>
        </w:p>
        <w:p w14:paraId="3B776A54" w14:textId="172ECEA7" w:rsidR="00505A82" w:rsidRPr="006B76D7" w:rsidRDefault="00505A82" w:rsidP="006B76D7">
          <w:pPr>
            <w:autoSpaceDE w:val="0"/>
            <w:autoSpaceDN w:val="0"/>
            <w:spacing w:line="360" w:lineRule="auto"/>
            <w:ind w:right="640"/>
            <w:jc w:val="both"/>
            <w:divId w:val="844563336"/>
            <w:rPr>
              <w:rFonts w:ascii="David" w:hAnsi="David" w:cs="David"/>
              <w:color w:val="000000"/>
              <w:sz w:val="24"/>
              <w:szCs w:val="24"/>
            </w:rPr>
          </w:pPr>
          <w:r w:rsidRPr="006B76D7">
            <w:rPr>
              <w:rFonts w:ascii="David" w:eastAsia="Times New Roman" w:hAnsi="David" w:cs="David"/>
              <w:color w:val="000000"/>
              <w:sz w:val="24"/>
              <w:szCs w:val="24"/>
            </w:rPr>
            <w:lastRenderedPageBreak/>
            <w:t> </w:t>
          </w:r>
        </w:p>
      </w:sdtContent>
    </w:sdt>
    <w:sectPr w:rsidR="00505A82" w:rsidRPr="006B76D7" w:rsidSect="000221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6472A"/>
    <w:multiLevelType w:val="hybridMultilevel"/>
    <w:tmpl w:val="F6581DC0"/>
    <w:lvl w:ilvl="0" w:tplc="FD425152">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F356A26"/>
    <w:multiLevelType w:val="hybridMultilevel"/>
    <w:tmpl w:val="FB9C5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112255">
    <w:abstractNumId w:val="1"/>
  </w:num>
  <w:num w:numId="2" w16cid:durableId="558134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87"/>
    <w:rsid w:val="00002E78"/>
    <w:rsid w:val="0001453B"/>
    <w:rsid w:val="00022100"/>
    <w:rsid w:val="00077B7E"/>
    <w:rsid w:val="000821EF"/>
    <w:rsid w:val="000A7E88"/>
    <w:rsid w:val="000F289F"/>
    <w:rsid w:val="001126A3"/>
    <w:rsid w:val="00140F57"/>
    <w:rsid w:val="00142EBB"/>
    <w:rsid w:val="00177B87"/>
    <w:rsid w:val="001805AD"/>
    <w:rsid w:val="00191FCC"/>
    <w:rsid w:val="001F058C"/>
    <w:rsid w:val="002C3BC1"/>
    <w:rsid w:val="002C6E4C"/>
    <w:rsid w:val="002E7ECA"/>
    <w:rsid w:val="00355A53"/>
    <w:rsid w:val="00371394"/>
    <w:rsid w:val="00391FB4"/>
    <w:rsid w:val="003936D0"/>
    <w:rsid w:val="003B2B6D"/>
    <w:rsid w:val="003D70C8"/>
    <w:rsid w:val="003F3A87"/>
    <w:rsid w:val="00410846"/>
    <w:rsid w:val="0041308C"/>
    <w:rsid w:val="00497A0B"/>
    <w:rsid w:val="004F6FEB"/>
    <w:rsid w:val="00505A82"/>
    <w:rsid w:val="005061AB"/>
    <w:rsid w:val="0052400C"/>
    <w:rsid w:val="005542A7"/>
    <w:rsid w:val="00570F4F"/>
    <w:rsid w:val="00571762"/>
    <w:rsid w:val="00572306"/>
    <w:rsid w:val="00617603"/>
    <w:rsid w:val="00626066"/>
    <w:rsid w:val="00627B06"/>
    <w:rsid w:val="0063150B"/>
    <w:rsid w:val="00680C02"/>
    <w:rsid w:val="006B76D7"/>
    <w:rsid w:val="006C4F23"/>
    <w:rsid w:val="006E6584"/>
    <w:rsid w:val="00707DCB"/>
    <w:rsid w:val="0072299B"/>
    <w:rsid w:val="007333EB"/>
    <w:rsid w:val="00780820"/>
    <w:rsid w:val="007C26D5"/>
    <w:rsid w:val="007C6C24"/>
    <w:rsid w:val="007F3803"/>
    <w:rsid w:val="00836BC4"/>
    <w:rsid w:val="00837408"/>
    <w:rsid w:val="00865371"/>
    <w:rsid w:val="00884F21"/>
    <w:rsid w:val="00886824"/>
    <w:rsid w:val="00891909"/>
    <w:rsid w:val="008E1924"/>
    <w:rsid w:val="008E25A2"/>
    <w:rsid w:val="008F0A24"/>
    <w:rsid w:val="008F3EE8"/>
    <w:rsid w:val="00943DFE"/>
    <w:rsid w:val="00956B28"/>
    <w:rsid w:val="00997046"/>
    <w:rsid w:val="009C3288"/>
    <w:rsid w:val="009D1FA4"/>
    <w:rsid w:val="009E46F3"/>
    <w:rsid w:val="009F2478"/>
    <w:rsid w:val="00A022FD"/>
    <w:rsid w:val="00A12F17"/>
    <w:rsid w:val="00A32AFB"/>
    <w:rsid w:val="00A41D4A"/>
    <w:rsid w:val="00A922FE"/>
    <w:rsid w:val="00A9283E"/>
    <w:rsid w:val="00AA213C"/>
    <w:rsid w:val="00AA2819"/>
    <w:rsid w:val="00AA6DD2"/>
    <w:rsid w:val="00AB3538"/>
    <w:rsid w:val="00AC3923"/>
    <w:rsid w:val="00AE3426"/>
    <w:rsid w:val="00B018F9"/>
    <w:rsid w:val="00B06EE8"/>
    <w:rsid w:val="00B2287C"/>
    <w:rsid w:val="00B374A5"/>
    <w:rsid w:val="00B4612B"/>
    <w:rsid w:val="00B70175"/>
    <w:rsid w:val="00B92988"/>
    <w:rsid w:val="00B935C3"/>
    <w:rsid w:val="00BB5876"/>
    <w:rsid w:val="00BE3C41"/>
    <w:rsid w:val="00C10595"/>
    <w:rsid w:val="00C8654E"/>
    <w:rsid w:val="00CE3824"/>
    <w:rsid w:val="00D11BBB"/>
    <w:rsid w:val="00D40FF4"/>
    <w:rsid w:val="00DB1DD1"/>
    <w:rsid w:val="00DD0B20"/>
    <w:rsid w:val="00DE41D9"/>
    <w:rsid w:val="00E42D88"/>
    <w:rsid w:val="00E46CF8"/>
    <w:rsid w:val="00E740FC"/>
    <w:rsid w:val="00EB523C"/>
    <w:rsid w:val="00EB71A6"/>
    <w:rsid w:val="00EF3257"/>
    <w:rsid w:val="00F1637B"/>
    <w:rsid w:val="00F7210C"/>
    <w:rsid w:val="00FA6D36"/>
    <w:rsid w:val="00FD66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6C40"/>
  <w15:chartTrackingRefBased/>
  <w15:docId w15:val="{7F3EBB43-AC55-4E7C-B556-CC2B32E5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77B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7B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7B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7B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7B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7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B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7B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7B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7B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7B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7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B87"/>
    <w:rPr>
      <w:rFonts w:eastAsiaTheme="majorEastAsia" w:cstheme="majorBidi"/>
      <w:color w:val="272727" w:themeColor="text1" w:themeTint="D8"/>
    </w:rPr>
  </w:style>
  <w:style w:type="paragraph" w:styleId="Title">
    <w:name w:val="Title"/>
    <w:basedOn w:val="Normal"/>
    <w:next w:val="Normal"/>
    <w:link w:val="TitleChar"/>
    <w:uiPriority w:val="10"/>
    <w:qFormat/>
    <w:rsid w:val="00177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B87"/>
    <w:pPr>
      <w:spacing w:before="160"/>
      <w:jc w:val="center"/>
    </w:pPr>
    <w:rPr>
      <w:i/>
      <w:iCs/>
      <w:color w:val="404040" w:themeColor="text1" w:themeTint="BF"/>
    </w:rPr>
  </w:style>
  <w:style w:type="character" w:customStyle="1" w:styleId="QuoteChar">
    <w:name w:val="Quote Char"/>
    <w:basedOn w:val="DefaultParagraphFont"/>
    <w:link w:val="Quote"/>
    <w:uiPriority w:val="29"/>
    <w:rsid w:val="00177B87"/>
    <w:rPr>
      <w:i/>
      <w:iCs/>
      <w:color w:val="404040" w:themeColor="text1" w:themeTint="BF"/>
    </w:rPr>
  </w:style>
  <w:style w:type="paragraph" w:styleId="ListParagraph">
    <w:name w:val="List Paragraph"/>
    <w:basedOn w:val="Normal"/>
    <w:uiPriority w:val="34"/>
    <w:qFormat/>
    <w:rsid w:val="00177B87"/>
    <w:pPr>
      <w:ind w:left="720"/>
      <w:contextualSpacing/>
    </w:pPr>
  </w:style>
  <w:style w:type="character" w:styleId="IntenseEmphasis">
    <w:name w:val="Intense Emphasis"/>
    <w:basedOn w:val="DefaultParagraphFont"/>
    <w:uiPriority w:val="21"/>
    <w:qFormat/>
    <w:rsid w:val="00177B87"/>
    <w:rPr>
      <w:i/>
      <w:iCs/>
      <w:color w:val="2F5496" w:themeColor="accent1" w:themeShade="BF"/>
    </w:rPr>
  </w:style>
  <w:style w:type="paragraph" w:styleId="IntenseQuote">
    <w:name w:val="Intense Quote"/>
    <w:basedOn w:val="Normal"/>
    <w:next w:val="Normal"/>
    <w:link w:val="IntenseQuoteChar"/>
    <w:uiPriority w:val="30"/>
    <w:qFormat/>
    <w:rsid w:val="00177B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7B87"/>
    <w:rPr>
      <w:i/>
      <w:iCs/>
      <w:color w:val="2F5496" w:themeColor="accent1" w:themeShade="BF"/>
    </w:rPr>
  </w:style>
  <w:style w:type="character" w:styleId="IntenseReference">
    <w:name w:val="Intense Reference"/>
    <w:basedOn w:val="DefaultParagraphFont"/>
    <w:uiPriority w:val="32"/>
    <w:qFormat/>
    <w:rsid w:val="00177B87"/>
    <w:rPr>
      <w:b/>
      <w:bCs/>
      <w:smallCaps/>
      <w:color w:val="2F5496" w:themeColor="accent1" w:themeShade="BF"/>
      <w:spacing w:val="5"/>
    </w:rPr>
  </w:style>
  <w:style w:type="character" w:styleId="PlaceholderText">
    <w:name w:val="Placeholder Text"/>
    <w:basedOn w:val="DefaultParagraphFont"/>
    <w:uiPriority w:val="99"/>
    <w:semiHidden/>
    <w:rsid w:val="00884F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133360">
      <w:bodyDiv w:val="1"/>
      <w:marLeft w:val="0"/>
      <w:marRight w:val="0"/>
      <w:marTop w:val="0"/>
      <w:marBottom w:val="0"/>
      <w:divBdr>
        <w:top w:val="none" w:sz="0" w:space="0" w:color="auto"/>
        <w:left w:val="none" w:sz="0" w:space="0" w:color="auto"/>
        <w:bottom w:val="none" w:sz="0" w:space="0" w:color="auto"/>
        <w:right w:val="none" w:sz="0" w:space="0" w:color="auto"/>
      </w:divBdr>
      <w:divsChild>
        <w:div w:id="844563336">
          <w:marLeft w:val="640"/>
          <w:marRight w:val="0"/>
          <w:marTop w:val="0"/>
          <w:marBottom w:val="0"/>
          <w:divBdr>
            <w:top w:val="none" w:sz="0" w:space="0" w:color="auto"/>
            <w:left w:val="none" w:sz="0" w:space="0" w:color="auto"/>
            <w:bottom w:val="none" w:sz="0" w:space="0" w:color="auto"/>
            <w:right w:val="none" w:sz="0" w:space="0" w:color="auto"/>
          </w:divBdr>
          <w:divsChild>
            <w:div w:id="772675826">
              <w:marLeft w:val="0"/>
              <w:marRight w:val="0"/>
              <w:marTop w:val="0"/>
              <w:marBottom w:val="0"/>
              <w:divBdr>
                <w:top w:val="none" w:sz="0" w:space="0" w:color="auto"/>
                <w:left w:val="none" w:sz="0" w:space="0" w:color="auto"/>
                <w:bottom w:val="none" w:sz="0" w:space="0" w:color="auto"/>
                <w:right w:val="none" w:sz="0" w:space="0" w:color="auto"/>
              </w:divBdr>
              <w:divsChild>
                <w:div w:id="1582059667">
                  <w:marLeft w:val="640"/>
                  <w:marRight w:val="0"/>
                  <w:marTop w:val="0"/>
                  <w:marBottom w:val="0"/>
                  <w:divBdr>
                    <w:top w:val="none" w:sz="0" w:space="0" w:color="auto"/>
                    <w:left w:val="none" w:sz="0" w:space="0" w:color="auto"/>
                    <w:bottom w:val="none" w:sz="0" w:space="0" w:color="auto"/>
                    <w:right w:val="none" w:sz="0" w:space="0" w:color="auto"/>
                  </w:divBdr>
                </w:div>
                <w:div w:id="1593976641">
                  <w:marLeft w:val="640"/>
                  <w:marRight w:val="0"/>
                  <w:marTop w:val="0"/>
                  <w:marBottom w:val="0"/>
                  <w:divBdr>
                    <w:top w:val="none" w:sz="0" w:space="0" w:color="auto"/>
                    <w:left w:val="none" w:sz="0" w:space="0" w:color="auto"/>
                    <w:bottom w:val="none" w:sz="0" w:space="0" w:color="auto"/>
                    <w:right w:val="none" w:sz="0" w:space="0" w:color="auto"/>
                  </w:divBdr>
                </w:div>
              </w:divsChild>
            </w:div>
            <w:div w:id="464128588">
              <w:marLeft w:val="0"/>
              <w:marRight w:val="0"/>
              <w:marTop w:val="0"/>
              <w:marBottom w:val="0"/>
              <w:divBdr>
                <w:top w:val="none" w:sz="0" w:space="0" w:color="auto"/>
                <w:left w:val="none" w:sz="0" w:space="0" w:color="auto"/>
                <w:bottom w:val="none" w:sz="0" w:space="0" w:color="auto"/>
                <w:right w:val="none" w:sz="0" w:space="0" w:color="auto"/>
              </w:divBdr>
              <w:divsChild>
                <w:div w:id="1693413160">
                  <w:marLeft w:val="640"/>
                  <w:marRight w:val="0"/>
                  <w:marTop w:val="0"/>
                  <w:marBottom w:val="0"/>
                  <w:divBdr>
                    <w:top w:val="none" w:sz="0" w:space="0" w:color="auto"/>
                    <w:left w:val="none" w:sz="0" w:space="0" w:color="auto"/>
                    <w:bottom w:val="none" w:sz="0" w:space="0" w:color="auto"/>
                    <w:right w:val="none" w:sz="0" w:space="0" w:color="auto"/>
                  </w:divBdr>
                </w:div>
                <w:div w:id="1829907820">
                  <w:marLeft w:val="640"/>
                  <w:marRight w:val="0"/>
                  <w:marTop w:val="0"/>
                  <w:marBottom w:val="0"/>
                  <w:divBdr>
                    <w:top w:val="none" w:sz="0" w:space="0" w:color="auto"/>
                    <w:left w:val="none" w:sz="0" w:space="0" w:color="auto"/>
                    <w:bottom w:val="none" w:sz="0" w:space="0" w:color="auto"/>
                    <w:right w:val="none" w:sz="0" w:space="0" w:color="auto"/>
                  </w:divBdr>
                </w:div>
              </w:divsChild>
            </w:div>
            <w:div w:id="828251222">
              <w:marLeft w:val="0"/>
              <w:marRight w:val="0"/>
              <w:marTop w:val="0"/>
              <w:marBottom w:val="0"/>
              <w:divBdr>
                <w:top w:val="none" w:sz="0" w:space="0" w:color="auto"/>
                <w:left w:val="none" w:sz="0" w:space="0" w:color="auto"/>
                <w:bottom w:val="none" w:sz="0" w:space="0" w:color="auto"/>
                <w:right w:val="none" w:sz="0" w:space="0" w:color="auto"/>
              </w:divBdr>
              <w:divsChild>
                <w:div w:id="79185294">
                  <w:marLeft w:val="640"/>
                  <w:marRight w:val="0"/>
                  <w:marTop w:val="0"/>
                  <w:marBottom w:val="0"/>
                  <w:divBdr>
                    <w:top w:val="none" w:sz="0" w:space="0" w:color="auto"/>
                    <w:left w:val="none" w:sz="0" w:space="0" w:color="auto"/>
                    <w:bottom w:val="none" w:sz="0" w:space="0" w:color="auto"/>
                    <w:right w:val="none" w:sz="0" w:space="0" w:color="auto"/>
                  </w:divBdr>
                </w:div>
                <w:div w:id="1790853241">
                  <w:marLeft w:val="640"/>
                  <w:marRight w:val="0"/>
                  <w:marTop w:val="0"/>
                  <w:marBottom w:val="0"/>
                  <w:divBdr>
                    <w:top w:val="none" w:sz="0" w:space="0" w:color="auto"/>
                    <w:left w:val="none" w:sz="0" w:space="0" w:color="auto"/>
                    <w:bottom w:val="none" w:sz="0" w:space="0" w:color="auto"/>
                    <w:right w:val="none" w:sz="0" w:space="0" w:color="auto"/>
                  </w:divBdr>
                </w:div>
              </w:divsChild>
            </w:div>
            <w:div w:id="1050961146">
              <w:marLeft w:val="0"/>
              <w:marRight w:val="0"/>
              <w:marTop w:val="0"/>
              <w:marBottom w:val="0"/>
              <w:divBdr>
                <w:top w:val="none" w:sz="0" w:space="0" w:color="auto"/>
                <w:left w:val="none" w:sz="0" w:space="0" w:color="auto"/>
                <w:bottom w:val="none" w:sz="0" w:space="0" w:color="auto"/>
                <w:right w:val="none" w:sz="0" w:space="0" w:color="auto"/>
              </w:divBdr>
              <w:divsChild>
                <w:div w:id="745030556">
                  <w:marLeft w:val="640"/>
                  <w:marRight w:val="0"/>
                  <w:marTop w:val="0"/>
                  <w:marBottom w:val="0"/>
                  <w:divBdr>
                    <w:top w:val="none" w:sz="0" w:space="0" w:color="auto"/>
                    <w:left w:val="none" w:sz="0" w:space="0" w:color="auto"/>
                    <w:bottom w:val="none" w:sz="0" w:space="0" w:color="auto"/>
                    <w:right w:val="none" w:sz="0" w:space="0" w:color="auto"/>
                  </w:divBdr>
                </w:div>
                <w:div w:id="84612225">
                  <w:marLeft w:val="640"/>
                  <w:marRight w:val="0"/>
                  <w:marTop w:val="0"/>
                  <w:marBottom w:val="0"/>
                  <w:divBdr>
                    <w:top w:val="none" w:sz="0" w:space="0" w:color="auto"/>
                    <w:left w:val="none" w:sz="0" w:space="0" w:color="auto"/>
                    <w:bottom w:val="none" w:sz="0" w:space="0" w:color="auto"/>
                    <w:right w:val="none" w:sz="0" w:space="0" w:color="auto"/>
                  </w:divBdr>
                </w:div>
                <w:div w:id="2033460134">
                  <w:marLeft w:val="640"/>
                  <w:marRight w:val="0"/>
                  <w:marTop w:val="0"/>
                  <w:marBottom w:val="0"/>
                  <w:divBdr>
                    <w:top w:val="none" w:sz="0" w:space="0" w:color="auto"/>
                    <w:left w:val="none" w:sz="0" w:space="0" w:color="auto"/>
                    <w:bottom w:val="none" w:sz="0" w:space="0" w:color="auto"/>
                    <w:right w:val="none" w:sz="0" w:space="0" w:color="auto"/>
                  </w:divBdr>
                </w:div>
              </w:divsChild>
            </w:div>
            <w:div w:id="1040787681">
              <w:marLeft w:val="0"/>
              <w:marRight w:val="0"/>
              <w:marTop w:val="0"/>
              <w:marBottom w:val="0"/>
              <w:divBdr>
                <w:top w:val="none" w:sz="0" w:space="0" w:color="auto"/>
                <w:left w:val="none" w:sz="0" w:space="0" w:color="auto"/>
                <w:bottom w:val="none" w:sz="0" w:space="0" w:color="auto"/>
                <w:right w:val="none" w:sz="0" w:space="0" w:color="auto"/>
              </w:divBdr>
              <w:divsChild>
                <w:div w:id="576980567">
                  <w:marLeft w:val="640"/>
                  <w:marRight w:val="0"/>
                  <w:marTop w:val="0"/>
                  <w:marBottom w:val="0"/>
                  <w:divBdr>
                    <w:top w:val="none" w:sz="0" w:space="0" w:color="auto"/>
                    <w:left w:val="none" w:sz="0" w:space="0" w:color="auto"/>
                    <w:bottom w:val="none" w:sz="0" w:space="0" w:color="auto"/>
                    <w:right w:val="none" w:sz="0" w:space="0" w:color="auto"/>
                  </w:divBdr>
                </w:div>
                <w:div w:id="1617640612">
                  <w:marLeft w:val="640"/>
                  <w:marRight w:val="0"/>
                  <w:marTop w:val="0"/>
                  <w:marBottom w:val="0"/>
                  <w:divBdr>
                    <w:top w:val="none" w:sz="0" w:space="0" w:color="auto"/>
                    <w:left w:val="none" w:sz="0" w:space="0" w:color="auto"/>
                    <w:bottom w:val="none" w:sz="0" w:space="0" w:color="auto"/>
                    <w:right w:val="none" w:sz="0" w:space="0" w:color="auto"/>
                  </w:divBdr>
                </w:div>
                <w:div w:id="99348414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6811437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382EFAE-A7AE-4CF3-BAB0-A099A7A807F6}"/>
      </w:docPartPr>
      <w:docPartBody>
        <w:p w:rsidR="0097408A" w:rsidRDefault="0097408A">
          <w:r w:rsidRPr="002E42C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8A"/>
    <w:rsid w:val="00097DDA"/>
    <w:rsid w:val="00140F57"/>
    <w:rsid w:val="0063150B"/>
    <w:rsid w:val="00680C02"/>
    <w:rsid w:val="00711FD6"/>
    <w:rsid w:val="0072299B"/>
    <w:rsid w:val="008234BC"/>
    <w:rsid w:val="0097408A"/>
    <w:rsid w:val="00AC3923"/>
    <w:rsid w:val="00B06EE8"/>
    <w:rsid w:val="00B92988"/>
    <w:rsid w:val="00C64B1F"/>
    <w:rsid w:val="00DE7C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08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BBD713-F09D-41F6-B595-8693FA764454}">
  <we:reference id="wa104382081" version="1.55.1.0" store="en-US" storeType="OMEX"/>
  <we:alternateReferences>
    <we:reference id="WA104382081" version="1.55.1.0" store="" storeType="OMEX"/>
  </we:alternateReferences>
  <we:properties>
    <we:property name="MENDELEY_CITATIONS" value="[{&quot;citationID&quot;:&quot;MENDELEY_CITATION_6af8d94a-9a7c-4792-99c4-1430315b9f8f&quot;,&quot;properties&quot;:{&quot;noteIndex&quot;:0},&quot;isEdited&quot;:false,&quot;manualOverride&quot;:{&quot;isManuallyOverridden&quot;:false,&quot;citeprocText&quot;:&quot;[1]&quot;,&quot;manualOverrideText&quot;:&quot;&quot;},&quot;citationItems&quot;:[{&quot;id&quot;:&quot;555370ff-ff1a-3af5-8e0f-edab18a6af69&quot;,&quot;itemData&quot;:{&quot;type&quot;:&quot;report&quot;,&quot;id&quot;:&quot;555370ff-ff1a-3af5-8e0f-edab18a6af69&quot;,&quot;title&quot;:&quot;Influence of Price Strategy on Customer Satisfaction in Restaurant Business&quot;,&quot;author&quot;:[{&quot;family&quot;:&quot;Huang&quot;,&quot;given&quot;:&quot;Y&quot;,&quot;parse-names&quot;:false,&quot;dropping-particle&quot;:&quot;&quot;,&quot;non-dropping-particle&quot;:&quot;&quot;},{&quot;family&quot;:&quot;Khantong&quot;,&quot;given&quot;:&quot;P&quot;,&quot;parse-names&quot;:false,&quot;dropping-particle&quot;:&quot;&quot;,&quot;non-dropping-particle&quot;:&quot;&quot;}],&quot;container-title&quot;:&quot;Procedia of Multidisciplinary Research&quot;,&quot;issued&quot;:{&quot;date-parts&quot;:[[2024]]},&quot;number-of-pages&quot;:&quot;59&quot;,&quot;abstract&quot;:&quot;The objectives of this study were: 1) to study demographic data that effect to customer sarisfaction in restaurant businesses. 2) to study the opinion on pricing effect which effect to customer sarisfaction in restaurant businesses. And 3) to study the restaurant on pricing effect which effect to customer sarisfaction in restaurant businesses. This study was quantitative research. The population in 3200 customers from X chain restaurants in Zheng Zhou. The sample size is 344 customers determined by Krejcie and Morgan Table's. The research instrument was a 5-rating scale questionnaire through their electronic device. Statistics frequency, percentage, mean and multiplied. The research results revealed that: 1) Demographic data for Customer feedback reflects the store's emphasis on new and old customers. The more feedback information about prices the store adopts and implements, the more sincere customers will feel toward the store, and they will be moved to make natural purchases, resulting in higher satisfaction. 2) Effective pricing strategy can improve customer satisfaction. Among them, the more precise the group positioning, the more suitable the price positioning is for the target users. And 3) The more diverse the design of special price packages, the more reasonable the prices, and the richer the package content, the more customers feel that it is worth it. Customer satisfaction will be higher.&quot;,&quot;issue&quot;:&quot;10&quot;,&quot;volume&quot;:&quot;2&quot;},&quot;isTemporary&quot;:false}],&quot;citationTag&quot;:&quot;MENDELEY_CITATION_v3_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&quot;},{&quot;citationID&quot;:&quot;MENDELEY_CITATION_14015001-fd05-4c4a-9775-a185978d44e3&quot;,&quot;properties&quot;:{&quot;noteIndex&quot;:0},&quot;isEdited&quot;:false,&quot;manualOverride&quot;:{&quot;isManuallyOverridden&quot;:false,&quot;citeprocText&quot;:&quot;[2]&quot;,&quot;manualOverrideText&quot;:&quot;&quot;},&quot;citationTag&quot;:&quot;MENDELEY_CITATION_v3_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&quot;,&quot;citationItems&quot;:[{&quot;id&quot;:&quot;38d00f76-e0d0-3d21-b9ca-9afeec728ab5&quot;,&quot;itemData&quot;:{&quot;type&quot;:&quot;article-journal&quot;,&quot;id&quot;:&quot;38d00f76-e0d0-3d21-b9ca-9afeec728ab5&quot;,&quot;title&quot;:&quot;Food expenditures and consumption by food bank clients in Silicon Valley&quot;,&quot;author&quot;:[{&quot;family&quot;:&quot;Robinson&quot;,&quot;given&quot;:&quot;Courtney N.&quot;,&quot;parse-names&quot;:false,&quot;dropping-particle&quot;:&quot;&quot;,&quot;non-dropping-particle&quot;:&quot;&quot;},{&quot;family&quot;:&quot;Baker&quot;,&quot;given&quot;:&quot;Gregory A.&quot;,&quot;parse-names&quot;:false,&quot;dropping-particle&quot;:&quot;&quot;,&quot;non-dropping-particle&quot;:&quot;&quot;},{&quot;family&quot;:&quot;Harwood&quot;,&quot;given&quot;:&quot;Michael J.&quot;,&quot;parse-names&quot;:false,&quot;dropping-particle&quot;:&quot;&quot;,&quot;non-dropping-particle&quot;:&quot;&quot;},{&quot;family&quot;:&quot;Diekmann&quot;,&quot;given&quot;:&quot;Lucy O.&quot;,&quot;parse-names&quot;:false,&quot;dropping-particle&quot;:&quot;&quot;,&quot;non-dropping-particle&quot;:&quot;&quot;}],&quot;container-title&quot;:&quot;International Food and Agribusiness Management Review&quot;,&quot;DOI&quot;:&quot;10.22434/IFAMR2019.0125&quot;,&quot;ISSN&quot;:&quot;15592448&quot;,&quot;issued&quot;:{&quot;date-parts&quot;:[[2020]]},&quot;page&quot;:&quot;619-632&quot;,&quot;abstract&quot;:&quot;Food insecurity is a pervasive problem in the United States and it is particularly acute in high cost areas. This study focuses on the diets and food expenditures of food bank clients in two Northern California counties located in what is commonly known as Silicon Valley. The results indicate that the study group spent 27% more than the federal government’s Thrifty Food Plan, but consumed a lower amount of fruits, vegetables, protein, and dairy than what is needed for a healthy diet. Policies that encourage better nutrition and more balanced diets at affordable prices and which take into account the living and transportation situations of food insecure populations are needed to address these issues.&quot;,&quot;publisher&quot;:&quot;Wageningen Academic Publishers&quot;,&quot;issue&quot;:&quot;4&quot;,&quot;volume&quot;:&quot;23&quot;,&quot;container-title-short&quot;:&quot;&quot;},&quot;isTemporary&quot;:false}]},{&quot;citationID&quot;:&quot;MENDELEY_CITATION_64c9f9e1-d091-411c-a742-3f5679cfd7fd&quot;,&quot;properties&quot;:{&quot;noteIndex&quot;:0},&quot;isEdited&quot;:false,&quot;manualOverride&quot;:{&quot;isManuallyOverridden&quot;:false,&quot;citeprocText&quot;:&quot;[3]&quot;,&quot;manualOverrideText&quot;:&quot;&quot;},&quot;citationTag&quot;:&quot;MENDELEY_CITATION_v3_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&quot;,&quot;citationItems&quot;:[{&quot;id&quot;:&quot;f6e37520-780f-3b15-9f6b-17b97c31432f&quot;,&quot;itemData&quot;:{&quot;type&quot;:&quot;report&quot;,&quot;id&quot;:&quot;f6e37520-780f-3b15-9f6b-17b97c31432f&quot;,&quot;title&quot;:&quot;The Erosion of Repeat-Purchase Loyalty&quot;,&quot;author&quot;:[{&quot;family&quot;:&quot;East&quot;,&quot;given&quot;:&quot;Robert&quot;,&quot;parse-names&quot;:false,&quot;dropping-particle&quot;:&quot;&quot;,&quot;non-dropping-particle&quot;:&quot;&quot;},{&quot;family&quot;:&quot;Hammond&quot;,&quot;given&quot;:&quot;Kathy&quot;,&quot;parse-names&quot;:false,&quot;dropping-particle&quot;:&quot;&quot;,&quot;non-dropping-particle&quot;:&quot;&quot;}],&quot;container-title&quot;:&quot;Marketing Letters&quot;,&quot;container-title-short&quot;:&quot;Mark Lett&quot;,&quot;issued&quot;:{&quot;date-parts&quot;:[[1996]]},&quot;number-of-pages&quot;:&quot;163-171&quot;,&quot;abstract&quot;:&quot;Abstmct A large-scale longitudinal analysis is used to study the repeat-purchase rates of brand buyers in stationary markets. The data cover the leading brands in a number of frequently purchased grocery categories in three countries. We tind that, in the medium term, there is a systematic but limited loss of repeat-purchase loyalty; across nine markets, erosion (the proportionate fall in repeat-purchase loyalty) averages 15 percent in the first year for the brands studied. Erosion does not differ by weight of purchase.: similar rates are found for light, medium, and heavy buyer-segments. Brand leaders are found to have a lower erosion than smaller brands. In the medium term, most mature markets are approximately stationary, both at the brand and the category levels. Models such as the negative binomial distribution (NBD) (e.g., Ehrenberg, 1988; Morrison and Schmittlein, 1988) assume a stationary market and therefore no change in aggregate purchase propensities and no fall in repeat-purchase from one period to the next. However, buyers do sometimes change brands, and this will affect predictions drawn from stationary market models. This has stimulated the development of mathematical models that allow for change in individual consumer loyalty over time (Fader and Lattin, 1993; Sabavala and Morrison, 1981). By contrast, there has been little empirical work on establishing the scale of changes in brand loyalty and how these vary between categories. In this paper we measure erosion (the proportionate tall in repeat-purchase over time) in near-stationary markets. We also measure the shape of the erosion function and the relationship of erosion to other factors (category, purchase frequency, brand size, market concentration , and weight of purchase).&quot;,&quot;publisher&quot;:&quot;Kluwer Academic Publishers&quot;,&quot;issue&quot;:&quot;2&quot;,&quot;volume&quot;:&quot;7&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540FB-C346-46E4-8609-F54C4EDCE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357</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Yakov Fridman</dc:creator>
  <cp:keywords/>
  <dc:description/>
  <cp:lastModifiedBy>Gil Caplan</cp:lastModifiedBy>
  <cp:revision>6</cp:revision>
  <dcterms:created xsi:type="dcterms:W3CDTF">2024-12-09T20:24:00Z</dcterms:created>
  <dcterms:modified xsi:type="dcterms:W3CDTF">2025-03-03T09:05:00Z</dcterms:modified>
</cp:coreProperties>
</file>