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2535" w14:textId="77777777" w:rsidR="007637FF" w:rsidRPr="007637FF" w:rsidRDefault="007637FF" w:rsidP="007637FF">
      <w:pPr>
        <w:rPr>
          <w:rFonts w:ascii="Keren" w:eastAsia="Times New Roman" w:hAnsi="Keren" w:cs="David"/>
          <w:b/>
          <w:bCs/>
          <w:sz w:val="26"/>
          <w:szCs w:val="24"/>
          <w:lang w:eastAsia="he-IL"/>
          <w14:ligatures w14:val="none"/>
        </w:rPr>
      </w:pPr>
      <w:bookmarkStart w:id="0" w:name="_Ref87890186"/>
      <w:bookmarkStart w:id="1" w:name="_Toc88529909"/>
      <w:r w:rsidRPr="007637FF">
        <w:rPr>
          <w:rFonts w:ascii="Keren" w:eastAsia="Times New Roman" w:hAnsi="Keren" w:cs="David"/>
          <w:b/>
          <w:bCs/>
          <w:sz w:val="26"/>
          <w:szCs w:val="24"/>
          <w:rtl/>
          <w:lang w:eastAsia="he-IL"/>
          <w14:ligatures w14:val="none"/>
        </w:rPr>
        <w:t>ההתארגנות המשפחתית ללוויה</w:t>
      </w:r>
      <w:bookmarkEnd w:id="0"/>
      <w:bookmarkEnd w:id="1"/>
    </w:p>
    <w:p w14:paraId="00E7477C" w14:textId="77777777" w:rsidR="007637FF" w:rsidRPr="007637FF" w:rsidRDefault="007637FF" w:rsidP="007637FF">
      <w:pPr>
        <w:rPr>
          <w:rFonts w:ascii="Keren" w:eastAsia="Times New Roman" w:hAnsi="Keren" w:cs="David" w:hint="cs"/>
          <w:b/>
          <w:bCs/>
          <w:sz w:val="26"/>
          <w:szCs w:val="24"/>
          <w:lang w:eastAsia="he-IL"/>
          <w14:ligatures w14:val="none"/>
        </w:rPr>
      </w:pPr>
      <w:bookmarkStart w:id="2" w:name="_Ref87285181"/>
    </w:p>
    <w:p w14:paraId="43AE22CF" w14:textId="77777777" w:rsidR="007637FF" w:rsidRPr="007637FF" w:rsidRDefault="007637FF" w:rsidP="007637FF">
      <w:pPr>
        <w:rPr>
          <w:rFonts w:ascii="Keren" w:eastAsia="Times New Roman" w:hAnsi="Keren" w:cs="David"/>
          <w:b/>
          <w:bCs/>
          <w:sz w:val="26"/>
          <w:szCs w:val="24"/>
          <w:u w:val="single"/>
          <w:rtl/>
          <w:lang w:eastAsia="he-IL"/>
          <w14:ligatures w14:val="none"/>
        </w:rPr>
      </w:pPr>
      <w:r w:rsidRPr="007637FF">
        <w:rPr>
          <w:rFonts w:ascii="Keren" w:eastAsia="Times New Roman" w:hAnsi="Keren" w:cs="David" w:hint="cs"/>
          <w:b/>
          <w:bCs/>
          <w:sz w:val="26"/>
          <w:szCs w:val="24"/>
          <w:u w:val="single"/>
          <w:rtl/>
          <w:lang w:eastAsia="he-IL"/>
          <w14:ligatures w14:val="none"/>
        </w:rPr>
        <w:fldChar w:fldCharType="begin"/>
      </w:r>
      <w:r w:rsidRPr="007637FF">
        <w:rPr>
          <w:rFonts w:ascii="Keren" w:eastAsia="Times New Roman" w:hAnsi="Keren" w:cs="David" w:hint="cs"/>
          <w:b/>
          <w:bCs/>
          <w:sz w:val="26"/>
          <w:szCs w:val="24"/>
          <w:u w:val="single"/>
          <w:lang w:eastAsia="he-IL"/>
          <w14:ligatures w14:val="none"/>
        </w:rPr>
        <w:instrText xml:space="preserve"> XE </w:instrText>
      </w:r>
      <w:r w:rsidRPr="007637FF">
        <w:rPr>
          <w:rFonts w:ascii="Keren" w:eastAsia="Times New Roman" w:hAnsi="Keren" w:cs="David"/>
          <w:b/>
          <w:bCs/>
          <w:sz w:val="26"/>
          <w:szCs w:val="24"/>
          <w:u w:val="single"/>
          <w:rtl/>
          <w:lang w:eastAsia="he-IL"/>
          <w14:ligatures w14:val="none"/>
        </w:rPr>
        <w:instrText>"חברה קדישא:תיאום קודם הקבורה"</w:instrText>
      </w:r>
      <w:r w:rsidRPr="007637FF">
        <w:rPr>
          <w:rFonts w:ascii="Keren" w:eastAsia="Times New Roman" w:hAnsi="Keren" w:cs="David" w:hint="cs"/>
          <w:b/>
          <w:bCs/>
          <w:sz w:val="26"/>
          <w:szCs w:val="24"/>
          <w:u w:val="single"/>
          <w:lang w:eastAsia="he-IL"/>
          <w14:ligatures w14:val="none"/>
        </w:rPr>
        <w:instrText xml:space="preserve"> </w:instrText>
      </w:r>
      <w:r w:rsidRPr="007637FF">
        <w:rPr>
          <w:rFonts w:ascii="Keren" w:eastAsia="Times New Roman" w:hAnsi="Keren" w:cs="David" w:hint="cs"/>
          <w:b/>
          <w:bCs/>
          <w:sz w:val="26"/>
          <w:szCs w:val="24"/>
          <w:u w:val="single"/>
          <w:rtl/>
          <w:lang w:eastAsia="he-IL"/>
          <w14:ligatures w14:val="none"/>
        </w:rPr>
        <w:fldChar w:fldCharType="end"/>
      </w:r>
      <w:bookmarkStart w:id="3" w:name="_Toc88529910"/>
      <w:r w:rsidRPr="007637FF">
        <w:rPr>
          <w:rFonts w:ascii="Keren" w:eastAsia="Times New Roman" w:hAnsi="Keren" w:cs="David"/>
          <w:b/>
          <w:bCs/>
          <w:sz w:val="26"/>
          <w:szCs w:val="24"/>
          <w:u w:val="single"/>
          <w:rtl/>
          <w:lang w:eastAsia="he-IL"/>
          <w14:ligatures w14:val="none"/>
        </w:rPr>
        <w:t>תיאומים מיוחדים עם החברה קדישא</w:t>
      </w:r>
      <w:bookmarkEnd w:id="2"/>
      <w:bookmarkEnd w:id="3"/>
    </w:p>
    <w:p w14:paraId="0A7A32F9"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מלבד התיאום של מקום וזמן עם החברה קדישא כפי שפורט לעיל, יש לעתים צורך בתיאומים נוספים: המקפידים לשמור את המת</w:t>
      </w:r>
      <w:r w:rsidRPr="007637FF">
        <w:rPr>
          <w:rFonts w:ascii="Keren" w:eastAsia="Times New Roman" w:hAnsi="Keren" w:cs="David"/>
          <w:b/>
          <w:bCs/>
          <w:sz w:val="26"/>
          <w:szCs w:val="24"/>
          <w:vertAlign w:val="superscript"/>
          <w:rtl/>
          <w:lang w:eastAsia="he-IL"/>
          <w14:ligatures w14:val="none"/>
        </w:rPr>
        <w:footnoteReference w:id="1"/>
      </w:r>
      <w:r w:rsidRPr="007637FF">
        <w:rPr>
          <w:rFonts w:ascii="Keren" w:eastAsia="Times New Roman" w:hAnsi="Keren" w:cs="David"/>
          <w:b/>
          <w:bCs/>
          <w:sz w:val="26"/>
          <w:szCs w:val="24"/>
          <w:rtl/>
          <w:lang w:eastAsia="he-IL"/>
          <w14:ligatures w14:val="none"/>
        </w:rPr>
        <w:t xml:space="preserve"> ולומר תהלים לידו, צריכים לדאוג לכך. בדרך כלל נעזרים בחברים.</w:t>
      </w:r>
    </w:p>
    <w:p w14:paraId="0D023C3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כאשר בני המשפחה מעוניינים לומר קדיש, אבל אינם יודעים אם יהיה מניין גברים בקבורה, אפשר לברר אם החברה קדישא תוכל לסייע בעניין.</w:t>
      </w:r>
    </w:p>
    <w:p w14:paraId="29CE02CC"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משפחת כהנים צריכה להודיע זאת לחברה קדישא. בדרך כלל כהנים נקברים בסמוך לשבילים, כדי שבני משפחתם יוכלו לבקר את קבריהם מבלי להיטמא. גם תכריכי </w:t>
      </w:r>
      <w:proofErr w:type="spellStart"/>
      <w:r w:rsidRPr="007637FF">
        <w:rPr>
          <w:rFonts w:ascii="Keren" w:eastAsia="Times New Roman" w:hAnsi="Keren" w:cs="David"/>
          <w:b/>
          <w:bCs/>
          <w:sz w:val="26"/>
          <w:szCs w:val="24"/>
          <w:rtl/>
          <w:lang w:eastAsia="he-IL"/>
          <w14:ligatures w14:val="none"/>
        </w:rPr>
        <w:t>הכהנים</w:t>
      </w:r>
      <w:proofErr w:type="spellEnd"/>
      <w:r w:rsidRPr="007637FF">
        <w:rPr>
          <w:rFonts w:ascii="Keren" w:eastAsia="Times New Roman" w:hAnsi="Keren" w:cs="David"/>
          <w:b/>
          <w:bCs/>
          <w:sz w:val="26"/>
          <w:szCs w:val="24"/>
          <w:rtl/>
          <w:lang w:eastAsia="he-IL"/>
          <w14:ligatures w14:val="none"/>
        </w:rPr>
        <w:t xml:space="preserve"> שונים במקצת, ע"ע תכריכים, באוצר המושגים דלקמן.</w:t>
      </w:r>
    </w:p>
    <w:p w14:paraId="5F4E11A4"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לעתים יש צורך במערכת הגברה להספדים. כדאי לברר אם ישנה כזו בבית הלוויות. אם אין, אפשר להשיג מערכת ניידת. יש לבדוק היטב שהמערכת פועלת ושיש מי שיודע לטפל בה. </w:t>
      </w:r>
    </w:p>
    <w:p w14:paraId="5107AFF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כאשר ציבור המלווים כולל אנשים מבוגרים מאוד או חולים, כדאי לברר עם החברה קדישא אם ניתן להגיע למקום הקבורה ברכב.</w:t>
      </w:r>
    </w:p>
    <w:p w14:paraId="2EF7A74C" w14:textId="77777777" w:rsidR="007637FF" w:rsidRPr="007637FF" w:rsidRDefault="007637FF" w:rsidP="007637FF">
      <w:pPr>
        <w:rPr>
          <w:rFonts w:ascii="Keren" w:eastAsia="Times New Roman" w:hAnsi="Keren" w:cs="David"/>
          <w:b/>
          <w:bCs/>
          <w:sz w:val="26"/>
          <w:szCs w:val="24"/>
          <w:rtl/>
          <w:lang w:eastAsia="he-IL"/>
          <w14:ligatures w14:val="none"/>
        </w:rPr>
      </w:pPr>
    </w:p>
    <w:p w14:paraId="6DD9EA65"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4" w:name="_Ref87285204"/>
      <w:bookmarkStart w:id="5" w:name="_Toc88529911"/>
      <w:r w:rsidRPr="007637FF">
        <w:rPr>
          <w:rFonts w:ascii="Keren" w:eastAsia="Times New Roman" w:hAnsi="Keren" w:cs="David"/>
          <w:b/>
          <w:bCs/>
          <w:sz w:val="26"/>
          <w:szCs w:val="24"/>
          <w:u w:val="single"/>
          <w:rtl/>
          <w:lang w:eastAsia="he-IL"/>
          <w14:ligatures w14:val="none"/>
        </w:rPr>
        <w:t>הודעה לציבור</w:t>
      </w:r>
      <w:bookmarkEnd w:id="4"/>
      <w:bookmarkEnd w:id="5"/>
    </w:p>
    <w:p w14:paraId="5C021216"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לאחר שנקבע מקום הלוויה והקבורה וזמן הלוויה, בתיאום עם החברה קדישא, יש להודיע על כך בהקדם לקרובי הנפטר ולחבריו. </w:t>
      </w:r>
    </w:p>
    <w:p w14:paraId="567CB753"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יש לקחת בחשבון שחברות קדישא עובדות לעתים בלוח זמנים צפוף ועמוס, ובדרך כלל לא יוכלו לחרוג מהשעה שסוכמה איתם מראש. אפשר לומר מראש למלווים לקחת מקדם זמן ולהגיע מעט מוקדם, כדי למנוע לחץ של המתנה למאחרים.</w:t>
      </w:r>
    </w:p>
    <w:p w14:paraId="0991C31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אין צורך שהאבלים עצמם יעמדו שעות ארוכות ליד הטלפון כדי להודיע. אפשר להודיע לאדם אחראי מכל מעגל היכרות (משפחה של כל אחד מהצדדים, שכנים, מקום עבודה וכו'), ולהטיל עליהם להעביר את ההודעה הלאה. </w:t>
      </w:r>
    </w:p>
    <w:p w14:paraId="37F7392E"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ככלל, עדיף להיעזר בחברים וידידים. האבלים על פי רוב נסערים מאוד, ועקב עצמת הרגשות הגואה בקרבם קשה להם לקבל החלטות. היעזרות בחברים, שמטבע הדברים יכולים לסייע לקרובים בקבלת ההחלטות באופן שקול ורגוע יחסית, מתוך כבוד והתחשבות ומתוך זיהוי הצרכים של הקרובים, יכולה להקל מאוד על הלחץ הנפשי שקרובי הנפטר נתונים בו. ההזדהות והצער של החברה והקהילה שסביב האבלים, גורמת בדרך כלל לנכונות ולעתים גם לרצון עז לעזור לאבלים. מלבד עצם העזרה, שלעתים רבות היא חשובה ומשמעותית, האפשרות לסייע לאבלים, מעניקה רגשות חיוביים לא רק לאבלים, אלא גם למסייעים. </w:t>
      </w:r>
    </w:p>
    <w:p w14:paraId="2259670A" w14:textId="77777777" w:rsidR="007637FF" w:rsidRPr="007637FF" w:rsidRDefault="007637FF" w:rsidP="007637FF">
      <w:pPr>
        <w:rPr>
          <w:rFonts w:ascii="Keren" w:eastAsia="Times New Roman" w:hAnsi="Keren" w:cs="David"/>
          <w:b/>
          <w:bCs/>
          <w:sz w:val="26"/>
          <w:szCs w:val="24"/>
          <w:rtl/>
          <w:lang w:eastAsia="he-IL"/>
          <w14:ligatures w14:val="none"/>
        </w:rPr>
      </w:pPr>
    </w:p>
    <w:p w14:paraId="5AD2AF7E"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6" w:name="_Ref87285209"/>
      <w:bookmarkStart w:id="7" w:name="_Toc88529912"/>
      <w:r w:rsidRPr="007637FF">
        <w:rPr>
          <w:rFonts w:ascii="Keren" w:eastAsia="Times New Roman" w:hAnsi="Keren" w:cs="David"/>
          <w:b/>
          <w:bCs/>
          <w:sz w:val="26"/>
          <w:szCs w:val="24"/>
          <w:u w:val="single"/>
          <w:rtl/>
          <w:lang w:eastAsia="he-IL"/>
          <w14:ligatures w14:val="none"/>
        </w:rPr>
        <w:t>מודעות אבל</w:t>
      </w:r>
      <w:bookmarkEnd w:id="6"/>
      <w:bookmarkEnd w:id="7"/>
      <w:r w:rsidRPr="007637FF">
        <w:rPr>
          <w:rFonts w:ascii="Keren" w:eastAsia="Times New Roman" w:hAnsi="Keren" w:cs="David"/>
          <w:b/>
          <w:bCs/>
          <w:sz w:val="26"/>
          <w:szCs w:val="24"/>
          <w:u w:val="single"/>
          <w:rtl/>
          <w:lang w:eastAsia="he-IL"/>
          <w14:ligatures w14:val="none"/>
        </w:rPr>
        <w:fldChar w:fldCharType="begin"/>
      </w:r>
      <w:r w:rsidRPr="007637FF">
        <w:rPr>
          <w:rFonts w:ascii="Keren" w:eastAsia="Times New Roman" w:hAnsi="Keren" w:cs="David" w:hint="cs"/>
          <w:b/>
          <w:bCs/>
          <w:sz w:val="26"/>
          <w:szCs w:val="24"/>
          <w:u w:val="single"/>
          <w:lang w:eastAsia="he-IL"/>
          <w14:ligatures w14:val="none"/>
        </w:rPr>
        <w:instrText xml:space="preserve"> XE </w:instrText>
      </w:r>
      <w:r w:rsidRPr="007637FF">
        <w:rPr>
          <w:rFonts w:ascii="Keren" w:eastAsia="Times New Roman" w:hAnsi="Keren" w:cs="David"/>
          <w:b/>
          <w:bCs/>
          <w:sz w:val="26"/>
          <w:szCs w:val="24"/>
          <w:u w:val="single"/>
          <w:rtl/>
          <w:lang w:eastAsia="he-IL"/>
          <w14:ligatures w14:val="none"/>
        </w:rPr>
        <w:instrText>"מודעות אבל"</w:instrText>
      </w:r>
      <w:r w:rsidRPr="007637FF">
        <w:rPr>
          <w:rFonts w:ascii="Keren" w:eastAsia="Times New Roman" w:hAnsi="Keren" w:cs="David" w:hint="cs"/>
          <w:b/>
          <w:bCs/>
          <w:sz w:val="26"/>
          <w:szCs w:val="24"/>
          <w:u w:val="single"/>
          <w:lang w:eastAsia="he-IL"/>
          <w14:ligatures w14:val="none"/>
        </w:rPr>
        <w:instrText xml:space="preserve"> </w:instrText>
      </w:r>
      <w:r w:rsidRPr="007637FF">
        <w:rPr>
          <w:rFonts w:ascii="Keren" w:eastAsia="Times New Roman" w:hAnsi="Keren" w:cs="David"/>
          <w:b/>
          <w:bCs/>
          <w:sz w:val="26"/>
          <w:szCs w:val="24"/>
          <w:u w:val="single"/>
          <w:rtl/>
          <w:lang w:eastAsia="he-IL"/>
          <w14:ligatures w14:val="none"/>
        </w:rPr>
        <w:fldChar w:fldCharType="end"/>
      </w:r>
    </w:p>
    <w:p w14:paraId="5FA34BD7"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משפחת אבלים שברצונה לפרסם מודעות אבל, תפנה לבית דפוס שעוסק בעניין. ניתן לקבל שירות של הדבקת המודעות, תמורת תוספת תשלום. לחילופין, ניתן להסתפק בהדפסת מודעות במחשב ביתי ובהדבקתן בעזרת ידידים. </w:t>
      </w:r>
    </w:p>
    <w:p w14:paraId="16A1537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בדרך כלל מנסחים במודעה את שם הנפטר, הכתובת שבה יושבים שבעה, רשימת האבלים. אם המודעות מתפרסמות לפני הלוויה, אפשר להוסיף את מיקום הלוויה ומועדה. אפשר לכלול גם זמני תפילה בבית האבלים אם כבר הוחלט על כך. בדרך כלל יש בבתי הדפוס נוסחים מקובלים שניתן להיעזר בהם. </w:t>
      </w:r>
    </w:p>
    <w:p w14:paraId="460CE130"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lastRenderedPageBreak/>
        <w:t>כדאי שהמשפחה תשאיר בידה כמה מודעות כדי לתלות בפתח בתי האבלים, ובמקום שבו יושבים שבעה.</w:t>
      </w:r>
    </w:p>
    <w:p w14:paraId="7727D529" w14:textId="77777777" w:rsidR="007637FF" w:rsidRPr="007637FF" w:rsidRDefault="007637FF" w:rsidP="007637FF">
      <w:pPr>
        <w:rPr>
          <w:rFonts w:ascii="Keren" w:eastAsia="Times New Roman" w:hAnsi="Keren" w:cs="David"/>
          <w:b/>
          <w:bCs/>
          <w:sz w:val="26"/>
          <w:szCs w:val="24"/>
          <w:rtl/>
          <w:lang w:eastAsia="he-IL"/>
          <w14:ligatures w14:val="none"/>
        </w:rPr>
      </w:pPr>
    </w:p>
    <w:p w14:paraId="4E298738"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8" w:name="_Ref87285214"/>
      <w:bookmarkStart w:id="9" w:name="_Toc88529913"/>
      <w:r w:rsidRPr="007637FF">
        <w:rPr>
          <w:rFonts w:ascii="Keren" w:eastAsia="Times New Roman" w:hAnsi="Keren" w:cs="David"/>
          <w:b/>
          <w:bCs/>
          <w:sz w:val="26"/>
          <w:szCs w:val="24"/>
          <w:u w:val="single"/>
          <w:rtl/>
          <w:lang w:eastAsia="he-IL"/>
          <w14:ligatures w14:val="none"/>
        </w:rPr>
        <w:t>הכנת הספדים</w:t>
      </w:r>
      <w:bookmarkEnd w:id="8"/>
      <w:bookmarkEnd w:id="9"/>
      <w:r w:rsidRPr="007637FF">
        <w:rPr>
          <w:rFonts w:ascii="Keren" w:eastAsia="Times New Roman" w:hAnsi="Keren" w:cs="David"/>
          <w:b/>
          <w:bCs/>
          <w:sz w:val="26"/>
          <w:szCs w:val="24"/>
          <w:u w:val="single"/>
          <w:rtl/>
          <w:lang w:eastAsia="he-IL"/>
          <w14:ligatures w14:val="none"/>
        </w:rPr>
        <w:fldChar w:fldCharType="begin"/>
      </w:r>
      <w:r w:rsidRPr="007637FF">
        <w:rPr>
          <w:rFonts w:ascii="Keren" w:eastAsia="Times New Roman" w:hAnsi="Keren" w:cs="David" w:hint="cs"/>
          <w:b/>
          <w:bCs/>
          <w:sz w:val="26"/>
          <w:szCs w:val="24"/>
          <w:u w:val="single"/>
          <w:lang w:eastAsia="he-IL"/>
          <w14:ligatures w14:val="none"/>
        </w:rPr>
        <w:instrText xml:space="preserve"> XE </w:instrText>
      </w:r>
      <w:r w:rsidRPr="007637FF">
        <w:rPr>
          <w:rFonts w:ascii="Keren" w:eastAsia="Times New Roman" w:hAnsi="Keren" w:cs="David"/>
          <w:b/>
          <w:bCs/>
          <w:sz w:val="26"/>
          <w:szCs w:val="24"/>
          <w:u w:val="single"/>
          <w:rtl/>
          <w:lang w:eastAsia="he-IL"/>
          <w14:ligatures w14:val="none"/>
        </w:rPr>
        <w:instrText>"הספד:הכנה ותיאום מראש"</w:instrText>
      </w:r>
      <w:r w:rsidRPr="007637FF">
        <w:rPr>
          <w:rFonts w:ascii="Keren" w:eastAsia="Times New Roman" w:hAnsi="Keren" w:cs="David" w:hint="cs"/>
          <w:b/>
          <w:bCs/>
          <w:sz w:val="26"/>
          <w:szCs w:val="24"/>
          <w:u w:val="single"/>
          <w:lang w:eastAsia="he-IL"/>
          <w14:ligatures w14:val="none"/>
        </w:rPr>
        <w:instrText xml:space="preserve"> </w:instrText>
      </w:r>
      <w:r w:rsidRPr="007637FF">
        <w:rPr>
          <w:rFonts w:ascii="Keren" w:eastAsia="Times New Roman" w:hAnsi="Keren" w:cs="David"/>
          <w:b/>
          <w:bCs/>
          <w:sz w:val="26"/>
          <w:szCs w:val="24"/>
          <w:u w:val="single"/>
          <w:rtl/>
          <w:lang w:eastAsia="he-IL"/>
          <w14:ligatures w14:val="none"/>
        </w:rPr>
        <w:fldChar w:fldCharType="end"/>
      </w:r>
    </w:p>
    <w:p w14:paraId="2A355CF7"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יש לתכנן מראש מי מהמשפחה יאמר את ההספדים או את דברי הפרידה. מי שעליו מוטלת משימה זו, צריך להקדיש לכך זמן ומחשבה, לכן כדאי לתאם זאת מוקדם ככל שניתן. אמנם אפשר לבקש מרבנים ומאישי ציבור לומר דברים גם תוך כדי הלוויה, ביחוד מפני שלא תמיד יודעים מי יגיע. אך אם אפשר - מוטב לתכנן מראש. אם הרב המספיד לא הכיר את הנפטר, כדאי לספר לו אודות הנפטר ותכונותיו מבלי להגזים בהן. בכל  מקרה כדאי לבחור אדם קרוב שירכז את נושא ההספדים ויעמוד בקשר עם החברה קדישא בעניין זה. לעתים מבקשים ידידים בשעת הלוויה להוסיף גם הם כמה מילים. זה יכול להיות מכובד ומרגש אך עלול גם להיות למורת רוח המשפחה, ויש להיערך גם לכך.</w:t>
      </w:r>
    </w:p>
    <w:p w14:paraId="5C3C3F9A"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יש לקחת בחשבון שהקהל עומד על רגליו, לעתים בצפיפות ובתנאי מזג אויר מכבידים. לעתים מדובר באנשים מבוגרים או זקנים שקשה להם עוד יותר, וגם הצער מכביד. לכן כדאי לקצר בדברים כדי לא להטריח על הציבור. אפשר לומר זאת לפני כן בנימוס למספידים.</w:t>
      </w:r>
    </w:p>
    <w:p w14:paraId="0E60E8EA" w14:textId="77777777" w:rsidR="007637FF" w:rsidRPr="007637FF" w:rsidRDefault="007637FF" w:rsidP="007637FF">
      <w:pPr>
        <w:rPr>
          <w:rFonts w:ascii="Keren" w:eastAsia="Times New Roman" w:hAnsi="Keren" w:cs="David"/>
          <w:b/>
          <w:bCs/>
          <w:sz w:val="26"/>
          <w:szCs w:val="24"/>
          <w:rtl/>
          <w:lang w:eastAsia="he-IL"/>
          <w14:ligatures w14:val="none"/>
        </w:rPr>
      </w:pPr>
    </w:p>
    <w:p w14:paraId="36D4170D"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10" w:name="_Toc88529914"/>
      <w:r w:rsidRPr="007637FF">
        <w:rPr>
          <w:rFonts w:ascii="Keren" w:eastAsia="Times New Roman" w:hAnsi="Keren" w:cs="David"/>
          <w:b/>
          <w:bCs/>
          <w:sz w:val="26"/>
          <w:szCs w:val="24"/>
          <w:u w:val="single"/>
          <w:rtl/>
          <w:lang w:eastAsia="he-IL"/>
          <w14:ligatures w14:val="none"/>
        </w:rPr>
        <w:t>מה לקחת ללוויה</w:t>
      </w:r>
      <w:bookmarkEnd w:id="10"/>
      <w:r w:rsidRPr="007637FF">
        <w:rPr>
          <w:rFonts w:ascii="Keren" w:eastAsia="Times New Roman" w:hAnsi="Keren" w:cs="David"/>
          <w:b/>
          <w:bCs/>
          <w:sz w:val="26"/>
          <w:szCs w:val="24"/>
          <w:u w:val="single"/>
          <w:rtl/>
          <w:lang w:eastAsia="he-IL"/>
          <w14:ligatures w14:val="none"/>
        </w:rPr>
        <w:fldChar w:fldCharType="begin"/>
      </w:r>
      <w:r w:rsidRPr="007637FF">
        <w:rPr>
          <w:rFonts w:ascii="Keren" w:eastAsia="Times New Roman" w:hAnsi="Keren" w:cs="David" w:hint="cs"/>
          <w:b/>
          <w:bCs/>
          <w:sz w:val="26"/>
          <w:szCs w:val="24"/>
          <w:u w:val="single"/>
          <w:lang w:eastAsia="he-IL"/>
          <w14:ligatures w14:val="none"/>
        </w:rPr>
        <w:instrText xml:space="preserve"> XE </w:instrText>
      </w:r>
      <w:r w:rsidRPr="007637FF">
        <w:rPr>
          <w:rFonts w:ascii="Keren" w:eastAsia="Times New Roman" w:hAnsi="Keren" w:cs="David"/>
          <w:b/>
          <w:bCs/>
          <w:sz w:val="26"/>
          <w:szCs w:val="24"/>
          <w:u w:val="single"/>
          <w:rtl/>
          <w:lang w:eastAsia="he-IL"/>
          <w14:ligatures w14:val="none"/>
        </w:rPr>
        <w:instrText>"לוויה:מה לקחת ללוויה"</w:instrText>
      </w:r>
      <w:r w:rsidRPr="007637FF">
        <w:rPr>
          <w:rFonts w:ascii="Keren" w:eastAsia="Times New Roman" w:hAnsi="Keren" w:cs="David" w:hint="cs"/>
          <w:b/>
          <w:bCs/>
          <w:sz w:val="26"/>
          <w:szCs w:val="24"/>
          <w:u w:val="single"/>
          <w:lang w:eastAsia="he-IL"/>
          <w14:ligatures w14:val="none"/>
        </w:rPr>
        <w:instrText xml:space="preserve"> </w:instrText>
      </w:r>
      <w:r w:rsidRPr="007637FF">
        <w:rPr>
          <w:rFonts w:ascii="Keren" w:eastAsia="Times New Roman" w:hAnsi="Keren" w:cs="David"/>
          <w:b/>
          <w:bCs/>
          <w:sz w:val="26"/>
          <w:szCs w:val="24"/>
          <w:u w:val="single"/>
          <w:rtl/>
          <w:lang w:eastAsia="he-IL"/>
          <w14:ligatures w14:val="none"/>
        </w:rPr>
        <w:fldChar w:fldCharType="end"/>
      </w:r>
    </w:p>
    <w:p w14:paraId="0185107D"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הלוויה והקבורה לוקחים זמן. אם נוסיף לכך את המאמץ הרגשי והעומס הנפשי, הרי שיש צורך להיערך לכך מראש, נפשית וגם מעשית.</w:t>
      </w:r>
    </w:p>
    <w:p w14:paraId="68D638D1"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כדאי לקחת מראש בקבוקי מים, כיסוי ראש, ביגוד מתאים, ממחטות נייר (טישיו), משקפי שמש, כיפות לגברים וכיסויי ראש לנשים. אם יש זקנים או חולים – כסאות מתקפלים. בסיום הלוויה מתחילה האבלות, הבאה לידי ביטוי בהחלפת הנעליים הרגילות לנעלי בד, או לחילופין חליצת המנעלים ונעילתם עם מעט עפר בתוכם, כדי להביע באופן סמלי את תחילת האבלות. אם מחליטים לעבור לנעלי בד או גומי יש להביאם ללוויה. מותר להחליף בגדים לפני הלוויה או לקראתה. יש להביא בחשבון שעל פי ההלכה, בני המשפחה הקרובים ביותר (הורים, אחים ואחיות, בנים ובנות, בני זוג) יעברו במהלך הלוויה קריעה בבגד. האבלים אמורים להישאר עם אותו הבגד הקרוע</w:t>
      </w:r>
      <w:r w:rsidRPr="007637FF">
        <w:rPr>
          <w:rFonts w:ascii="Keren" w:eastAsia="Times New Roman" w:hAnsi="Keren" w:cs="David"/>
          <w:b/>
          <w:bCs/>
          <w:sz w:val="26"/>
          <w:szCs w:val="24"/>
          <w:vertAlign w:val="superscript"/>
          <w:lang w:eastAsia="he-IL"/>
          <w14:ligatures w14:val="none"/>
        </w:rPr>
        <w:footnoteReference w:id="2"/>
      </w:r>
      <w:r w:rsidRPr="007637FF">
        <w:rPr>
          <w:rFonts w:ascii="Keren" w:eastAsia="Times New Roman" w:hAnsi="Keren" w:cs="David"/>
          <w:b/>
          <w:bCs/>
          <w:sz w:val="26"/>
          <w:szCs w:val="24"/>
          <w:rtl/>
          <w:lang w:eastAsia="he-IL"/>
          <w14:ligatures w14:val="none"/>
        </w:rPr>
        <w:t xml:space="preserve"> במשך כל השבעה. זה הבגד שבו ישבו על הרצפה או על מצע נמוך במשך השבעה. לכן כדאי להקדיש רגע מחשבה אלו בגדים יתאימו לשבוע מורכב זה, גם מבחינת נוחות וצניעות בעת הישיבה. נשים העוברות את קריעת הבגד צריכות לאחות את המקום מיד לאחר הקריעה מפני צניעותן. לצורך כך יש להביא ללוויה סיכות ביטחון.</w:t>
      </w:r>
    </w:p>
    <w:p w14:paraId="7D4E869C"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אבלים המתכוונים לומר קדיש בלוויה ואינם בקיאים באמירת קדיש, מומלץ שינסו להגות נכונה את הקדיש עוד בטרם הלוויה. כדאי להביא ללוויה את נוסח הקדיש באותיות ברורות, רצוי מנוקד. אבל שאינו בקי באמירת הקדיש, עדיף לשנן מראש כדי שלא להישמע עילג.</w:t>
      </w:r>
    </w:p>
    <w:p w14:paraId="488F0E6D"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המנהג הרווח במערב ללבוש בגדים שחורים, אינו נהוג בקהילות ישראל. </w:t>
      </w:r>
    </w:p>
    <w:p w14:paraId="332939E6" w14:textId="77777777" w:rsidR="007637FF" w:rsidRPr="007637FF" w:rsidRDefault="007637FF" w:rsidP="007637FF">
      <w:pPr>
        <w:rPr>
          <w:rFonts w:ascii="Keren" w:eastAsia="Times New Roman" w:hAnsi="Keren" w:cs="David"/>
          <w:b/>
          <w:bCs/>
          <w:sz w:val="26"/>
          <w:szCs w:val="24"/>
          <w:rtl/>
          <w:lang w:eastAsia="he-IL"/>
          <w14:ligatures w14:val="none"/>
        </w:rPr>
      </w:pPr>
    </w:p>
    <w:p w14:paraId="4F9EFF46"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11" w:name="_Toc88529915"/>
      <w:r w:rsidRPr="007637FF">
        <w:rPr>
          <w:rFonts w:ascii="Keren" w:eastAsia="Times New Roman" w:hAnsi="Keren" w:cs="David"/>
          <w:b/>
          <w:bCs/>
          <w:sz w:val="26"/>
          <w:szCs w:val="24"/>
          <w:u w:val="single"/>
          <w:rtl/>
          <w:lang w:eastAsia="he-IL"/>
          <w14:ligatures w14:val="none"/>
        </w:rPr>
        <w:t>הכנת הבית לשבעה</w:t>
      </w:r>
      <w:bookmarkEnd w:id="11"/>
    </w:p>
    <w:p w14:paraId="21B40EA7"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האבלים חוזרים מהלוויה והקבורה אל המקום שבו החליטו לשבת שבעה. יש לחשוב מראש היכן לשבת. העדיפות ההלכתית הראשונית היא לשבת בבית הנפטר, אך אם יש צורך אפשר לשבת גם במקום אחר, בו תהיה אפשרות נוחה יותר לאבלים. </w:t>
      </w:r>
    </w:p>
    <w:p w14:paraId="13A2D791"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אל המקום שנבחר יש להביא: נרות נשמה, ספסלים וכסאות לאבלים ולמנחמים, סידורים וכיפות לתפילות בבית האבל. משניות לחלוקה, תהלים לבית האבל ולבית העלמין. אם יש אפשרות - גם ספר תורה לצורך קריאת התורה. אם יתפללו באותו מקום גם בשבת, יש להביא </w:t>
      </w:r>
      <w:r w:rsidRPr="007637FF">
        <w:rPr>
          <w:rFonts w:ascii="Keren" w:eastAsia="Times New Roman" w:hAnsi="Keren" w:cs="David"/>
          <w:b/>
          <w:bCs/>
          <w:sz w:val="26"/>
          <w:szCs w:val="24"/>
          <w:rtl/>
          <w:lang w:eastAsia="he-IL"/>
          <w14:ligatures w14:val="none"/>
        </w:rPr>
        <w:lastRenderedPageBreak/>
        <w:t>גם חומשים. אפשר גם עמוד לחזן. יש קהילות המחזיקות ערכה לבית האבל "גמ"ח ניחומים</w:t>
      </w:r>
      <w:r w:rsidRPr="007637FF">
        <w:rPr>
          <w:rFonts w:ascii="Keren" w:eastAsia="Times New Roman" w:hAnsi="Keren" w:cs="David"/>
          <w:b/>
          <w:bCs/>
          <w:sz w:val="26"/>
          <w:szCs w:val="24"/>
          <w:rtl/>
          <w:lang w:eastAsia="he-IL"/>
          <w14:ligatures w14:val="none"/>
        </w:rPr>
        <w:fldChar w:fldCharType="begin"/>
      </w:r>
      <w:r w:rsidRPr="007637FF">
        <w:rPr>
          <w:rFonts w:ascii="Keren" w:eastAsia="Times New Roman" w:hAnsi="Keren" w:cs="David" w:hint="cs"/>
          <w:b/>
          <w:bCs/>
          <w:sz w:val="26"/>
          <w:szCs w:val="24"/>
          <w:lang w:eastAsia="he-IL"/>
          <w14:ligatures w14:val="none"/>
        </w:rPr>
        <w:instrText xml:space="preserve"> XE "</w:instrText>
      </w:r>
      <w:r w:rsidRPr="007637FF">
        <w:rPr>
          <w:rFonts w:ascii="Keren" w:eastAsia="Times New Roman" w:hAnsi="Keren" w:cs="David"/>
          <w:b/>
          <w:bCs/>
          <w:sz w:val="26"/>
          <w:szCs w:val="24"/>
          <w:rtl/>
          <w:lang w:eastAsia="he-IL"/>
          <w14:ligatures w14:val="none"/>
        </w:rPr>
        <w:instrText>גמ</w:instrText>
      </w:r>
      <w:r w:rsidRPr="007637FF">
        <w:rPr>
          <w:rFonts w:ascii="Keren" w:eastAsia="Times New Roman" w:hAnsi="Keren" w:cs="David" w:hint="cs"/>
          <w:b/>
          <w:bCs/>
          <w:sz w:val="26"/>
          <w:szCs w:val="24"/>
          <w:lang w:eastAsia="he-IL"/>
          <w14:ligatures w14:val="none"/>
        </w:rPr>
        <w:instrText>\</w:instrText>
      </w:r>
      <w:r w:rsidRPr="007637FF">
        <w:rPr>
          <w:rFonts w:ascii="Keren" w:eastAsia="Times New Roman" w:hAnsi="Keren" w:cs="David"/>
          <w:b/>
          <w:bCs/>
          <w:sz w:val="26"/>
          <w:szCs w:val="24"/>
          <w:rtl/>
          <w:lang w:eastAsia="he-IL"/>
          <w14:ligatures w14:val="none"/>
        </w:rPr>
        <w:instrText>"ח ניחומים</w:instrText>
      </w:r>
      <w:r w:rsidRPr="007637FF">
        <w:rPr>
          <w:rFonts w:ascii="Keren" w:eastAsia="Times New Roman" w:hAnsi="Keren" w:cs="David" w:hint="cs"/>
          <w:b/>
          <w:bCs/>
          <w:sz w:val="26"/>
          <w:szCs w:val="24"/>
          <w:lang w:eastAsia="he-IL"/>
          <w14:ligatures w14:val="none"/>
        </w:rPr>
        <w:instrText xml:space="preserve">" </w:instrText>
      </w:r>
      <w:r w:rsidRPr="007637FF">
        <w:rPr>
          <w:rFonts w:ascii="Keren" w:eastAsia="Times New Roman" w:hAnsi="Keren" w:cs="David"/>
          <w:b/>
          <w:bCs/>
          <w:sz w:val="26"/>
          <w:szCs w:val="24"/>
          <w:rtl/>
          <w:lang w:eastAsia="he-IL"/>
          <w14:ligatures w14:val="none"/>
        </w:rPr>
        <w:fldChar w:fldCharType="end"/>
      </w:r>
      <w:r w:rsidRPr="007637FF">
        <w:rPr>
          <w:rFonts w:ascii="Keren" w:eastAsia="Times New Roman" w:hAnsi="Keren" w:cs="David"/>
          <w:b/>
          <w:bCs/>
          <w:sz w:val="26"/>
          <w:szCs w:val="24"/>
          <w:rtl/>
          <w:lang w:eastAsia="he-IL"/>
          <w14:ligatures w14:val="none"/>
        </w:rPr>
        <w:t>" עם פריטים אלו להשאלה.</w:t>
      </w:r>
    </w:p>
    <w:p w14:paraId="6934804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יש להכין מראש את המקום בו ישבו האבלים עצמם. האבלים יושבים בדרך כלל על גבי מזרונים או כסאות נמוכים. כדאי לחשוב מראש איך לתכנן את הישיבה בבית. כאשר צפויים מנחמים רבים יש המכינים מחוץ לבית סוכת אבלים, כדי שיהיה מקום לכולם. במקרה כזה צריך להכין גם תאורה מתאימה.</w:t>
      </w:r>
    </w:p>
    <w:p w14:paraId="1E2B3E1A" w14:textId="4E266E93"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הסעודה הראשונה שאוכלים האבלים לאחר הלוויה נקראת סעודת הבראה ותפורט בחלק ההלכתי. סעודה זו מכינים בדרך כלל המקורבים לאבלים, ואוכלים אותה בבית האבלים.</w:t>
      </w:r>
    </w:p>
    <w:p w14:paraId="7BFA3865" w14:textId="0A49C59E"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בדרך כלל מקובל להגיש שתייה וכיבוד קל לאורחים</w:t>
      </w:r>
      <w:r w:rsidRPr="007637FF">
        <w:rPr>
          <w:rFonts w:ascii="Keren" w:eastAsia="Times New Roman" w:hAnsi="Keren" w:cs="David"/>
          <w:b/>
          <w:bCs/>
          <w:sz w:val="26"/>
          <w:szCs w:val="24"/>
          <w:vertAlign w:val="superscript"/>
          <w:lang w:eastAsia="he-IL"/>
          <w14:ligatures w14:val="none"/>
        </w:rPr>
        <w:footnoteReference w:id="3"/>
      </w:r>
      <w:r w:rsidRPr="007637FF">
        <w:rPr>
          <w:rFonts w:ascii="Keren" w:eastAsia="Times New Roman" w:hAnsi="Keren" w:cs="David"/>
          <w:b/>
          <w:bCs/>
          <w:sz w:val="26"/>
          <w:szCs w:val="24"/>
          <w:rtl/>
          <w:lang w:eastAsia="he-IL"/>
          <w14:ligatures w14:val="none"/>
        </w:rPr>
        <w:t>. יש מושג של "ברכות לעילוי נשמה" בו המבקרים מברכים לעילוי נשמת הנפטר, כמבואר באוצר המושגים. הנוהגים כך צריכים לדאוג לשתייה ולכיבוד ולעתים יעדיפו להיעזר בכלים וכוסות חד פעמיים. רצוי גם מיחם.</w:t>
      </w:r>
    </w:p>
    <w:p w14:paraId="4952696F"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fldChar w:fldCharType="begin"/>
      </w:r>
      <w:r w:rsidRPr="007637FF">
        <w:rPr>
          <w:rFonts w:ascii="Keren" w:eastAsia="Times New Roman" w:hAnsi="Keren" w:cs="David" w:hint="cs"/>
          <w:b/>
          <w:bCs/>
          <w:sz w:val="26"/>
          <w:szCs w:val="24"/>
          <w:lang w:eastAsia="he-IL"/>
          <w14:ligatures w14:val="none"/>
        </w:rPr>
        <w:instrText xml:space="preserve"> XE </w:instrText>
      </w:r>
      <w:r w:rsidRPr="007637FF">
        <w:rPr>
          <w:rFonts w:ascii="Keren" w:eastAsia="Times New Roman" w:hAnsi="Keren" w:cs="David"/>
          <w:b/>
          <w:bCs/>
          <w:sz w:val="26"/>
          <w:szCs w:val="24"/>
          <w:rtl/>
          <w:lang w:eastAsia="he-IL"/>
          <w14:ligatures w14:val="none"/>
        </w:rPr>
        <w:instrText>"עילוי נשמה:צדקה"</w:instrText>
      </w:r>
      <w:r w:rsidRPr="007637FF">
        <w:rPr>
          <w:rFonts w:ascii="Keren" w:eastAsia="Times New Roman" w:hAnsi="Keren" w:cs="David" w:hint="cs"/>
          <w:b/>
          <w:bCs/>
          <w:sz w:val="26"/>
          <w:szCs w:val="24"/>
          <w:lang w:eastAsia="he-IL"/>
          <w14:ligatures w14:val="none"/>
        </w:rPr>
        <w:instrText xml:space="preserve"> </w:instrText>
      </w:r>
      <w:r w:rsidRPr="007637FF">
        <w:rPr>
          <w:rFonts w:ascii="Keren" w:eastAsia="Times New Roman" w:hAnsi="Keren" w:cs="David"/>
          <w:b/>
          <w:bCs/>
          <w:sz w:val="26"/>
          <w:szCs w:val="24"/>
          <w:rtl/>
          <w:lang w:eastAsia="he-IL"/>
          <w14:ligatures w14:val="none"/>
        </w:rPr>
        <w:fldChar w:fldCharType="end"/>
      </w:r>
      <w:r w:rsidRPr="007637FF">
        <w:rPr>
          <w:rFonts w:ascii="Keren" w:eastAsia="Times New Roman" w:hAnsi="Keren" w:cs="David"/>
          <w:b/>
          <w:bCs/>
          <w:sz w:val="26"/>
          <w:szCs w:val="24"/>
          <w:rtl/>
          <w:lang w:eastAsia="he-IL"/>
          <w14:ligatures w14:val="none"/>
        </w:rPr>
        <w:t>בחלק מהמקומות מעמידים קופת צדקה לעילוי נשמת הנפטר.</w:t>
      </w:r>
    </w:p>
    <w:p w14:paraId="79A3B325" w14:textId="77777777" w:rsidR="007637FF" w:rsidRPr="007637FF" w:rsidRDefault="007637FF" w:rsidP="007637FF">
      <w:pPr>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משפחה שעוזבת את ביתה כדי לשבת שבעה, מומלץ לבקש משכנים לשמור על הבית. למרבה הצער היו מקרים שגנבים ניצלו את היעדרות האבלים כדי לפרוץ לביתם בזמן הלוויה או השבעה. </w:t>
      </w:r>
    </w:p>
    <w:p w14:paraId="181C7AE5" w14:textId="77777777" w:rsidR="007637FF" w:rsidRPr="007637FF" w:rsidRDefault="007637FF" w:rsidP="007637FF">
      <w:pPr>
        <w:rPr>
          <w:rFonts w:ascii="Keren" w:eastAsia="Times New Roman" w:hAnsi="Keren" w:cs="David"/>
          <w:b/>
          <w:bCs/>
          <w:sz w:val="26"/>
          <w:szCs w:val="24"/>
          <w:rtl/>
          <w:lang w:eastAsia="he-IL"/>
          <w14:ligatures w14:val="none"/>
        </w:rPr>
      </w:pPr>
    </w:p>
    <w:p w14:paraId="17A35EC3" w14:textId="77777777" w:rsidR="007637FF" w:rsidRPr="007637FF" w:rsidRDefault="007637FF" w:rsidP="007637FF">
      <w:pPr>
        <w:rPr>
          <w:rFonts w:ascii="Keren" w:eastAsia="Times New Roman" w:hAnsi="Keren" w:cs="David"/>
          <w:b/>
          <w:bCs/>
          <w:sz w:val="26"/>
          <w:szCs w:val="24"/>
          <w:u w:val="single"/>
          <w:rtl/>
          <w:lang w:eastAsia="he-IL"/>
          <w14:ligatures w14:val="none"/>
        </w:rPr>
      </w:pPr>
      <w:bookmarkStart w:id="12" w:name="_Toc88529916"/>
      <w:r w:rsidRPr="007637FF">
        <w:rPr>
          <w:rFonts w:ascii="Keren" w:eastAsia="Times New Roman" w:hAnsi="Keren" w:cs="David"/>
          <w:b/>
          <w:bCs/>
          <w:sz w:val="26"/>
          <w:szCs w:val="24"/>
          <w:u w:val="single"/>
          <w:rtl/>
          <w:lang w:eastAsia="he-IL"/>
          <w14:ligatures w14:val="none"/>
        </w:rPr>
        <w:t>סיכום שלב ההתארגנ</w:t>
      </w:r>
      <w:bookmarkEnd w:id="12"/>
      <w:r w:rsidRPr="007637FF">
        <w:rPr>
          <w:rFonts w:ascii="Keren" w:eastAsia="Times New Roman" w:hAnsi="Keren" w:cs="David"/>
          <w:b/>
          <w:bCs/>
          <w:sz w:val="26"/>
          <w:szCs w:val="24"/>
          <w:u w:val="single"/>
          <w:rtl/>
          <w:lang w:eastAsia="he-IL"/>
          <w14:ligatures w14:val="none"/>
        </w:rPr>
        <w:t>ות</w:t>
      </w:r>
    </w:p>
    <w:p w14:paraId="717721D3" w14:textId="77777777" w:rsidR="007637FF" w:rsidRPr="007637FF" w:rsidRDefault="007637FF" w:rsidP="007637FF">
      <w:pPr>
        <w:numPr>
          <w:ilvl w:val="0"/>
          <w:numId w:val="4"/>
        </w:numPr>
        <w:tabs>
          <w:tab w:val="num" w:pos="360"/>
        </w:tabs>
        <w:rPr>
          <w:rFonts w:ascii="Keren" w:eastAsia="Times New Roman" w:hAnsi="Keren" w:cs="David"/>
          <w:b/>
          <w:bCs/>
          <w:sz w:val="26"/>
          <w:szCs w:val="24"/>
          <w:rtl/>
          <w:lang w:eastAsia="he-IL"/>
          <w14:ligatures w14:val="none"/>
        </w:rPr>
      </w:pPr>
      <w:r w:rsidRPr="007637FF">
        <w:rPr>
          <w:rFonts w:ascii="Keren" w:eastAsia="Times New Roman" w:hAnsi="Keren" w:cs="David"/>
          <w:b/>
          <w:bCs/>
          <w:sz w:val="26"/>
          <w:szCs w:val="24"/>
          <w:rtl/>
          <w:lang w:eastAsia="he-IL"/>
          <w14:ligatures w14:val="none"/>
        </w:rPr>
        <w:t xml:space="preserve">הודעת פטירה </w:t>
      </w:r>
      <w:proofErr w:type="spellStart"/>
      <w:r w:rsidRPr="007637FF">
        <w:rPr>
          <w:rFonts w:ascii="Keren" w:eastAsia="Times New Roman" w:hAnsi="Keren" w:cs="David"/>
          <w:b/>
          <w:bCs/>
          <w:sz w:val="26"/>
          <w:szCs w:val="24"/>
          <w:rtl/>
          <w:lang w:eastAsia="he-IL"/>
          <w14:ligatures w14:val="none"/>
        </w:rPr>
        <w:t>ורשיון</w:t>
      </w:r>
      <w:proofErr w:type="spellEnd"/>
      <w:r w:rsidRPr="007637FF">
        <w:rPr>
          <w:rFonts w:ascii="Keren" w:eastAsia="Times New Roman" w:hAnsi="Keren" w:cs="David"/>
          <w:b/>
          <w:bCs/>
          <w:sz w:val="26"/>
          <w:szCs w:val="24"/>
          <w:rtl/>
          <w:lang w:eastAsia="he-IL"/>
          <w14:ligatures w14:val="none"/>
        </w:rPr>
        <w:t xml:space="preserve"> קבורה</w:t>
      </w:r>
    </w:p>
    <w:p w14:paraId="02598455"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תיאום עם החברה קדישא - מקום וזמן הלוויה</w:t>
      </w:r>
    </w:p>
    <w:p w14:paraId="3F365AEA"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העברת הנפטר (לא תמיד יש צורך בכך, בדרך כלל יתבצע על ידי החברה קדישא)</w:t>
      </w:r>
    </w:p>
    <w:p w14:paraId="234A9908"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הודעה לציבור ומודעות אבל</w:t>
      </w:r>
    </w:p>
    <w:p w14:paraId="7FDD8019"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הכנת הספדים ודברי פרידה</w:t>
      </w:r>
    </w:p>
    <w:p w14:paraId="6F884820"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ציוד ללוויה</w:t>
      </w:r>
    </w:p>
    <w:p w14:paraId="5A43D601" w14:textId="77777777" w:rsidR="007637FF" w:rsidRPr="007637FF" w:rsidRDefault="007637FF" w:rsidP="007637FF">
      <w:pPr>
        <w:numPr>
          <w:ilvl w:val="0"/>
          <w:numId w:val="4"/>
        </w:numPr>
        <w:tabs>
          <w:tab w:val="num" w:pos="360"/>
        </w:tabs>
        <w:rPr>
          <w:rFonts w:ascii="Keren" w:eastAsia="Times New Roman" w:hAnsi="Keren" w:cs="David" w:hint="cs"/>
          <w:b/>
          <w:bCs/>
          <w:sz w:val="26"/>
          <w:szCs w:val="24"/>
          <w:lang w:eastAsia="he-IL"/>
          <w14:ligatures w14:val="none"/>
        </w:rPr>
      </w:pPr>
      <w:r w:rsidRPr="007637FF">
        <w:rPr>
          <w:rFonts w:ascii="Keren" w:eastAsia="Times New Roman" w:hAnsi="Keren" w:cs="David"/>
          <w:b/>
          <w:bCs/>
          <w:sz w:val="26"/>
          <w:szCs w:val="24"/>
          <w:rtl/>
          <w:lang w:eastAsia="he-IL"/>
          <w14:ligatures w14:val="none"/>
        </w:rPr>
        <w:t>קביעת הבית שבו ישבו שבעה והכנתו</w:t>
      </w:r>
    </w:p>
    <w:p w14:paraId="3F2C59D7" w14:textId="4F7DA56D" w:rsidR="00D5072B" w:rsidRPr="007637FF" w:rsidRDefault="00D5072B" w:rsidP="007637FF"/>
    <w:sectPr w:rsidR="00D5072B" w:rsidRPr="007637FF"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CAE4" w14:textId="77777777" w:rsidR="00881023" w:rsidRDefault="00881023" w:rsidP="00A00C1F">
      <w:pPr>
        <w:spacing w:after="0" w:line="240" w:lineRule="auto"/>
      </w:pPr>
      <w:r>
        <w:separator/>
      </w:r>
    </w:p>
  </w:endnote>
  <w:endnote w:type="continuationSeparator" w:id="0">
    <w:p w14:paraId="725785F1" w14:textId="77777777" w:rsidR="00881023" w:rsidRDefault="00881023"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Keren">
    <w:altName w:val="Times New Roman"/>
    <w:charset w:val="B1"/>
    <w:family w:val="auto"/>
    <w:pitch w:val="variable"/>
    <w:sig w:usb0="00001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06F0D" w14:textId="77777777" w:rsidR="00881023" w:rsidRDefault="00881023" w:rsidP="00A00C1F">
      <w:pPr>
        <w:spacing w:after="0" w:line="240" w:lineRule="auto"/>
      </w:pPr>
      <w:r>
        <w:separator/>
      </w:r>
    </w:p>
  </w:footnote>
  <w:footnote w:type="continuationSeparator" w:id="0">
    <w:p w14:paraId="72B5B24B" w14:textId="77777777" w:rsidR="00881023" w:rsidRDefault="00881023" w:rsidP="00A00C1F">
      <w:pPr>
        <w:spacing w:after="0" w:line="240" w:lineRule="auto"/>
      </w:pPr>
      <w:r>
        <w:continuationSeparator/>
      </w:r>
    </w:p>
  </w:footnote>
  <w:footnote w:id="1">
    <w:p w14:paraId="7DE8C1B6" w14:textId="14C0C73C" w:rsidR="007637FF" w:rsidRDefault="007637FF" w:rsidP="007637FF">
      <w:pPr>
        <w:pStyle w:val="ae"/>
        <w:rPr>
          <w:rtl/>
        </w:rPr>
      </w:pPr>
      <w:r>
        <w:rPr>
          <w:rStyle w:val="af0"/>
        </w:rPr>
        <w:footnoteRef/>
      </w:r>
      <w:r>
        <w:rPr>
          <w:rtl/>
        </w:rPr>
        <w:t xml:space="preserve"> </w:t>
      </w:r>
      <w:r>
        <w:rPr>
          <w:rFonts w:hint="cs"/>
          <w:rtl/>
        </w:rPr>
        <w:t>התייחסות הלכתית לכך מובאת</w:t>
      </w:r>
      <w:r>
        <w:rPr>
          <w:rFonts w:hint="cs"/>
          <w:rtl/>
        </w:rPr>
        <w:t xml:space="preserve"> מעמוד 55</w:t>
      </w:r>
    </w:p>
  </w:footnote>
  <w:footnote w:id="2">
    <w:p w14:paraId="655C57EE" w14:textId="77777777" w:rsidR="007637FF" w:rsidRDefault="007637FF" w:rsidP="007637FF">
      <w:pPr>
        <w:pStyle w:val="ae"/>
        <w:jc w:val="both"/>
        <w:rPr>
          <w:rFonts w:hint="cs"/>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זו חובה רק לבני הנפטר ולבנותיו.</w:t>
      </w:r>
    </w:p>
  </w:footnote>
  <w:footnote w:id="3">
    <w:p w14:paraId="22A62632" w14:textId="77777777" w:rsidR="007637FF" w:rsidRDefault="007637FF" w:rsidP="007637FF">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זה מקובל אצל האשכנזים.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1"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num w:numId="1" w16cid:durableId="1673337132">
    <w:abstractNumId w:val="2"/>
    <w:lvlOverride w:ilvl="0"/>
    <w:lvlOverride w:ilvl="1"/>
    <w:lvlOverride w:ilvl="2"/>
    <w:lvlOverride w:ilvl="3"/>
    <w:lvlOverride w:ilvl="4"/>
    <w:lvlOverride w:ilvl="5"/>
    <w:lvlOverride w:ilvl="6"/>
    <w:lvlOverride w:ilvl="7"/>
    <w:lvlOverride w:ilvl="8"/>
  </w:num>
  <w:num w:numId="2" w16cid:durableId="802583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94760"/>
    <w:rsid w:val="000D0A23"/>
    <w:rsid w:val="002C1211"/>
    <w:rsid w:val="005C4B14"/>
    <w:rsid w:val="00660B16"/>
    <w:rsid w:val="007637FF"/>
    <w:rsid w:val="00881023"/>
    <w:rsid w:val="00A00C1F"/>
    <w:rsid w:val="00AA7185"/>
    <w:rsid w:val="00B22A00"/>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1057</Words>
  <Characters>5289</Characters>
  <Application>Microsoft Office Word</Application>
  <DocSecurity>0</DocSecurity>
  <Lines>44</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2025-12-04T21:07:00Z</dcterms:created>
  <dcterms:modified xsi:type="dcterms:W3CDTF">2025-12-04T21:07:00Z</dcterms:modified>
</cp:coreProperties>
</file>