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2AF91" w14:textId="77777777" w:rsidR="00084519" w:rsidRPr="00084519" w:rsidRDefault="00084519" w:rsidP="00084519">
      <w:pPr>
        <w:tabs>
          <w:tab w:val="num" w:pos="360"/>
          <w:tab w:val="num" w:pos="720"/>
        </w:tabs>
        <w:spacing w:after="0" w:line="360" w:lineRule="auto"/>
        <w:ind w:left="720" w:right="720" w:hanging="360"/>
        <w:outlineLvl w:val="2"/>
        <w:rPr>
          <w:rFonts w:ascii="Keren" w:eastAsia="Times New Roman" w:hAnsi="Keren" w:cs="David"/>
          <w:b/>
          <w:bCs/>
          <w:sz w:val="26"/>
          <w:szCs w:val="24"/>
          <w:lang w:eastAsia="he-IL"/>
          <w14:ligatures w14:val="none"/>
        </w:rPr>
      </w:pPr>
      <w:bookmarkStart w:id="0" w:name="_Toc88529958"/>
      <w:r w:rsidRPr="00084519">
        <w:rPr>
          <w:rFonts w:ascii="Keren" w:eastAsia="Times New Roman" w:hAnsi="Keren" w:cs="David"/>
          <w:b/>
          <w:bCs/>
          <w:sz w:val="26"/>
          <w:szCs w:val="24"/>
          <w:rtl/>
          <w:lang w:eastAsia="he-IL"/>
          <w14:ligatures w14:val="none"/>
        </w:rPr>
        <w:t>אנינות</w:t>
      </w:r>
      <w:bookmarkEnd w:id="0"/>
    </w:p>
    <w:p w14:paraId="0BD6056D" w14:textId="77777777" w:rsidR="00084519" w:rsidRPr="00084519" w:rsidRDefault="00084519" w:rsidP="00084519">
      <w:pPr>
        <w:spacing w:after="0" w:line="360" w:lineRule="auto"/>
        <w:jc w:val="both"/>
        <w:rPr>
          <w:rFonts w:ascii="Keren" w:eastAsia="Times New Roman" w:hAnsi="Keren" w:cs="David"/>
          <w:sz w:val="26"/>
          <w:szCs w:val="24"/>
          <w:rtl/>
          <w:lang w:eastAsia="he-IL"/>
          <w14:ligatures w14:val="none"/>
        </w:rPr>
      </w:pPr>
    </w:p>
    <w:p w14:paraId="2C9ADF78" w14:textId="77777777" w:rsidR="00084519" w:rsidRPr="00084519" w:rsidRDefault="00084519" w:rsidP="00084519">
      <w:pPr>
        <w:spacing w:after="0" w:line="360" w:lineRule="auto"/>
        <w:ind w:left="5426"/>
        <w:jc w:val="both"/>
        <w:rPr>
          <w:rFonts w:ascii="Keren" w:eastAsia="Times New Roman" w:hAnsi="Keren" w:cs="David"/>
          <w:szCs w:val="20"/>
          <w:rtl/>
          <w:lang w:eastAsia="he-IL"/>
          <w14:ligatures w14:val="none"/>
        </w:rPr>
      </w:pPr>
      <w:r w:rsidRPr="00084519">
        <w:rPr>
          <w:rFonts w:ascii="Keren" w:eastAsia="Times New Roman" w:hAnsi="Keren" w:cs="David"/>
          <w:szCs w:val="20"/>
          <w:rtl/>
          <w:lang w:eastAsia="he-IL"/>
          <w14:ligatures w14:val="none"/>
        </w:rPr>
        <w:t>מי שמתו מוטל לפניו, פטור מקריאת שמע</w:t>
      </w:r>
      <w:r w:rsidRPr="00084519">
        <w:rPr>
          <w:rFonts w:ascii="Keren" w:eastAsia="Times New Roman" w:hAnsi="Keren" w:cs="David"/>
          <w:szCs w:val="20"/>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Cs w:val="20"/>
          <w:rtl/>
          <w:lang w:eastAsia="he-IL"/>
          <w14:ligatures w14:val="none"/>
        </w:rPr>
        <w:instrText>קריאת שמע:</w:instrText>
      </w:r>
      <w:r w:rsidRPr="00084519">
        <w:rPr>
          <w:rFonts w:ascii="Keren" w:eastAsia="Times New Roman" w:hAnsi="Keren" w:cs="David"/>
          <w:sz w:val="28"/>
          <w:szCs w:val="24"/>
          <w:rtl/>
          <w:lang w:eastAsia="he-IL"/>
          <w14:ligatures w14:val="none"/>
        </w:rPr>
        <w:instrText>פטור מקריאתה למי שמתו מוטל לפניו</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Cs w:val="20"/>
          <w:rtl/>
          <w:lang w:eastAsia="he-IL"/>
          <w14:ligatures w14:val="none"/>
        </w:rPr>
        <w:fldChar w:fldCharType="end"/>
      </w:r>
      <w:r w:rsidRPr="00084519">
        <w:rPr>
          <w:rFonts w:ascii="Keren" w:eastAsia="Times New Roman" w:hAnsi="Keren" w:cs="David"/>
          <w:szCs w:val="20"/>
          <w:rtl/>
          <w:lang w:eastAsia="he-IL"/>
          <w14:ligatures w14:val="none"/>
        </w:rPr>
        <w:t xml:space="preserve"> ומן התפילה ומן התפילין ומכל מצוות האמורות בתורה</w:t>
      </w:r>
    </w:p>
    <w:p w14:paraId="4C7BD343" w14:textId="77777777" w:rsidR="00084519" w:rsidRPr="00084519" w:rsidRDefault="00084519" w:rsidP="00084519">
      <w:pPr>
        <w:spacing w:after="0" w:line="360" w:lineRule="auto"/>
        <w:ind w:left="5426"/>
        <w:jc w:val="right"/>
        <w:rPr>
          <w:rFonts w:ascii="Keren" w:eastAsia="Times New Roman" w:hAnsi="Keren" w:cs="David"/>
          <w:szCs w:val="20"/>
          <w:rtl/>
          <w:lang w:eastAsia="he-IL"/>
          <w14:ligatures w14:val="none"/>
        </w:rPr>
      </w:pPr>
      <w:r w:rsidRPr="00084519">
        <w:rPr>
          <w:rFonts w:ascii="Keren" w:eastAsia="Times New Roman" w:hAnsi="Keren" w:cs="David"/>
          <w:szCs w:val="20"/>
          <w:rtl/>
          <w:lang w:eastAsia="he-IL"/>
          <w14:ligatures w14:val="none"/>
        </w:rPr>
        <w:t xml:space="preserve">ברכות </w:t>
      </w:r>
      <w:proofErr w:type="spellStart"/>
      <w:r w:rsidRPr="00084519">
        <w:rPr>
          <w:rFonts w:ascii="Keren" w:eastAsia="Times New Roman" w:hAnsi="Keren" w:cs="David"/>
          <w:szCs w:val="20"/>
          <w:rtl/>
          <w:lang w:eastAsia="he-IL"/>
          <w14:ligatures w14:val="none"/>
        </w:rPr>
        <w:t>יז</w:t>
      </w:r>
      <w:proofErr w:type="spellEnd"/>
      <w:r w:rsidRPr="00084519">
        <w:rPr>
          <w:rFonts w:ascii="Keren" w:eastAsia="Times New Roman" w:hAnsi="Keren" w:cs="David"/>
          <w:szCs w:val="20"/>
          <w:rtl/>
          <w:lang w:eastAsia="he-IL"/>
          <w14:ligatures w14:val="none"/>
        </w:rPr>
        <w:t>, ב</w:t>
      </w:r>
    </w:p>
    <w:p w14:paraId="456494EB" w14:textId="77777777" w:rsidR="00084519" w:rsidRPr="00084519" w:rsidRDefault="00084519" w:rsidP="00084519">
      <w:pPr>
        <w:spacing w:after="0" w:line="360" w:lineRule="auto"/>
        <w:ind w:left="5426"/>
        <w:jc w:val="right"/>
        <w:rPr>
          <w:rFonts w:ascii="Keren" w:eastAsia="Times New Roman" w:hAnsi="Keren" w:cs="David"/>
          <w:szCs w:val="20"/>
          <w:rtl/>
          <w:lang w:eastAsia="he-IL"/>
          <w14:ligatures w14:val="none"/>
        </w:rPr>
      </w:pPr>
    </w:p>
    <w:p w14:paraId="3EB1E492" w14:textId="77777777" w:rsidR="00084519" w:rsidRPr="00084519" w:rsidRDefault="00084519" w:rsidP="00084519">
      <w:pPr>
        <w:spacing w:after="0" w:line="360" w:lineRule="auto"/>
        <w:ind w:left="5426"/>
        <w:jc w:val="both"/>
        <w:rPr>
          <w:rFonts w:ascii="Keren" w:eastAsia="Times New Roman" w:hAnsi="Keren" w:cs="David"/>
          <w:szCs w:val="20"/>
          <w:rtl/>
          <w:lang w:eastAsia="he-IL"/>
          <w14:ligatures w14:val="none"/>
        </w:rPr>
      </w:pPr>
      <w:r w:rsidRPr="00084519">
        <w:rPr>
          <w:rFonts w:ascii="Keren" w:eastAsia="Times New Roman" w:hAnsi="Keren" w:cs="David"/>
          <w:szCs w:val="20"/>
          <w:rtl/>
          <w:lang w:eastAsia="he-IL"/>
          <w14:ligatures w14:val="none"/>
        </w:rPr>
        <w:t>רבי שמעון בן אלעזר אומר: אל תנחם את חברך, בשעה שמתו מוטל לפניו</w:t>
      </w:r>
    </w:p>
    <w:p w14:paraId="499A8FC7" w14:textId="77777777" w:rsidR="00084519" w:rsidRPr="00084519" w:rsidRDefault="00084519" w:rsidP="00084519">
      <w:pPr>
        <w:spacing w:after="0" w:line="360" w:lineRule="auto"/>
        <w:ind w:left="5246"/>
        <w:jc w:val="right"/>
        <w:rPr>
          <w:rFonts w:ascii="Keren" w:eastAsia="Times New Roman" w:hAnsi="Keren" w:cs="David"/>
          <w:szCs w:val="20"/>
          <w:rtl/>
          <w:lang w:eastAsia="he-IL"/>
          <w14:ligatures w14:val="none"/>
        </w:rPr>
      </w:pPr>
      <w:r w:rsidRPr="00084519">
        <w:rPr>
          <w:rFonts w:ascii="Keren" w:eastAsia="Times New Roman" w:hAnsi="Keren" w:cs="David"/>
          <w:szCs w:val="20"/>
          <w:rtl/>
          <w:lang w:eastAsia="he-IL"/>
          <w14:ligatures w14:val="none"/>
        </w:rPr>
        <w:t>פרקי אבות ד, כ</w:t>
      </w:r>
    </w:p>
    <w:p w14:paraId="498A9DDC" w14:textId="77777777" w:rsidR="00084519" w:rsidRPr="00084519" w:rsidRDefault="00084519" w:rsidP="00084519">
      <w:pPr>
        <w:spacing w:after="0" w:line="360" w:lineRule="auto"/>
        <w:jc w:val="both"/>
        <w:rPr>
          <w:rFonts w:ascii="Keren" w:eastAsia="Times New Roman" w:hAnsi="Keren" w:cs="David"/>
          <w:szCs w:val="20"/>
          <w:rtl/>
          <w:lang w:eastAsia="he-IL"/>
          <w14:ligatures w14:val="none"/>
        </w:rPr>
      </w:pPr>
    </w:p>
    <w:p w14:paraId="65D6CF38" w14:textId="77777777" w:rsidR="00084519" w:rsidRPr="00084519" w:rsidRDefault="00084519" w:rsidP="00084519">
      <w:pPr>
        <w:spacing w:after="0" w:line="360" w:lineRule="auto"/>
        <w:jc w:val="both"/>
        <w:rPr>
          <w:rFonts w:ascii="Keren" w:eastAsia="Times New Roman" w:hAnsi="Keren" w:cs="David"/>
          <w:szCs w:val="20"/>
          <w:rtl/>
          <w:lang w:eastAsia="he-IL"/>
          <w14:ligatures w14:val="none"/>
        </w:rPr>
      </w:pPr>
      <w:r w:rsidRPr="00084519">
        <w:rPr>
          <w:rFonts w:ascii="Keren" w:eastAsia="Times New Roman" w:hAnsi="Keren" w:cs="David"/>
          <w:szCs w:val="20"/>
          <w:rtl/>
          <w:lang w:eastAsia="he-IL"/>
          <w14:ligatures w14:val="none"/>
        </w:rPr>
        <w:t xml:space="preserve">האנינות היא השלב הקודם לאבלות, טרם הקבורה. משמעות המלה אנינות </w:t>
      </w:r>
      <w:r w:rsidRPr="00084519">
        <w:rPr>
          <w:rFonts w:ascii="Keren" w:eastAsia="Times New Roman" w:hAnsi="Keren" w:cs="David"/>
          <w:szCs w:val="20"/>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"אנינות:המשמעות הלשונית"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Cs w:val="20"/>
          <w:rtl/>
          <w:lang w:eastAsia="he-IL"/>
          <w14:ligatures w14:val="none"/>
        </w:rPr>
        <w:fldChar w:fldCharType="end"/>
      </w:r>
      <w:r w:rsidRPr="00084519">
        <w:rPr>
          <w:rFonts w:ascii="Keren" w:eastAsia="Times New Roman" w:hAnsi="Keren" w:cs="David"/>
          <w:szCs w:val="20"/>
          <w:rtl/>
          <w:lang w:eastAsia="he-IL"/>
          <w14:ligatures w14:val="none"/>
        </w:rPr>
        <w:t>היא עצב או צער עמוק</w:t>
      </w:r>
      <w:r w:rsidRPr="00084519">
        <w:rPr>
          <w:rFonts w:ascii="Keren" w:eastAsia="Times New Roman" w:hAnsi="Keren" w:cs="David"/>
          <w:szCs w:val="20"/>
          <w:vertAlign w:val="superscript"/>
          <w:rtl/>
          <w:lang w:eastAsia="he-IL"/>
          <w14:ligatures w14:val="none"/>
        </w:rPr>
        <w:footnoteReference w:id="1"/>
      </w:r>
      <w:r w:rsidRPr="00084519">
        <w:rPr>
          <w:rFonts w:ascii="Keren" w:eastAsia="Times New Roman" w:hAnsi="Keren" w:cs="David"/>
          <w:szCs w:val="20"/>
          <w:rtl/>
          <w:lang w:eastAsia="he-IL"/>
          <w14:ligatures w14:val="none"/>
        </w:rPr>
        <w:t xml:space="preserve">. האנינות היא מצב שבו האבל לא עוסק בשום דבר מלבד הטיפול בנפטר </w:t>
      </w:r>
      <w:r w:rsidRPr="00084519">
        <w:rPr>
          <w:rFonts w:ascii="Keren" w:eastAsia="Times New Roman" w:hAnsi="Keren" w:cs="David"/>
          <w:szCs w:val="20"/>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"אנינות:בהשוואה לאבלות"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Cs w:val="20"/>
          <w:rtl/>
          <w:lang w:eastAsia="he-IL"/>
          <w14:ligatures w14:val="none"/>
        </w:rPr>
        <w:fldChar w:fldCharType="end"/>
      </w:r>
      <w:r w:rsidRPr="00084519">
        <w:rPr>
          <w:rFonts w:ascii="Keren" w:eastAsia="Times New Roman" w:hAnsi="Keren" w:cs="David"/>
          <w:szCs w:val="20"/>
          <w:rtl/>
          <w:lang w:eastAsia="he-IL"/>
          <w14:ligatures w14:val="none"/>
        </w:rPr>
        <w:t>ובקבורתו, לעומת האבלות שהיא תהליך ארוך, מדורג ומתפתח. האנינות מסמלת את הצער בלב פנימה</w:t>
      </w:r>
      <w:r w:rsidRPr="00084519">
        <w:rPr>
          <w:rFonts w:ascii="Keren" w:eastAsia="Times New Roman" w:hAnsi="Keren" w:cs="David"/>
          <w:szCs w:val="20"/>
          <w:vertAlign w:val="superscript"/>
          <w:lang w:eastAsia="he-IL"/>
          <w14:ligatures w14:val="none"/>
        </w:rPr>
        <w:footnoteReference w:id="2"/>
      </w:r>
      <w:r w:rsidRPr="00084519">
        <w:rPr>
          <w:rFonts w:ascii="Keren" w:eastAsia="Times New Roman" w:hAnsi="Keren" w:cs="David"/>
          <w:szCs w:val="20"/>
          <w:rtl/>
          <w:lang w:eastAsia="he-IL"/>
          <w14:ligatures w14:val="none"/>
        </w:rPr>
        <w:t>, לעומת האבלות שהיא גלויה וניכרת כלפי חוץ, במעשי האבל ובהתנהגותו.</w:t>
      </w:r>
    </w:p>
    <w:p w14:paraId="7CD8906D" w14:textId="77777777" w:rsidR="00084519" w:rsidRPr="00084519" w:rsidRDefault="00084519" w:rsidP="00084519">
      <w:pPr>
        <w:spacing w:after="0" w:line="360" w:lineRule="auto"/>
        <w:jc w:val="both"/>
        <w:rPr>
          <w:rFonts w:ascii="Keren" w:eastAsia="Times New Roman" w:hAnsi="Keren" w:cs="David"/>
          <w:szCs w:val="20"/>
          <w:rtl/>
          <w:lang w:eastAsia="he-IL"/>
          <w14:ligatures w14:val="none"/>
        </w:rPr>
      </w:pPr>
      <w:r w:rsidRPr="00084519">
        <w:rPr>
          <w:rFonts w:ascii="Keren" w:eastAsia="Times New Roman" w:hAnsi="Keren" w:cs="David"/>
          <w:szCs w:val="20"/>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"אנינות:הטעם לאנינות"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Cs w:val="20"/>
          <w:rtl/>
          <w:lang w:eastAsia="he-IL"/>
          <w14:ligatures w14:val="none"/>
        </w:rPr>
        <w:fldChar w:fldCharType="end"/>
      </w:r>
      <w:r w:rsidRPr="00084519">
        <w:rPr>
          <w:rFonts w:ascii="Keren" w:eastAsia="Times New Roman" w:hAnsi="Keren" w:cs="David"/>
          <w:szCs w:val="20"/>
          <w:rtl/>
          <w:lang w:eastAsia="he-IL"/>
          <w14:ligatures w14:val="none"/>
        </w:rPr>
        <w:t>הטעמים לדיני אנינות, הפוטרים את האונן מכל מצוות עשה שבתורה, הם מפני כבודו של המת. כלומר, מבחינה רעיונית האונן מראה שכל כולו מרוכז בצער על פטירת קרובו שנפטר. ועוד, מפני הצורך המעשי לטפל בכל צרכי הלוויה והקבורה בזריזות וביעילות המֵרבית.</w:t>
      </w:r>
    </w:p>
    <w:p w14:paraId="1B2993D2" w14:textId="77777777" w:rsidR="00084519" w:rsidRPr="00084519" w:rsidRDefault="00084519" w:rsidP="00084519">
      <w:pPr>
        <w:tabs>
          <w:tab w:val="left" w:pos="8306"/>
        </w:tabs>
        <w:spacing w:after="0" w:line="360" w:lineRule="auto"/>
        <w:jc w:val="both"/>
        <w:rPr>
          <w:rFonts w:ascii="Keren" w:eastAsia="Times New Roman" w:hAnsi="Keren" w:cs="David"/>
          <w:szCs w:val="20"/>
          <w:rtl/>
          <w:lang w:eastAsia="he-IL"/>
          <w14:ligatures w14:val="none"/>
        </w:rPr>
      </w:pPr>
      <w:r w:rsidRPr="00084519">
        <w:rPr>
          <w:rFonts w:ascii="Keren" w:eastAsia="Times New Roman" w:hAnsi="Keren" w:cs="David"/>
          <w:szCs w:val="20"/>
          <w:rtl/>
          <w:lang w:eastAsia="he-IL"/>
          <w14:ligatures w14:val="none"/>
        </w:rPr>
        <w:t xml:space="preserve">טעם נוסף מובא בתלמוד הירושלמי (ברכות פרק ג, א): שנאמר "למען תזכור את יום צאתך מארץ מצרים כל ימי חייך". וחכמים דרשו - "כל ימי חייך" - ימים שאתה עוסק בחיים, ולא ימים שאתה עוסק בהם במתים. </w:t>
      </w:r>
    </w:p>
    <w:p w14:paraId="25189A42" w14:textId="77777777" w:rsidR="00084519" w:rsidRPr="00084519" w:rsidRDefault="00084519" w:rsidP="00084519">
      <w:pPr>
        <w:tabs>
          <w:tab w:val="left" w:pos="746"/>
        </w:tabs>
        <w:spacing w:after="0" w:line="360" w:lineRule="auto"/>
        <w:jc w:val="both"/>
        <w:rPr>
          <w:rFonts w:ascii="Keren" w:eastAsia="Times New Roman" w:hAnsi="Keren" w:cs="David"/>
          <w:sz w:val="20"/>
          <w:szCs w:val="20"/>
          <w:rtl/>
          <w:lang w:eastAsia="he-IL"/>
          <w14:ligatures w14:val="none"/>
        </w:rPr>
      </w:pPr>
      <w:r w:rsidRPr="00084519">
        <w:rPr>
          <w:rFonts w:ascii="Keren" w:eastAsia="Times New Roman" w:hAnsi="Keren" w:cs="David"/>
          <w:szCs w:val="20"/>
          <w:rtl/>
          <w:lang w:eastAsia="he-IL"/>
          <w14:ligatures w14:val="none"/>
        </w:rPr>
        <w:t>האונן נקרא בפי חז"ל "מי שמתו מוטל לפניו", דהיינו - כיון שהאונן יכול לטפל בנפטר, עליו מוטלת החובה לטפל בו. מטעם זה אם אין האונן מסוגל לטפל בנפטר, כגון אם הוא מעוכב בגלל השלטונות או שהנפטר כבר נמסר לחברה קדישא שתקבור אותו במקום אחר; אין לו גדר הלכתי של אונן.</w:t>
      </w:r>
    </w:p>
    <w:p w14:paraId="3BE2ADF1" w14:textId="77777777" w:rsidR="00084519" w:rsidRPr="00084519" w:rsidRDefault="00084519" w:rsidP="00084519">
      <w:pPr>
        <w:spacing w:after="0" w:line="360" w:lineRule="auto"/>
        <w:jc w:val="both"/>
        <w:rPr>
          <w:rFonts w:ascii="Keren" w:eastAsia="Times New Roman" w:hAnsi="Keren" w:cs="David" w:hint="cs"/>
          <w:sz w:val="26"/>
          <w:szCs w:val="24"/>
          <w:lang w:eastAsia="he-IL"/>
          <w14:ligatures w14:val="none"/>
        </w:rPr>
      </w:pPr>
    </w:p>
    <w:p w14:paraId="0237D9D6" w14:textId="77777777" w:rsidR="00084519" w:rsidRPr="00084519" w:rsidRDefault="00084519" w:rsidP="00084519">
      <w:pPr>
        <w:keepNext/>
        <w:spacing w:after="0" w:line="360" w:lineRule="auto"/>
        <w:ind w:left="28"/>
        <w:jc w:val="both"/>
        <w:outlineLvl w:val="4"/>
        <w:rPr>
          <w:rFonts w:ascii="Keren" w:eastAsia="Times New Roman" w:hAnsi="Keren" w:cs="David"/>
          <w:sz w:val="26"/>
          <w:szCs w:val="24"/>
          <w:rtl/>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6"/>
          <w:szCs w:val="24"/>
          <w:lang w:eastAsia="he-IL"/>
          <w14:ligatures w14:val="none"/>
        </w:rPr>
        <w:instrText xml:space="preserve"> XE </w:instrText>
      </w:r>
      <w:r w:rsidRPr="00084519">
        <w:rPr>
          <w:rFonts w:ascii="Keren" w:eastAsia="Times New Roman" w:hAnsi="Keren" w:cs="David"/>
          <w:sz w:val="26"/>
          <w:szCs w:val="24"/>
          <w:rtl/>
          <w:lang w:eastAsia="he-IL"/>
          <w14:ligatures w14:val="none"/>
        </w:rPr>
        <w:instrText xml:space="preserve">"אנינות:חלותה" </w:instrText>
      </w:r>
      <w:r w:rsidRPr="00084519">
        <w:rPr>
          <w:rFonts w:ascii="Keren" w:eastAsia="Times New Roman" w:hAnsi="Keren" w:cs="David"/>
          <w:sz w:val="26"/>
          <w:szCs w:val="24"/>
          <w:rtl/>
          <w:lang w:eastAsia="he-IL"/>
          <w14:ligatures w14:val="none"/>
        </w:rPr>
        <w:fldChar w:fldCharType="end"/>
      </w:r>
      <w:bookmarkStart w:id="1" w:name="_Ref87895457"/>
      <w:bookmarkStart w:id="2" w:name="_Toc88529959"/>
      <w:r w:rsidRPr="00084519">
        <w:rPr>
          <w:rFonts w:ascii="Keren" w:eastAsia="Times New Roman" w:hAnsi="Keren" w:cs="David"/>
          <w:sz w:val="26"/>
          <w:szCs w:val="24"/>
          <w:rtl/>
          <w:lang w:eastAsia="he-IL"/>
          <w14:ligatures w14:val="none"/>
        </w:rPr>
        <w:t>חלות האנינות</w:t>
      </w:r>
      <w:bookmarkEnd w:id="1"/>
      <w:bookmarkEnd w:id="2"/>
    </w:p>
    <w:p w14:paraId="33AC8DB5" w14:textId="77777777" w:rsidR="00084519" w:rsidRPr="00084519" w:rsidRDefault="00084519" w:rsidP="00084519">
      <w:pPr>
        <w:numPr>
          <w:ilvl w:val="0"/>
          <w:numId w:val="10"/>
        </w:numPr>
        <w:spacing w:after="0" w:line="360" w:lineRule="auto"/>
        <w:jc w:val="both"/>
        <w:rPr>
          <w:rFonts w:ascii="Keren" w:eastAsia="Times New Roman" w:hAnsi="Keren" w:cs="David"/>
          <w:sz w:val="24"/>
          <w:szCs w:val="20"/>
          <w:rtl/>
          <w:lang w:eastAsia="he-IL"/>
          <w14:ligatures w14:val="none"/>
        </w:rPr>
      </w:pPr>
      <w:r w:rsidRPr="00084519">
        <w:rPr>
          <w:rFonts w:ascii="Keren" w:eastAsia="Times New Roman" w:hAnsi="Keren" w:cs="David"/>
          <w:sz w:val="26"/>
          <w:szCs w:val="24"/>
          <w:rtl/>
          <w:lang w:eastAsia="he-IL"/>
          <w14:ligatures w14:val="none"/>
        </w:rPr>
        <w:t xml:space="preserve">מי שמת לו אחד משבעה קרוביו –אב, אם, בעל או </w:t>
      </w:r>
      <w:proofErr w:type="spellStart"/>
      <w:r w:rsidRPr="00084519">
        <w:rPr>
          <w:rFonts w:ascii="Keren" w:eastAsia="Times New Roman" w:hAnsi="Keren" w:cs="David"/>
          <w:sz w:val="26"/>
          <w:szCs w:val="24"/>
          <w:rtl/>
          <w:lang w:eastAsia="he-IL"/>
          <w14:ligatures w14:val="none"/>
        </w:rPr>
        <w:t>אשה</w:t>
      </w:r>
      <w:proofErr w:type="spellEnd"/>
      <w:r w:rsidRPr="00084519">
        <w:rPr>
          <w:rFonts w:ascii="Keren" w:eastAsia="Times New Roman" w:hAnsi="Keren" w:cs="David"/>
          <w:sz w:val="26"/>
          <w:szCs w:val="24"/>
          <w:rtl/>
          <w:lang w:eastAsia="he-IL"/>
          <w14:ligatures w14:val="none"/>
        </w:rPr>
        <w:t xml:space="preserve">, אח, אחות, בן, בת - נחשב אונן משעת הפטירה ועד הקבורה, ופטור מכל מצוות עשה. </w:t>
      </w:r>
      <w:r w:rsidRPr="00084519">
        <w:rPr>
          <w:rFonts w:ascii="Keren" w:eastAsia="Times New Roman" w:hAnsi="Keren" w:cs="David"/>
          <w:sz w:val="26"/>
          <w:szCs w:val="20"/>
          <w:rtl/>
          <w:lang w:eastAsia="he-IL"/>
          <w14:ligatures w14:val="none"/>
        </w:rPr>
        <w:t xml:space="preserve">כפי שהזכרנו במבוא, </w:t>
      </w:r>
      <w:r w:rsidRPr="00084519">
        <w:rPr>
          <w:rFonts w:ascii="Keren" w:eastAsia="Times New Roman" w:hAnsi="Keren" w:cs="David"/>
          <w:szCs w:val="20"/>
          <w:rtl/>
          <w:lang w:eastAsia="he-IL"/>
          <w14:ligatures w14:val="none"/>
        </w:rPr>
        <w:t>הטעם לפטור הוא הצורך המוטל עליו לעסוק בצרכי המת ובקבורתו, וגם מפני כבוד המת שלא יהיה נראה כמי שמסיח דעתו ממנו.</w:t>
      </w:r>
    </w:p>
    <w:p w14:paraId="7DC51D9D"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אנינות:אם האב ציוה שרק בן אחד יטפל בקבורתו</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 xml:space="preserve">דין אנינות נוהג בכל שבעת סוגי הקרובים, גם באלו שלא מתעסקים בפועל בסידורי הלוויה והקבורה. אפילו אם </w:t>
      </w:r>
      <w:proofErr w:type="spellStart"/>
      <w:r w:rsidRPr="00084519">
        <w:rPr>
          <w:rFonts w:ascii="Keren" w:eastAsia="Times New Roman" w:hAnsi="Keren" w:cs="David"/>
          <w:sz w:val="26"/>
          <w:szCs w:val="24"/>
          <w:rtl/>
          <w:lang w:eastAsia="he-IL"/>
          <w14:ligatures w14:val="none"/>
        </w:rPr>
        <w:t>ציוה</w:t>
      </w:r>
      <w:proofErr w:type="spellEnd"/>
      <w:r w:rsidRPr="00084519">
        <w:rPr>
          <w:rFonts w:ascii="Keren" w:eastAsia="Times New Roman" w:hAnsi="Keren" w:cs="David"/>
          <w:sz w:val="26"/>
          <w:szCs w:val="24"/>
          <w:rtl/>
          <w:lang w:eastAsia="he-IL"/>
          <w14:ligatures w14:val="none"/>
        </w:rPr>
        <w:t xml:space="preserve"> האב שדווקא אחד מבניו יטפל בקבורתו, והשאר לא יטפלו, יקיימו את דבריו, אבל האנינות חלה על כולם</w:t>
      </w:r>
      <w:r w:rsidRPr="00084519">
        <w:rPr>
          <w:rFonts w:ascii="Keren" w:eastAsia="Times New Roman" w:hAnsi="Keren" w:cs="David"/>
          <w:sz w:val="28"/>
          <w:szCs w:val="24"/>
          <w:vertAlign w:val="superscript"/>
          <w:rtl/>
          <w:lang w:eastAsia="he-IL"/>
          <w14:ligatures w14:val="none"/>
        </w:rPr>
        <w:footnoteReference w:id="3"/>
      </w:r>
      <w:r w:rsidRPr="00084519">
        <w:rPr>
          <w:rFonts w:ascii="Keren" w:eastAsia="Times New Roman" w:hAnsi="Keren" w:cs="David"/>
          <w:sz w:val="26"/>
          <w:szCs w:val="24"/>
          <w:rtl/>
          <w:lang w:eastAsia="he-IL"/>
          <w14:ligatures w14:val="none"/>
        </w:rPr>
        <w:t>.</w:t>
      </w:r>
    </w:p>
    <w:p w14:paraId="0E0DFE1C"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"אנינות:אם אין הקרובים מטפלים בנפטר"</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 xml:space="preserve">דין אנינות חל רק אם יש באפשרות הקרובים לטפל בנפטר ובצרכיו. גם אם אינם נמצאים במקום שבו נמצא הנפטר אבל בכל זאת יכולים לטפל בענייניו, הרי הם אוננים. אם אין הקרובים יכולים לטפל בענייני הנפטר, אין להם דין אנינות. </w:t>
      </w:r>
      <w:r w:rsidRPr="00084519">
        <w:rPr>
          <w:rFonts w:ascii="Keren" w:eastAsia="Times New Roman" w:hAnsi="Keren" w:cs="David"/>
          <w:sz w:val="26"/>
          <w:szCs w:val="20"/>
          <w:rtl/>
          <w:lang w:eastAsia="he-IL"/>
          <w14:ligatures w14:val="none"/>
        </w:rPr>
        <w:t>ויבואר עוד לקמן.</w:t>
      </w:r>
    </w:p>
    <w:p w14:paraId="49DA2534"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"אנינות:אם נמסר לחברה קדישא"</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אם קרוביו לא יכולים לטפל בענייניו או שכבר סיימו לטפל בנפטר ומסרוהו לחברה קדישא</w:t>
      </w:r>
      <w:r w:rsidRPr="00084519">
        <w:rPr>
          <w:rFonts w:ascii="Keren" w:eastAsia="Times New Roman" w:hAnsi="Keren" w:cs="David"/>
          <w:sz w:val="28"/>
          <w:szCs w:val="24"/>
          <w:vertAlign w:val="superscript"/>
          <w:lang w:eastAsia="he-IL"/>
          <w14:ligatures w14:val="none"/>
        </w:rPr>
        <w:footnoteReference w:id="4"/>
      </w:r>
      <w:r w:rsidRPr="00084519">
        <w:rPr>
          <w:rFonts w:ascii="Keren" w:eastAsia="Times New Roman" w:hAnsi="Keren" w:cs="David"/>
          <w:sz w:val="26"/>
          <w:szCs w:val="24"/>
          <w:rtl/>
          <w:lang w:eastAsia="he-IL"/>
          <w14:ligatures w14:val="none"/>
        </w:rPr>
        <w:t>, לא חל דין אנינות</w:t>
      </w:r>
      <w:r w:rsidRPr="00084519">
        <w:rPr>
          <w:rFonts w:ascii="Keren" w:eastAsia="Times New Roman" w:hAnsi="Keren" w:cs="David"/>
          <w:sz w:val="28"/>
          <w:szCs w:val="24"/>
          <w:vertAlign w:val="superscript"/>
          <w:lang w:eastAsia="he-IL"/>
          <w14:ligatures w14:val="none"/>
        </w:rPr>
        <w:footnoteReference w:id="5"/>
      </w:r>
      <w:r w:rsidRPr="00084519">
        <w:rPr>
          <w:rFonts w:ascii="Keren" w:eastAsia="Times New Roman" w:hAnsi="Keren" w:cs="David"/>
          <w:sz w:val="26"/>
          <w:szCs w:val="24"/>
          <w:rtl/>
          <w:lang w:eastAsia="he-IL"/>
          <w14:ligatures w14:val="none"/>
        </w:rPr>
        <w:t xml:space="preserve"> על הקרובים שנשארים בבית, </w:t>
      </w: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"אבלות לפני הקבורה:כשנמסר לחברה קדישא"</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 xml:space="preserve">אולם הם מתחילים את האבלות </w:t>
      </w:r>
      <w:r w:rsidRPr="00084519">
        <w:rPr>
          <w:rFonts w:ascii="Keren" w:eastAsia="Times New Roman" w:hAnsi="Keren" w:cs="David"/>
          <w:sz w:val="26"/>
          <w:szCs w:val="24"/>
          <w:rtl/>
          <w:lang w:eastAsia="he-IL"/>
          <w14:ligatures w14:val="none"/>
        </w:rPr>
        <w:lastRenderedPageBreak/>
        <w:t xml:space="preserve">רק לאחר סיום הקבורה. המלווים את המת לקבורה, ממשיכים את האנינות עד סיום הקבורה, </w:t>
      </w:r>
      <w:r w:rsidRPr="00084519">
        <w:rPr>
          <w:rFonts w:ascii="Keren" w:eastAsia="Times New Roman" w:hAnsi="Keren" w:cs="David"/>
          <w:sz w:val="26"/>
          <w:szCs w:val="20"/>
          <w:rtl/>
          <w:lang w:eastAsia="he-IL"/>
          <w14:ligatures w14:val="none"/>
        </w:rPr>
        <w:t>וראה כאן בהערה שיש דעות שהאנינות נמשכת גם כשסיכמו עם החברה קדישא את כל פרטי הלוויה והקבורה, ואין הנפטר מוטל עליהם</w:t>
      </w:r>
      <w:r w:rsidRPr="00084519">
        <w:rPr>
          <w:rFonts w:ascii="Keren" w:eastAsia="Times New Roman" w:hAnsi="Keren" w:cs="David"/>
          <w:sz w:val="28"/>
          <w:szCs w:val="24"/>
          <w:vertAlign w:val="superscript"/>
          <w:rtl/>
          <w:lang w:eastAsia="he-IL"/>
          <w14:ligatures w14:val="none"/>
        </w:rPr>
        <w:footnoteReference w:id="6"/>
      </w:r>
      <w:r w:rsidRPr="00084519">
        <w:rPr>
          <w:rFonts w:ascii="Keren" w:eastAsia="Times New Roman" w:hAnsi="Keren" w:cs="David"/>
          <w:sz w:val="26"/>
          <w:szCs w:val="24"/>
          <w:rtl/>
          <w:lang w:eastAsia="he-IL"/>
          <w14:ligatures w14:val="none"/>
        </w:rPr>
        <w:t xml:space="preserve">. </w:t>
      </w:r>
    </w:p>
    <w:p w14:paraId="50D21C19"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"אנינות:לקרובים בחוץ לארץ"</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קרובי משפחה המלווים את ארון הנפטר לארץ ישראל, נוהגים אנינות בזמן הטיסה, ולא יאכלו בשר עד הקבורה. אך הקרובים הנשארים בחוץ לארץ מתחילים לנהוג אבלות מיד בפרידתם מהנפטר, אלא אם כן ממשיכים לטפל בסדרי הלוויה, שאז ממשיכה האנינות</w:t>
      </w:r>
      <w:r w:rsidRPr="00084519">
        <w:rPr>
          <w:rFonts w:ascii="Keren" w:eastAsia="Times New Roman" w:hAnsi="Keren" w:cs="David"/>
          <w:sz w:val="28"/>
          <w:szCs w:val="24"/>
          <w:vertAlign w:val="superscript"/>
          <w:lang w:eastAsia="he-IL"/>
          <w14:ligatures w14:val="none"/>
        </w:rPr>
        <w:footnoteReference w:id="7"/>
      </w:r>
      <w:r w:rsidRPr="00084519">
        <w:rPr>
          <w:rFonts w:ascii="Keren" w:eastAsia="Times New Roman" w:hAnsi="Keren" w:cs="David"/>
          <w:sz w:val="26"/>
          <w:szCs w:val="24"/>
          <w:rtl/>
          <w:lang w:eastAsia="he-IL"/>
          <w14:ligatures w14:val="none"/>
        </w:rPr>
        <w:t>.</w:t>
      </w:r>
    </w:p>
    <w:p w14:paraId="278CCD9D"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t xml:space="preserve">במקרה שהקבורה משתהה ובינתיים אין צורך לטפל בנפטר ובקבורתו, </w:t>
      </w:r>
      <w:r w:rsidRPr="00084519">
        <w:rPr>
          <w:rFonts w:ascii="Keren" w:eastAsia="Times New Roman" w:hAnsi="Keren" w:cs="David"/>
          <w:sz w:val="18"/>
          <w:szCs w:val="20"/>
          <w:rtl/>
          <w:lang w:eastAsia="he-IL"/>
          <w14:ligatures w14:val="none"/>
        </w:rPr>
        <w:t xml:space="preserve">כגון שממתינים כמה ימים להבאת ארון הנפטר מחוץ לארץ, </w:t>
      </w:r>
      <w:r w:rsidRPr="00084519">
        <w:rPr>
          <w:rFonts w:ascii="Keren" w:eastAsia="Times New Roman" w:hAnsi="Keren" w:cs="David"/>
          <w:sz w:val="18"/>
          <w:szCs w:val="24"/>
          <w:rtl/>
          <w:lang w:eastAsia="he-IL"/>
          <w14:ligatures w14:val="none"/>
        </w:rPr>
        <w:t xml:space="preserve">לא חל דין אנינות </w:t>
      </w:r>
      <w:r w:rsidRPr="00084519">
        <w:rPr>
          <w:rFonts w:ascii="Keren" w:eastAsia="Times New Roman" w:hAnsi="Keren" w:cs="David"/>
          <w:sz w:val="26"/>
          <w:szCs w:val="24"/>
          <w:rtl/>
          <w:lang w:eastAsia="he-IL"/>
          <w14:ligatures w14:val="none"/>
        </w:rPr>
        <w:t>גם על מי שישתתפו בלוויה</w:t>
      </w:r>
      <w:r w:rsidRPr="00084519">
        <w:rPr>
          <w:rFonts w:ascii="Keren" w:eastAsia="Times New Roman" w:hAnsi="Keren" w:cs="David"/>
          <w:sz w:val="28"/>
          <w:szCs w:val="24"/>
          <w:vertAlign w:val="superscript"/>
          <w:lang w:eastAsia="he-IL"/>
          <w14:ligatures w14:val="none"/>
        </w:rPr>
        <w:footnoteReference w:id="8"/>
      </w:r>
      <w:r w:rsidRPr="00084519">
        <w:rPr>
          <w:rFonts w:ascii="Keren" w:eastAsia="Times New Roman" w:hAnsi="Keren" w:cs="David"/>
          <w:sz w:val="26"/>
          <w:szCs w:val="24"/>
          <w:rtl/>
          <w:lang w:eastAsia="he-IL"/>
          <w14:ligatures w14:val="none"/>
        </w:rPr>
        <w:t xml:space="preserve">.  </w:t>
      </w:r>
      <w:r w:rsidRPr="00084519">
        <w:rPr>
          <w:rFonts w:ascii="Keren" w:eastAsia="Times New Roman" w:hAnsi="Keren" w:cs="David"/>
          <w:sz w:val="26"/>
          <w:szCs w:val="20"/>
          <w:rtl/>
          <w:lang w:eastAsia="he-IL"/>
          <w14:ligatures w14:val="none"/>
        </w:rPr>
        <w:t xml:space="preserve">פירוט נוסף מובא בפרק </w:t>
      </w:r>
      <w:r w:rsidRPr="00084519">
        <w:rPr>
          <w:rFonts w:ascii="Keren" w:eastAsia="Times New Roman" w:hAnsi="Keren" w:cs="David"/>
          <w:sz w:val="26"/>
          <w:szCs w:val="20"/>
          <w:rtl/>
          <w:lang w:eastAsia="he-IL"/>
          <w14:ligatures w14:val="none"/>
        </w:rPr>
        <w:fldChar w:fldCharType="begin"/>
      </w:r>
      <w:r w:rsidRPr="00084519">
        <w:rPr>
          <w:rFonts w:ascii="Keren" w:eastAsia="Times New Roman" w:hAnsi="Keren" w:cs="David"/>
          <w:sz w:val="26"/>
          <w:szCs w:val="20"/>
          <w:rtl/>
          <w:lang w:eastAsia="he-IL"/>
          <w14:ligatures w14:val="none"/>
        </w:rPr>
        <w:instrText xml:space="preserve"> </w:instrText>
      </w:r>
      <w:r w:rsidRPr="00084519">
        <w:rPr>
          <w:rFonts w:ascii="Keren" w:eastAsia="Times New Roman" w:hAnsi="Keren" w:cs="David" w:hint="cs"/>
          <w:sz w:val="26"/>
          <w:szCs w:val="20"/>
          <w:lang w:eastAsia="he-IL"/>
          <w14:ligatures w14:val="none"/>
        </w:rPr>
        <w:instrText xml:space="preserve">REF </w:instrText>
      </w:r>
      <w:r w:rsidRPr="00084519">
        <w:rPr>
          <w:rFonts w:ascii="Keren" w:eastAsia="Times New Roman" w:hAnsi="Keren" w:cs="David"/>
          <w:sz w:val="26"/>
          <w:szCs w:val="20"/>
          <w:rtl/>
          <w:lang w:eastAsia="he-IL"/>
          <w14:ligatures w14:val="none"/>
        </w:rPr>
        <w:instrText>_</w:instrText>
      </w:r>
      <w:r w:rsidRPr="00084519">
        <w:rPr>
          <w:rFonts w:ascii="Keren" w:eastAsia="Times New Roman" w:hAnsi="Keren" w:cs="David" w:hint="cs"/>
          <w:sz w:val="26"/>
          <w:szCs w:val="20"/>
          <w:lang w:eastAsia="he-IL"/>
          <w14:ligatures w14:val="none"/>
        </w:rPr>
        <w:instrText>Ref87889905 \r \h</w:instrText>
      </w:r>
      <w:r w:rsidRPr="00084519">
        <w:rPr>
          <w:rFonts w:ascii="Keren" w:eastAsia="Times New Roman" w:hAnsi="Keren" w:cs="David"/>
          <w:sz w:val="26"/>
          <w:szCs w:val="20"/>
          <w:rtl/>
          <w:lang w:eastAsia="he-IL"/>
          <w14:ligatures w14:val="none"/>
        </w:rPr>
        <w:instrText xml:space="preserve"> </w:instrText>
      </w:r>
      <w:r w:rsidRPr="00084519">
        <w:rPr>
          <w:rFonts w:ascii="Keren" w:eastAsia="Times New Roman" w:hAnsi="Keren" w:cs="David"/>
          <w:sz w:val="26"/>
          <w:szCs w:val="20"/>
          <w:rtl/>
          <w:lang w:eastAsia="he-IL"/>
          <w14:ligatures w14:val="none"/>
        </w:rPr>
      </w:r>
      <w:r w:rsidRPr="00084519">
        <w:rPr>
          <w:rFonts w:ascii="Keren" w:eastAsia="Times New Roman" w:hAnsi="Keren" w:cs="David"/>
          <w:sz w:val="26"/>
          <w:szCs w:val="20"/>
          <w:rtl/>
          <w:lang w:eastAsia="he-IL"/>
          <w14:ligatures w14:val="none"/>
        </w:rPr>
        <w:fldChar w:fldCharType="separate"/>
      </w:r>
      <w:r w:rsidRPr="00084519">
        <w:rPr>
          <w:rFonts w:ascii="Keren" w:eastAsia="Times New Roman" w:hAnsi="Keren" w:cs="David"/>
          <w:sz w:val="26"/>
          <w:szCs w:val="20"/>
          <w:cs/>
          <w:lang w:eastAsia="he-IL"/>
          <w14:ligatures w14:val="none"/>
        </w:rPr>
        <w:t>‎</w:t>
      </w:r>
      <w:r w:rsidRPr="00084519">
        <w:rPr>
          <w:rFonts w:ascii="Keren" w:eastAsia="Times New Roman" w:hAnsi="Keren" w:cs="David"/>
          <w:sz w:val="26"/>
          <w:szCs w:val="20"/>
          <w:rtl/>
          <w:lang w:eastAsia="he-IL"/>
          <w14:ligatures w14:val="none"/>
        </w:rPr>
        <w:t>מח</w:t>
      </w:r>
      <w:r w:rsidRPr="00084519">
        <w:rPr>
          <w:rFonts w:ascii="Keren" w:eastAsia="Times New Roman" w:hAnsi="Keren" w:cs="David"/>
          <w:sz w:val="26"/>
          <w:szCs w:val="20"/>
          <w:rtl/>
          <w:lang w:eastAsia="he-IL"/>
          <w14:ligatures w14:val="none"/>
        </w:rPr>
        <w:fldChar w:fldCharType="end"/>
      </w:r>
      <w:r w:rsidRPr="00084519">
        <w:rPr>
          <w:rFonts w:ascii="Keren" w:eastAsia="Times New Roman" w:hAnsi="Keren" w:cs="David"/>
          <w:sz w:val="26"/>
          <w:szCs w:val="20"/>
          <w:rtl/>
          <w:lang w:eastAsia="he-IL"/>
          <w14:ligatures w14:val="none"/>
        </w:rPr>
        <w:t xml:space="preserve"> – עיכוב בקבורה. וע"ע באוצר המושגים ערך </w:t>
      </w:r>
      <w:r w:rsidRPr="00084519">
        <w:rPr>
          <w:rFonts w:ascii="Keren" w:eastAsia="Times New Roman" w:hAnsi="Keren" w:cs="David"/>
          <w:b/>
          <w:bCs/>
          <w:sz w:val="26"/>
          <w:szCs w:val="20"/>
          <w:rtl/>
          <w:lang w:eastAsia="he-IL"/>
          <w14:ligatures w14:val="none"/>
        </w:rPr>
        <w:t>גדול הבית</w:t>
      </w:r>
      <w:r w:rsidRPr="00084519">
        <w:rPr>
          <w:rFonts w:ascii="Keren" w:eastAsia="Times New Roman" w:hAnsi="Keren" w:cs="David"/>
          <w:sz w:val="26"/>
          <w:szCs w:val="20"/>
          <w:rtl/>
          <w:lang w:eastAsia="he-IL"/>
          <w14:ligatures w14:val="none"/>
        </w:rPr>
        <w:t xml:space="preserve">. </w:t>
      </w:r>
    </w:p>
    <w:p w14:paraId="5FB8D467"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"הודעה לקרובים על המיתה:להמתין עד שיסיימו להתפלל"</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אין להודיע על הפטירה לקרוב שעומד באמצע תפילת שמונה עשרה; ואף אם הודיעוהו, לא יפסיק אלא יסיים תפילתו. וכן הדין לגבי מי שהיה מברך ברכת המזון</w:t>
      </w:r>
      <w:r w:rsidRPr="00084519">
        <w:rPr>
          <w:rFonts w:ascii="Keren" w:eastAsia="Times New Roman" w:hAnsi="Keren" w:cs="David"/>
          <w:sz w:val="30"/>
          <w:szCs w:val="28"/>
          <w:rtl/>
          <w:lang w:eastAsia="he-IL"/>
          <w14:ligatures w14:val="none"/>
        </w:rPr>
        <w:t xml:space="preserve">. </w:t>
      </w:r>
      <w:r w:rsidRPr="00084519">
        <w:rPr>
          <w:rFonts w:ascii="Keren" w:eastAsia="Times New Roman" w:hAnsi="Keren" w:cs="David"/>
          <w:sz w:val="26"/>
          <w:szCs w:val="24"/>
          <w:rtl/>
          <w:lang w:eastAsia="he-IL"/>
          <w14:ligatures w14:val="none"/>
        </w:rPr>
        <w:t>ואם אין דחיפות להודיע לקרובים, נכון לא להודיעם על הפטירה בבוקר, אלא רק לאחר שיתפללו</w:t>
      </w:r>
      <w:r w:rsidRPr="00084519">
        <w:rPr>
          <w:rFonts w:ascii="Keren" w:eastAsia="Times New Roman" w:hAnsi="Keren" w:cs="David"/>
          <w:sz w:val="28"/>
          <w:szCs w:val="20"/>
          <w:vertAlign w:val="superscript"/>
          <w:lang w:eastAsia="he-IL"/>
          <w14:ligatures w14:val="none"/>
        </w:rPr>
        <w:footnoteReference w:id="9"/>
      </w:r>
      <w:r w:rsidRPr="00084519">
        <w:rPr>
          <w:rFonts w:ascii="Keren" w:eastAsia="Times New Roman" w:hAnsi="Keren" w:cs="David"/>
          <w:sz w:val="18"/>
          <w:szCs w:val="20"/>
          <w:rtl/>
          <w:lang w:eastAsia="he-IL"/>
          <w14:ligatures w14:val="none"/>
        </w:rPr>
        <w:t>.</w:t>
      </w:r>
    </w:p>
    <w:p w14:paraId="50B9617D"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"אבלות לפני הקבורה:כשיקבר בארץ אחרת"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אם נפטר לאדם קרוב בארץ אחרת ואין בדעתו להשתתף בלוויה, יש אומרים שיתחיל את האבלות רק מזמן הקבורה, ויש אומרים שדיני האבלות חלים עליו מיד</w:t>
      </w:r>
      <w:r w:rsidRPr="00084519">
        <w:rPr>
          <w:rFonts w:ascii="Keren" w:eastAsia="Times New Roman" w:hAnsi="Keren" w:cs="David"/>
          <w:sz w:val="28"/>
          <w:szCs w:val="24"/>
          <w:vertAlign w:val="superscript"/>
          <w:lang w:eastAsia="he-IL"/>
          <w14:ligatures w14:val="none"/>
        </w:rPr>
        <w:footnoteReference w:id="10"/>
      </w:r>
      <w:r w:rsidRPr="00084519">
        <w:rPr>
          <w:rFonts w:ascii="Keren" w:eastAsia="Times New Roman" w:hAnsi="Keren" w:cs="David"/>
          <w:sz w:val="26"/>
          <w:szCs w:val="24"/>
          <w:rtl/>
          <w:lang w:eastAsia="he-IL"/>
          <w14:ligatures w14:val="none"/>
        </w:rPr>
        <w:t>.</w:t>
      </w:r>
    </w:p>
    <w:p w14:paraId="72DDCBBA"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"אנינות:אם אין אפשרות לטפל בנפטר"</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 xml:space="preserve">אם המת מוחזק על ידי גורמים שמחזיקים בו ולא מאפשרים לקברו, לא חלה אנינות כיון שאי אפשר לקברו (וגם אבלות לא חלה מפני שלא </w:t>
      </w:r>
      <w:proofErr w:type="spellStart"/>
      <w:r w:rsidRPr="00084519">
        <w:rPr>
          <w:rFonts w:ascii="Keren" w:eastAsia="Times New Roman" w:hAnsi="Keren" w:cs="David"/>
          <w:sz w:val="26"/>
          <w:szCs w:val="24"/>
          <w:rtl/>
          <w:lang w:eastAsia="he-IL"/>
          <w14:ligatures w14:val="none"/>
        </w:rPr>
        <w:t>נתייאשו</w:t>
      </w:r>
      <w:proofErr w:type="spellEnd"/>
      <w:r w:rsidRPr="00084519">
        <w:rPr>
          <w:rFonts w:ascii="Keren" w:eastAsia="Times New Roman" w:hAnsi="Keren" w:cs="David"/>
          <w:sz w:val="26"/>
          <w:szCs w:val="24"/>
          <w:rtl/>
          <w:lang w:eastAsia="he-IL"/>
          <w14:ligatures w14:val="none"/>
        </w:rPr>
        <w:t xml:space="preserve"> </w:t>
      </w:r>
      <w:proofErr w:type="spellStart"/>
      <w:r w:rsidRPr="00084519">
        <w:rPr>
          <w:rFonts w:ascii="Keren" w:eastAsia="Times New Roman" w:hAnsi="Keren" w:cs="David"/>
          <w:sz w:val="26"/>
          <w:szCs w:val="24"/>
          <w:rtl/>
          <w:lang w:eastAsia="he-IL"/>
          <w14:ligatures w14:val="none"/>
        </w:rPr>
        <w:t>מלקברו</w:t>
      </w:r>
      <w:proofErr w:type="spellEnd"/>
      <w:r w:rsidRPr="00084519">
        <w:rPr>
          <w:rFonts w:ascii="Keren" w:eastAsia="Times New Roman" w:hAnsi="Keren" w:cs="David"/>
          <w:sz w:val="26"/>
          <w:szCs w:val="24"/>
          <w:rtl/>
          <w:lang w:eastAsia="he-IL"/>
          <w14:ligatures w14:val="none"/>
        </w:rPr>
        <w:t>). האנינות לא חלה גם אם קרובי המת מוחזקים באופן שאינם יכולים לטפל בקבורתו (למשל אסיר)</w:t>
      </w:r>
      <w:r w:rsidRPr="00084519">
        <w:rPr>
          <w:rFonts w:ascii="Keren" w:eastAsia="Times New Roman" w:hAnsi="Keren" w:cs="David"/>
          <w:sz w:val="28"/>
          <w:szCs w:val="24"/>
          <w:vertAlign w:val="superscript"/>
          <w:lang w:eastAsia="he-IL"/>
          <w14:ligatures w14:val="none"/>
        </w:rPr>
        <w:footnoteReference w:id="11"/>
      </w:r>
      <w:r w:rsidRPr="00084519">
        <w:rPr>
          <w:rFonts w:ascii="Keren" w:eastAsia="Times New Roman" w:hAnsi="Keren" w:cs="David"/>
          <w:sz w:val="26"/>
          <w:szCs w:val="24"/>
          <w:rtl/>
          <w:lang w:eastAsia="he-IL"/>
          <w14:ligatures w14:val="none"/>
        </w:rPr>
        <w:t>.</w:t>
      </w:r>
    </w:p>
    <w:p w14:paraId="41DD9E2C"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lastRenderedPageBreak/>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"אנינות:על תינוק"</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"תינוק שנפטר:אנינות ואבלות עליו"</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lang w:eastAsia="he-IL"/>
          <w14:ligatures w14:val="none"/>
        </w:rPr>
        <w:fldChar w:fldCharType="end"/>
      </w:r>
      <w:r w:rsidRPr="00084519">
        <w:rPr>
          <w:rFonts w:ascii="Keren" w:eastAsia="Times New Roman" w:hAnsi="Keren" w:cs="David"/>
          <w:sz w:val="26"/>
          <w:szCs w:val="24"/>
          <w:rtl/>
          <w:lang w:eastAsia="he-IL"/>
          <w14:ligatures w14:val="none"/>
        </w:rPr>
        <w:t>על תינוק שנפטר בתוך שלושים יום מלידתו, אין אנינות ואין אבלות</w:t>
      </w:r>
      <w:r w:rsidRPr="00084519">
        <w:rPr>
          <w:rFonts w:ascii="Keren" w:eastAsia="Times New Roman" w:hAnsi="Keren" w:cs="David"/>
          <w:sz w:val="28"/>
          <w:szCs w:val="24"/>
          <w:vertAlign w:val="superscript"/>
          <w:lang w:eastAsia="he-IL"/>
          <w14:ligatures w14:val="none"/>
        </w:rPr>
        <w:footnoteReference w:id="12"/>
      </w:r>
      <w:r w:rsidRPr="00084519">
        <w:rPr>
          <w:rFonts w:ascii="Keren" w:eastAsia="Times New Roman" w:hAnsi="Keren" w:cs="David"/>
          <w:sz w:val="26"/>
          <w:szCs w:val="24"/>
          <w:rtl/>
          <w:lang w:eastAsia="he-IL"/>
          <w14:ligatures w14:val="none"/>
        </w:rPr>
        <w:t>.</w:t>
      </w:r>
    </w:p>
    <w:p w14:paraId="6E09E4B5"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קטן:גדל תוך כדי זמן האנינות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אנינות:קטן שגדל תוך כדי האנינות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lang w:eastAsia="he-IL"/>
          <w14:ligatures w14:val="none"/>
        </w:rPr>
        <w:fldChar w:fldCharType="end"/>
      </w:r>
      <w:r w:rsidRPr="00084519">
        <w:rPr>
          <w:rFonts w:ascii="Keren" w:eastAsia="Times New Roman" w:hAnsi="Keren" w:cs="David"/>
          <w:sz w:val="26"/>
          <w:szCs w:val="24"/>
          <w:rtl/>
          <w:lang w:eastAsia="he-IL"/>
          <w14:ligatures w14:val="none"/>
        </w:rPr>
        <w:t>קטן שגדל בתוך זמן האנינות, חייב באנינות משעה שהגדיל</w:t>
      </w:r>
      <w:r w:rsidRPr="00084519">
        <w:rPr>
          <w:rFonts w:ascii="Keren" w:eastAsia="Times New Roman" w:hAnsi="Keren" w:cs="David"/>
          <w:sz w:val="28"/>
          <w:szCs w:val="24"/>
          <w:vertAlign w:val="superscript"/>
          <w:rtl/>
          <w:lang w:eastAsia="he-IL"/>
          <w14:ligatures w14:val="none"/>
        </w:rPr>
        <w:footnoteReference w:id="13"/>
      </w:r>
      <w:r w:rsidRPr="00084519">
        <w:rPr>
          <w:rFonts w:ascii="Keren" w:eastAsia="Times New Roman" w:hAnsi="Keren" w:cs="David"/>
          <w:sz w:val="26"/>
          <w:szCs w:val="24"/>
          <w:rtl/>
          <w:lang w:eastAsia="he-IL"/>
          <w14:ligatures w14:val="none"/>
        </w:rPr>
        <w:t>.</w:t>
      </w:r>
    </w:p>
    <w:p w14:paraId="0C97F515" w14:textId="77777777" w:rsidR="00084519" w:rsidRPr="00084519" w:rsidRDefault="00084519" w:rsidP="00084519">
      <w:pPr>
        <w:tabs>
          <w:tab w:val="left" w:pos="746"/>
        </w:tabs>
        <w:spacing w:after="0" w:line="360" w:lineRule="auto"/>
        <w:jc w:val="both"/>
        <w:rPr>
          <w:rFonts w:ascii="Keren" w:eastAsia="Times New Roman" w:hAnsi="Keren" w:cs="David" w:hint="cs"/>
          <w:sz w:val="26"/>
          <w:szCs w:val="24"/>
          <w:lang w:eastAsia="he-IL"/>
          <w14:ligatures w14:val="none"/>
        </w:rPr>
      </w:pPr>
    </w:p>
    <w:p w14:paraId="3CA1EDE3" w14:textId="77777777" w:rsidR="00084519" w:rsidRPr="00084519" w:rsidRDefault="00084519" w:rsidP="00084519">
      <w:pPr>
        <w:keepNext/>
        <w:spacing w:after="0" w:line="360" w:lineRule="auto"/>
        <w:ind w:left="28"/>
        <w:jc w:val="both"/>
        <w:outlineLvl w:val="4"/>
        <w:rPr>
          <w:rFonts w:ascii="Keren" w:eastAsia="Times New Roman" w:hAnsi="Keren" w:cs="David"/>
          <w:sz w:val="26"/>
          <w:szCs w:val="24"/>
          <w:rtl/>
          <w:lang w:eastAsia="he-IL"/>
          <w14:ligatures w14:val="none"/>
        </w:rPr>
      </w:pPr>
      <w:bookmarkStart w:id="3" w:name="_Toc88529960"/>
      <w:r w:rsidRPr="00084519">
        <w:rPr>
          <w:rFonts w:ascii="Keren" w:eastAsia="Times New Roman" w:hAnsi="Keren" w:cs="David"/>
          <w:sz w:val="26"/>
          <w:szCs w:val="24"/>
          <w:rtl/>
          <w:lang w:eastAsia="he-IL"/>
          <w14:ligatures w14:val="none"/>
        </w:rPr>
        <w:t xml:space="preserve">דיני </w:t>
      </w:r>
      <w:r w:rsidRPr="00084519">
        <w:rPr>
          <w:rFonts w:ascii="Keren" w:eastAsia="Times New Roman" w:hAnsi="Keren" w:cs="David" w:hint="cs"/>
          <w:sz w:val="26"/>
          <w:szCs w:val="24"/>
          <w:rtl/>
          <w:lang w:eastAsia="he-IL"/>
          <w14:ligatures w14:val="none"/>
        </w:rPr>
        <w:fldChar w:fldCharType="begin"/>
      </w:r>
      <w:r w:rsidRPr="00084519">
        <w:rPr>
          <w:rFonts w:ascii="Keren" w:eastAsia="Times New Roman" w:hAnsi="Keren" w:cs="David" w:hint="cs"/>
          <w:sz w:val="26"/>
          <w:szCs w:val="24"/>
          <w:lang w:eastAsia="he-IL"/>
          <w14:ligatures w14:val="none"/>
        </w:rPr>
        <w:instrText xml:space="preserve"> XE </w:instrText>
      </w:r>
      <w:r w:rsidRPr="00084519">
        <w:rPr>
          <w:rFonts w:ascii="Keren" w:eastAsia="Times New Roman" w:hAnsi="Keren" w:cs="David"/>
          <w:sz w:val="26"/>
          <w:szCs w:val="24"/>
          <w:rtl/>
          <w:lang w:eastAsia="he-IL"/>
          <w14:ligatures w14:val="none"/>
        </w:rPr>
        <w:instrText>"אונן" \</w:instrText>
      </w:r>
      <w:r w:rsidRPr="00084519">
        <w:rPr>
          <w:rFonts w:ascii="Keren" w:eastAsia="Times New Roman" w:hAnsi="Keren" w:cs="David" w:hint="cs"/>
          <w:sz w:val="26"/>
          <w:szCs w:val="24"/>
          <w:lang w:eastAsia="he-IL"/>
          <w14:ligatures w14:val="none"/>
        </w:rPr>
        <w:instrText>t "</w:instrText>
      </w:r>
      <w:r w:rsidRPr="00084519">
        <w:rPr>
          <w:rFonts w:ascii="Times New Roman" w:eastAsia="Times New Roman" w:hAnsi="Times New Roman" w:cs="Times New Roman"/>
          <w:i/>
          <w:sz w:val="26"/>
          <w:szCs w:val="24"/>
          <w:rtl/>
          <w:lang w:eastAsia="he-IL"/>
          <w14:ligatures w14:val="none"/>
        </w:rPr>
        <w:instrText>ראה</w:instrText>
      </w:r>
      <w:r w:rsidRPr="00084519">
        <w:rPr>
          <w:rFonts w:ascii="Times New Roman" w:eastAsia="Times New Roman" w:hAnsi="Times New Roman" w:cs="Times New Roman"/>
          <w:sz w:val="26"/>
          <w:szCs w:val="24"/>
          <w:rtl/>
          <w:lang w:eastAsia="he-IL"/>
          <w14:ligatures w14:val="none"/>
        </w:rPr>
        <w:instrText xml:space="preserve"> אנינות</w:instrText>
      </w:r>
      <w:r w:rsidRPr="00084519">
        <w:rPr>
          <w:rFonts w:ascii="Keren" w:eastAsia="Times New Roman" w:hAnsi="Keren" w:cs="David" w:hint="cs"/>
          <w:sz w:val="26"/>
          <w:szCs w:val="24"/>
          <w:lang w:eastAsia="he-IL"/>
          <w14:ligatures w14:val="none"/>
        </w:rPr>
        <w:instrText xml:space="preserve">" \b </w:instrText>
      </w:r>
      <w:r w:rsidRPr="00084519">
        <w:rPr>
          <w:rFonts w:ascii="Keren" w:eastAsia="Times New Roman" w:hAnsi="Keren" w:cs="David" w:hint="cs"/>
          <w:sz w:val="26"/>
          <w:szCs w:val="24"/>
          <w:rtl/>
          <w:lang w:eastAsia="he-IL"/>
          <w14:ligatures w14:val="none"/>
        </w:rPr>
        <w:fldChar w:fldCharType="end"/>
      </w:r>
      <w:r w:rsidRPr="00084519">
        <w:rPr>
          <w:rFonts w:ascii="Keren" w:eastAsia="Times New Roman" w:hAnsi="Keren" w:cs="David"/>
          <w:sz w:val="26"/>
          <w:szCs w:val="24"/>
          <w:rtl/>
          <w:lang w:eastAsia="he-IL"/>
          <w14:ligatures w14:val="none"/>
        </w:rPr>
        <w:t>האונן</w:t>
      </w:r>
      <w:bookmarkEnd w:id="3"/>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6"/>
          <w:szCs w:val="24"/>
          <w:lang w:eastAsia="he-IL"/>
          <w14:ligatures w14:val="none"/>
        </w:rPr>
        <w:instrText xml:space="preserve"> XE </w:instrText>
      </w:r>
      <w:r w:rsidRPr="00084519">
        <w:rPr>
          <w:rFonts w:ascii="Keren" w:eastAsia="Times New Roman" w:hAnsi="Keren" w:cs="David"/>
          <w:sz w:val="26"/>
          <w:szCs w:val="24"/>
          <w:rtl/>
          <w:lang w:eastAsia="he-IL"/>
          <w14:ligatures w14:val="none"/>
        </w:rPr>
        <w:instrText>"ציפורניים, נטילתם:באנינות"</w:instrText>
      </w:r>
      <w:r w:rsidRPr="00084519">
        <w:rPr>
          <w:rFonts w:ascii="Keren" w:eastAsia="Times New Roman" w:hAnsi="Keren" w:cs="David" w:hint="cs"/>
          <w:sz w:val="26"/>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p>
    <w:p w14:paraId="2B2FED57" w14:textId="77777777" w:rsidR="00084519" w:rsidRPr="00084519" w:rsidRDefault="00084519" w:rsidP="00084519">
      <w:pPr>
        <w:numPr>
          <w:ilvl w:val="0"/>
          <w:numId w:val="10"/>
        </w:numPr>
        <w:spacing w:after="0" w:line="360" w:lineRule="auto"/>
        <w:jc w:val="both"/>
        <w:rPr>
          <w:rFonts w:ascii="Keren" w:eastAsia="Times New Roman" w:hAnsi="Keren" w:cs="David"/>
          <w:sz w:val="26"/>
          <w:szCs w:val="24"/>
          <w:rtl/>
          <w:lang w:eastAsia="he-IL"/>
          <w14:ligatures w14:val="none"/>
        </w:rPr>
      </w:pPr>
      <w:r w:rsidRPr="00084519">
        <w:rPr>
          <w:rFonts w:ascii="Keren" w:eastAsia="Times New Roman" w:hAnsi="Keren" w:cs="David"/>
          <w:sz w:val="26"/>
          <w:szCs w:val="24"/>
          <w:rtl/>
          <w:lang w:eastAsia="he-IL"/>
          <w14:ligatures w14:val="none"/>
        </w:rPr>
        <w:t>האונן צריך להתנהג בכובד ראש, להיות טרוד בטרדות המת, ולא יראה קלות ראש בעצמו.</w:t>
      </w:r>
    </w:p>
    <w:p w14:paraId="68B0EE35" w14:textId="77777777" w:rsidR="00084519" w:rsidRPr="00084519" w:rsidRDefault="00084519" w:rsidP="00084519">
      <w:pPr>
        <w:numPr>
          <w:ilvl w:val="0"/>
          <w:numId w:val="10"/>
        </w:numPr>
        <w:spacing w:after="0" w:line="360" w:lineRule="auto"/>
        <w:jc w:val="both"/>
        <w:rPr>
          <w:rFonts w:ascii="Keren" w:eastAsia="Times New Roman" w:hAnsi="Keren" w:cs="David" w:hint="cs"/>
          <w:sz w:val="24"/>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"יין:באנינות"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"אנינות:דיני האונן"</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lang w:eastAsia="he-IL"/>
          <w14:ligatures w14:val="none"/>
        </w:rPr>
        <w:fldChar w:fldCharType="end"/>
      </w:r>
      <w:r w:rsidRPr="00084519">
        <w:rPr>
          <w:rFonts w:ascii="Keren" w:eastAsia="Times New Roman" w:hAnsi="Keren" w:cs="David"/>
          <w:sz w:val="26"/>
          <w:szCs w:val="24"/>
          <w:rtl/>
          <w:lang w:eastAsia="he-IL"/>
          <w14:ligatures w14:val="none"/>
        </w:rPr>
        <w:t>אלו הדברים שהאונן אסור בהם: אכילת בשר</w:t>
      </w:r>
      <w:r w:rsidRPr="00084519">
        <w:rPr>
          <w:rFonts w:ascii="Keren" w:eastAsia="Times New Roman" w:hAnsi="Keren" w:cs="David"/>
          <w:sz w:val="28"/>
          <w:szCs w:val="24"/>
          <w:vertAlign w:val="superscript"/>
          <w:lang w:eastAsia="he-IL"/>
          <w14:ligatures w14:val="none"/>
        </w:rPr>
        <w:footnoteReference w:id="14"/>
      </w:r>
      <w:r w:rsidRPr="00084519">
        <w:rPr>
          <w:rFonts w:ascii="Keren" w:eastAsia="Times New Roman" w:hAnsi="Keren" w:cs="David"/>
          <w:sz w:val="26"/>
          <w:szCs w:val="24"/>
          <w:rtl/>
          <w:lang w:eastAsia="he-IL"/>
          <w14:ligatures w14:val="none"/>
        </w:rPr>
        <w:t xml:space="preserve"> ושתיית יין, </w:t>
      </w:r>
      <w:r w:rsidRPr="00084519">
        <w:rPr>
          <w:rFonts w:ascii="Keren" w:eastAsia="Times New Roman" w:hAnsi="Keren" w:cs="David"/>
          <w:szCs w:val="20"/>
          <w:rtl/>
          <w:lang w:eastAsia="he-IL"/>
          <w14:ligatures w14:val="none"/>
        </w:rPr>
        <w:t>ובכלל אוכל באופן עראי ולא מסב כדרכו</w:t>
      </w:r>
      <w:r w:rsidRPr="00084519">
        <w:rPr>
          <w:rFonts w:ascii="Keren" w:eastAsia="Times New Roman" w:hAnsi="Keren" w:cs="David"/>
          <w:sz w:val="18"/>
          <w:szCs w:val="20"/>
          <w:vertAlign w:val="superscript"/>
          <w:lang w:eastAsia="he-IL"/>
          <w14:ligatures w14:val="none"/>
        </w:rPr>
        <w:footnoteReference w:id="15"/>
      </w:r>
      <w:r w:rsidRPr="00084519">
        <w:rPr>
          <w:rFonts w:ascii="Keren" w:eastAsia="Times New Roman" w:hAnsi="Keren" w:cs="David"/>
          <w:szCs w:val="24"/>
          <w:rtl/>
          <w:lang w:eastAsia="he-IL"/>
          <w14:ligatures w14:val="none"/>
        </w:rPr>
        <w:t>; השתתפות בשמחות וחיי אישות</w:t>
      </w:r>
      <w:r w:rsidRPr="00084519">
        <w:rPr>
          <w:rFonts w:ascii="Keren" w:eastAsia="Times New Roman" w:hAnsi="Keren" w:cs="David"/>
          <w:szCs w:val="20"/>
          <w:rtl/>
          <w:lang w:eastAsia="he-IL"/>
          <w14:ligatures w14:val="none"/>
        </w:rPr>
        <w:t>.</w:t>
      </w:r>
      <w:r w:rsidRPr="00084519">
        <w:rPr>
          <w:rFonts w:ascii="Keren" w:eastAsia="Times New Roman" w:hAnsi="Keren" w:cs="David"/>
          <w:sz w:val="26"/>
          <w:szCs w:val="24"/>
          <w:rtl/>
          <w:lang w:eastAsia="he-IL"/>
          <w14:ligatures w14:val="none"/>
        </w:rPr>
        <w:t xml:space="preserve"> ההכרעה ההלכתית היא שההגבלות המוטלות על האבל חלות גם על האונן, והן: רחיצה</w:t>
      </w:r>
      <w:r w:rsidRPr="00084519">
        <w:rPr>
          <w:rFonts w:ascii="Keren" w:eastAsia="Times New Roman" w:hAnsi="Keren" w:cs="David"/>
          <w:sz w:val="28"/>
          <w:szCs w:val="24"/>
          <w:vertAlign w:val="superscript"/>
          <w:lang w:eastAsia="he-IL"/>
          <w14:ligatures w14:val="none"/>
        </w:rPr>
        <w:footnoteReference w:id="16"/>
      </w:r>
      <w:r w:rsidRPr="00084519">
        <w:rPr>
          <w:rFonts w:ascii="Keren" w:eastAsia="Times New Roman" w:hAnsi="Keren" w:cs="David"/>
          <w:sz w:val="26"/>
          <w:szCs w:val="24"/>
          <w:rtl/>
          <w:lang w:eastAsia="he-IL"/>
          <w14:ligatures w14:val="none"/>
        </w:rPr>
        <w:t xml:space="preserve"> ותספורת, נטילת ציפורניים וגילוח, מלאכה ומסחר ושאילת שלום ותלמוד תורה </w:t>
      </w:r>
      <w:r w:rsidRPr="00084519">
        <w:rPr>
          <w:rFonts w:ascii="Keren" w:eastAsia="Times New Roman" w:hAnsi="Keren" w:cs="David"/>
          <w:szCs w:val="20"/>
          <w:rtl/>
          <w:lang w:eastAsia="he-IL"/>
          <w14:ligatures w14:val="none"/>
        </w:rPr>
        <w:t>כפי שיפורט להלן</w:t>
      </w:r>
      <w:r w:rsidRPr="00084519">
        <w:rPr>
          <w:rFonts w:ascii="Keren" w:eastAsia="Times New Roman" w:hAnsi="Keren" w:cs="David"/>
          <w:sz w:val="28"/>
          <w:szCs w:val="24"/>
          <w:vertAlign w:val="superscript"/>
          <w:lang w:eastAsia="he-IL"/>
          <w14:ligatures w14:val="none"/>
        </w:rPr>
        <w:footnoteReference w:id="17"/>
      </w:r>
      <w:r w:rsidRPr="00084519">
        <w:rPr>
          <w:rFonts w:ascii="Keren" w:eastAsia="Times New Roman" w:hAnsi="Keren" w:cs="David"/>
          <w:sz w:val="26"/>
          <w:szCs w:val="24"/>
          <w:rtl/>
          <w:lang w:eastAsia="he-IL"/>
          <w14:ligatures w14:val="none"/>
        </w:rPr>
        <w:t>.</w:t>
      </w:r>
      <w:r w:rsidRPr="00084519">
        <w:rPr>
          <w:rFonts w:ascii="Keren" w:eastAsia="Times New Roman" w:hAnsi="Keren" w:cs="David"/>
          <w:szCs w:val="20"/>
          <w:rtl/>
          <w:lang w:eastAsia="he-IL"/>
          <w14:ligatures w14:val="none"/>
        </w:rPr>
        <w:t xml:space="preserve"> למעשה ההבדל בין האונן לאבל הוא שהאונן נועל מנעלי</w:t>
      </w:r>
      <w:r w:rsidRPr="00084519">
        <w:rPr>
          <w:rFonts w:ascii="Keren" w:eastAsia="Times New Roman" w:hAnsi="Keren" w:cs="David"/>
          <w:szCs w:val="20"/>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6"/>
          <w:szCs w:val="24"/>
          <w:rtl/>
          <w:lang w:eastAsia="he-IL"/>
          <w14:ligatures w14:val="none"/>
        </w:rPr>
        <w:instrText>נעלי</w:instrText>
      </w:r>
      <w:r w:rsidRPr="00084519">
        <w:rPr>
          <w:rFonts w:ascii="Keren" w:eastAsia="Times New Roman" w:hAnsi="Keren" w:cs="David"/>
          <w:szCs w:val="24"/>
          <w:rtl/>
          <w:lang w:eastAsia="he-IL"/>
          <w14:ligatures w14:val="none"/>
        </w:rPr>
        <w:instrText>ים:</w:instrText>
      </w:r>
      <w:r w:rsidRPr="00084519">
        <w:rPr>
          <w:rFonts w:ascii="Keren" w:eastAsia="Times New Roman" w:hAnsi="Keren" w:cs="David"/>
          <w:sz w:val="28"/>
          <w:szCs w:val="24"/>
          <w:rtl/>
          <w:lang w:eastAsia="he-IL"/>
          <w14:ligatures w14:val="none"/>
        </w:rPr>
        <w:instrText>אונן מותר לנעלן</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Cs w:val="20"/>
          <w:rtl/>
          <w:lang w:eastAsia="he-IL"/>
          <w14:ligatures w14:val="none"/>
        </w:rPr>
        <w:fldChar w:fldCharType="end"/>
      </w:r>
      <w:r w:rsidRPr="00084519">
        <w:rPr>
          <w:rFonts w:ascii="Keren" w:eastAsia="Times New Roman" w:hAnsi="Keren" w:cs="David"/>
          <w:szCs w:val="20"/>
          <w:rtl/>
          <w:lang w:eastAsia="he-IL"/>
          <w14:ligatures w14:val="none"/>
        </w:rPr>
        <w:t xml:space="preserve">ו כרגיל לעומת האבל שחולץ מנעליו, והאונן אסור בבשר ויין לעומת האבל שבשר ויין מותרים לו. הטעם לדבר כדי שלא יראה כמסיח דעתו מן המת. </w:t>
      </w:r>
      <w:r w:rsidRPr="00084519">
        <w:rPr>
          <w:rFonts w:ascii="Keren" w:eastAsia="Times New Roman" w:hAnsi="Keren" w:cs="David"/>
          <w:sz w:val="26"/>
          <w:szCs w:val="24"/>
          <w:rtl/>
          <w:lang w:eastAsia="he-IL"/>
          <w14:ligatures w14:val="none"/>
        </w:rPr>
        <w:t xml:space="preserve"> </w:t>
      </w:r>
    </w:p>
    <w:p w14:paraId="66AF4BA8"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"אנינות:קודם שיודיעו על הפטירה"</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Cs w:val="24"/>
          <w:rtl/>
          <w:lang w:eastAsia="he-IL"/>
          <w14:ligatures w14:val="none"/>
        </w:rPr>
        <w:fldChar w:fldCharType="end"/>
      </w:r>
      <w:r w:rsidRPr="00084519">
        <w:rPr>
          <w:rFonts w:ascii="Keren" w:eastAsia="Times New Roman" w:hAnsi="Keren" w:cs="David"/>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"הודעה לקרובים על המיתה:דחייתה כדי שיוכלו להתרחץ ולהסתפר"</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Cs w:val="24"/>
          <w:lang w:eastAsia="he-IL"/>
          <w14:ligatures w14:val="none"/>
        </w:rPr>
        <w:fldChar w:fldCharType="end"/>
      </w:r>
      <w:r w:rsidRPr="00084519">
        <w:rPr>
          <w:rFonts w:ascii="Keren" w:eastAsia="Times New Roman" w:hAnsi="Keren" w:cs="David"/>
          <w:szCs w:val="24"/>
          <w:rtl/>
          <w:lang w:eastAsia="he-IL"/>
          <w14:ligatures w14:val="none"/>
        </w:rPr>
        <w:t xml:space="preserve">יש מי שכתב שקודם שיודיעו לאונן על הפטירה, יאמרו לו שמצב קרובו מסוכן, כדי שיוכל להסתפר ולהתרחץ ולהחליף בגדיו, טרם שיודיעוהו על הפטירה. </w:t>
      </w:r>
      <w:r w:rsidRPr="00084519">
        <w:rPr>
          <w:rFonts w:ascii="Keren" w:eastAsia="Times New Roman" w:hAnsi="Keren" w:cs="David"/>
          <w:sz w:val="18"/>
          <w:szCs w:val="20"/>
          <w:rtl/>
          <w:lang w:eastAsia="he-IL"/>
          <w14:ligatures w14:val="none"/>
        </w:rPr>
        <w:t>כיון שכל זמן שאין האונן יודע על פטירת קרובו, מותר לו להסתפר ולהתרחץ</w:t>
      </w:r>
      <w:r w:rsidRPr="00084519">
        <w:rPr>
          <w:rFonts w:ascii="Keren" w:eastAsia="Times New Roman" w:hAnsi="Keren" w:cs="David"/>
          <w:szCs w:val="24"/>
          <w:vertAlign w:val="superscript"/>
          <w:lang w:eastAsia="he-IL"/>
          <w14:ligatures w14:val="none"/>
        </w:rPr>
        <w:footnoteReference w:id="18"/>
      </w:r>
      <w:r w:rsidRPr="00084519">
        <w:rPr>
          <w:rFonts w:ascii="Keren" w:eastAsia="Times New Roman" w:hAnsi="Keren" w:cs="David"/>
          <w:szCs w:val="24"/>
          <w:rtl/>
          <w:lang w:eastAsia="he-IL"/>
          <w14:ligatures w14:val="none"/>
        </w:rPr>
        <w:t xml:space="preserve">.  </w:t>
      </w:r>
    </w:p>
    <w:p w14:paraId="6DF65527"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Cs w:val="24"/>
          <w:rtl/>
          <w:lang w:eastAsia="he-IL"/>
          <w14:ligatures w14:val="none"/>
        </w:rPr>
        <w:t xml:space="preserve">מעיקר הדין האונן </w:t>
      </w:r>
      <w:r w:rsidRPr="00084519">
        <w:rPr>
          <w:rFonts w:ascii="Keren" w:eastAsia="Times New Roman" w:hAnsi="Keren" w:cs="David"/>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"אנינות:ישיבה על כסא"</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Cs w:val="24"/>
          <w:rtl/>
          <w:lang w:eastAsia="he-IL"/>
          <w14:ligatures w14:val="none"/>
        </w:rPr>
        <w:fldChar w:fldCharType="end"/>
      </w:r>
      <w:r w:rsidRPr="00084519">
        <w:rPr>
          <w:rFonts w:ascii="Keren" w:eastAsia="Times New Roman" w:hAnsi="Keren" w:cs="David"/>
          <w:szCs w:val="24"/>
          <w:rtl/>
          <w:lang w:eastAsia="he-IL"/>
          <w14:ligatures w14:val="none"/>
        </w:rPr>
        <w:t xml:space="preserve">צריך לשבת על הארץ כמו האבל, אולם נהגו להקל לשבת קודם הקבורה, משום חולשה. וכאשר הוא מטפל בענייני הלוויה והקבורה, מותר לו לשבת על </w:t>
      </w:r>
      <w:proofErr w:type="spellStart"/>
      <w:r w:rsidRPr="00084519">
        <w:rPr>
          <w:rFonts w:ascii="Keren" w:eastAsia="Times New Roman" w:hAnsi="Keren" w:cs="David"/>
          <w:szCs w:val="24"/>
          <w:rtl/>
          <w:lang w:eastAsia="he-IL"/>
          <w14:ligatures w14:val="none"/>
        </w:rPr>
        <w:t>כסא</w:t>
      </w:r>
      <w:proofErr w:type="spellEnd"/>
      <w:r w:rsidRPr="00084519">
        <w:rPr>
          <w:rFonts w:ascii="Keren" w:eastAsia="Times New Roman" w:hAnsi="Keren" w:cs="David"/>
          <w:szCs w:val="24"/>
          <w:vertAlign w:val="superscript"/>
          <w:lang w:eastAsia="he-IL"/>
          <w14:ligatures w14:val="none"/>
        </w:rPr>
        <w:footnoteReference w:id="19"/>
      </w:r>
      <w:r w:rsidRPr="00084519">
        <w:rPr>
          <w:rFonts w:ascii="Keren" w:eastAsia="Times New Roman" w:hAnsi="Keren" w:cs="David"/>
          <w:szCs w:val="24"/>
          <w:rtl/>
          <w:lang w:eastAsia="he-IL"/>
          <w14:ligatures w14:val="none"/>
        </w:rPr>
        <w:t xml:space="preserve">. </w:t>
      </w:r>
    </w:p>
    <w:p w14:paraId="1E2DB34E"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0"/>
          <w:rtl/>
          <w:lang w:eastAsia="he-IL"/>
          <w14:ligatures w14:val="none"/>
        </w:rPr>
        <w:t xml:space="preserve">האונן פטור מכל המצוות האמורות בתורה, אבל אינו פטור ממצוות לא תעשה, ואפילו ממצוות דרבנן. </w:t>
      </w:r>
      <w:r w:rsidRPr="00084519">
        <w:rPr>
          <w:rFonts w:ascii="Keren" w:eastAsia="Times New Roman" w:hAnsi="Keren" w:cs="David"/>
          <w:sz w:val="18"/>
          <w:szCs w:val="20"/>
          <w:rtl/>
          <w:lang w:eastAsia="he-IL"/>
          <w14:ligatures w14:val="none"/>
        </w:rPr>
        <w:t>לכן</w:t>
      </w:r>
      <w:r w:rsidRPr="00084519">
        <w:rPr>
          <w:rFonts w:ascii="Keren" w:eastAsia="Times New Roman" w:hAnsi="Keren" w:cs="David"/>
          <w:sz w:val="28"/>
          <w:szCs w:val="24"/>
          <w:rtl/>
          <w:lang w:eastAsia="he-IL"/>
          <w14:ligatures w14:val="none"/>
        </w:rPr>
        <w:t xml:space="preserve"> </w:t>
      </w:r>
      <w:r w:rsidRPr="00084519">
        <w:rPr>
          <w:rFonts w:ascii="Keren" w:eastAsia="Times New Roman" w:hAnsi="Keren" w:cs="David"/>
          <w:sz w:val="28"/>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"נטילת ידיים:באונן"</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8"/>
          <w:szCs w:val="24"/>
          <w:rtl/>
          <w:lang w:eastAsia="he-IL"/>
          <w14:ligatures w14:val="none"/>
        </w:rPr>
        <w:fldChar w:fldCharType="end"/>
      </w:r>
      <w:r w:rsidRPr="00084519">
        <w:rPr>
          <w:rFonts w:ascii="Keren" w:eastAsia="Times New Roman" w:hAnsi="Keren" w:cs="David"/>
          <w:sz w:val="28"/>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"אנינות:נטילת ידיים"</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8"/>
          <w:szCs w:val="24"/>
          <w:lang w:eastAsia="he-IL"/>
          <w14:ligatures w14:val="none"/>
        </w:rPr>
        <w:fldChar w:fldCharType="end"/>
      </w:r>
      <w:r w:rsidRPr="00084519">
        <w:rPr>
          <w:rFonts w:ascii="Keren" w:eastAsia="Times New Roman" w:hAnsi="Keren" w:cs="David"/>
          <w:sz w:val="28"/>
          <w:szCs w:val="24"/>
          <w:rtl/>
          <w:lang w:eastAsia="he-IL"/>
          <w14:ligatures w14:val="none"/>
        </w:rPr>
        <w:t>האונן חייב ליטול ידיו, בלי ברכה, בקומו בבוקר ולפני אכילת פת, ולאחר שעשה צרכיו.</w:t>
      </w:r>
    </w:p>
    <w:p w14:paraId="5A446DCF"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lastRenderedPageBreak/>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"אנינות:קריאת שמע על המיטה"</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האונן פטור מקריאת שמע</w:t>
      </w: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6"/>
          <w:szCs w:val="24"/>
          <w:rtl/>
          <w:lang w:eastAsia="he-IL"/>
          <w14:ligatures w14:val="none"/>
        </w:rPr>
        <w:instrText>קריאת שמע:</w:instrText>
      </w:r>
      <w:r w:rsidRPr="00084519">
        <w:rPr>
          <w:rFonts w:ascii="Keren" w:eastAsia="Times New Roman" w:hAnsi="Keren" w:cs="David"/>
          <w:sz w:val="28"/>
          <w:szCs w:val="24"/>
          <w:rtl/>
          <w:lang w:eastAsia="he-IL"/>
          <w14:ligatures w14:val="none"/>
        </w:rPr>
        <w:instrText>פטור מקריאתה לאונן</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 xml:space="preserve"> ומתפילה, אבל אומר קריאת שמע</w:t>
      </w: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6"/>
          <w:szCs w:val="24"/>
          <w:rtl/>
          <w:lang w:eastAsia="he-IL"/>
          <w14:ligatures w14:val="none"/>
        </w:rPr>
        <w:instrText>קריאת שמע:</w:instrText>
      </w:r>
      <w:r w:rsidRPr="00084519">
        <w:rPr>
          <w:rFonts w:ascii="Keren" w:eastAsia="Times New Roman" w:hAnsi="Keren" w:cs="David"/>
          <w:sz w:val="28"/>
          <w:szCs w:val="24"/>
          <w:rtl/>
          <w:lang w:eastAsia="he-IL"/>
          <w14:ligatures w14:val="none"/>
        </w:rPr>
        <w:instrText>על המיטה, באנינות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 xml:space="preserve"> על המיטה וברכת המפיל</w:t>
      </w:r>
      <w:r w:rsidRPr="00084519">
        <w:rPr>
          <w:rFonts w:ascii="Keren" w:eastAsia="Times New Roman" w:hAnsi="Keren" w:cs="David"/>
          <w:sz w:val="28"/>
          <w:szCs w:val="24"/>
          <w:vertAlign w:val="superscript"/>
          <w:lang w:eastAsia="he-IL"/>
          <w14:ligatures w14:val="none"/>
        </w:rPr>
        <w:footnoteReference w:id="20"/>
      </w:r>
      <w:r w:rsidRPr="00084519">
        <w:rPr>
          <w:rFonts w:ascii="Keren" w:eastAsia="Times New Roman" w:hAnsi="Keren" w:cs="David"/>
          <w:sz w:val="26"/>
          <w:szCs w:val="24"/>
          <w:rtl/>
          <w:lang w:eastAsia="he-IL"/>
          <w14:ligatures w14:val="none"/>
        </w:rPr>
        <w:t>. ואינו מברך שום ברכה ואינו עונה אמן</w:t>
      </w:r>
      <w:r w:rsidRPr="00084519">
        <w:rPr>
          <w:rFonts w:ascii="Keren" w:eastAsia="Times New Roman" w:hAnsi="Keren" w:cs="David"/>
          <w:sz w:val="28"/>
          <w:szCs w:val="24"/>
          <w:vertAlign w:val="superscript"/>
          <w:rtl/>
          <w:lang w:eastAsia="he-IL"/>
          <w14:ligatures w14:val="none"/>
        </w:rPr>
        <w:footnoteReference w:id="21"/>
      </w:r>
      <w:r w:rsidRPr="00084519">
        <w:rPr>
          <w:rFonts w:ascii="Keren" w:eastAsia="Times New Roman" w:hAnsi="Keren" w:cs="David"/>
          <w:sz w:val="26"/>
          <w:szCs w:val="24"/>
          <w:rtl/>
          <w:lang w:eastAsia="he-IL"/>
          <w14:ligatures w14:val="none"/>
        </w:rPr>
        <w:t xml:space="preserve">. </w:t>
      </w: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"אנינות:האם רשאי להחמיר ולברך"</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 xml:space="preserve">אין האונן רשאי להחמיר על עצמו ולהתפלל או לברך </w:t>
      </w:r>
      <w:r w:rsidRPr="00084519">
        <w:rPr>
          <w:rFonts w:ascii="Keren" w:eastAsia="Times New Roman" w:hAnsi="Keren" w:cs="David"/>
          <w:sz w:val="26"/>
          <w:szCs w:val="20"/>
          <w:rtl/>
          <w:lang w:eastAsia="he-IL"/>
          <w14:ligatures w14:val="none"/>
        </w:rPr>
        <w:t>כדי שלא יֶראה כמזלזל בכבוד המת.</w:t>
      </w:r>
      <w:r w:rsidRPr="00084519">
        <w:rPr>
          <w:rFonts w:ascii="Keren" w:eastAsia="Times New Roman" w:hAnsi="Keren" w:cs="David"/>
          <w:sz w:val="26"/>
          <w:szCs w:val="24"/>
          <w:rtl/>
          <w:lang w:eastAsia="he-IL"/>
          <w14:ligatures w14:val="none"/>
        </w:rPr>
        <w:t xml:space="preserve"> </w:t>
      </w:r>
    </w:p>
    <w:p w14:paraId="0E357A11"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t xml:space="preserve">אף על פי שהאונן פטור ממצוות, </w:t>
      </w: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"אנינות:לומר קדיש לפני הקבורה"</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נהגו להקל ולהתיר לו לומר קדיש לפני הקבורה</w:t>
      </w:r>
      <w:r w:rsidRPr="00084519">
        <w:rPr>
          <w:rFonts w:ascii="Keren" w:eastAsia="Times New Roman" w:hAnsi="Keren" w:cs="David"/>
          <w:sz w:val="28"/>
          <w:szCs w:val="24"/>
          <w:vertAlign w:val="superscript"/>
          <w:rtl/>
          <w:lang w:eastAsia="he-IL"/>
          <w14:ligatures w14:val="none"/>
        </w:rPr>
        <w:footnoteReference w:id="22"/>
      </w:r>
      <w:r w:rsidRPr="00084519">
        <w:rPr>
          <w:rFonts w:ascii="Keren" w:eastAsia="Times New Roman" w:hAnsi="Keren" w:cs="David"/>
          <w:sz w:val="26"/>
          <w:szCs w:val="20"/>
          <w:rtl/>
          <w:lang w:eastAsia="he-IL"/>
          <w14:ligatures w14:val="none"/>
        </w:rPr>
        <w:t xml:space="preserve"> שהרי זה חלק מכבוד המת</w:t>
      </w:r>
      <w:r w:rsidRPr="00084519">
        <w:rPr>
          <w:rFonts w:ascii="Keren" w:eastAsia="Times New Roman" w:hAnsi="Keren" w:cs="David"/>
          <w:sz w:val="26"/>
          <w:szCs w:val="24"/>
          <w:rtl/>
          <w:lang w:eastAsia="he-IL"/>
          <w14:ligatures w14:val="none"/>
        </w:rPr>
        <w:t>.</w:t>
      </w:r>
      <w:r w:rsidRPr="00084519">
        <w:rPr>
          <w:rFonts w:ascii="Keren" w:eastAsia="Times New Roman" w:hAnsi="Keren" w:cs="David"/>
          <w:sz w:val="28"/>
          <w:szCs w:val="24"/>
          <w:rtl/>
          <w:lang w:eastAsia="he-IL"/>
          <w14:ligatures w14:val="none"/>
        </w:rPr>
        <w:t xml:space="preserve"> ומותר לו ללכת לבית הכנסת לצורך כך, אם יש מי שיטפל בצרכי הנפטר</w:t>
      </w:r>
      <w:r w:rsidRPr="00084519">
        <w:rPr>
          <w:rFonts w:ascii="Keren" w:eastAsia="Times New Roman" w:hAnsi="Keren" w:cs="David"/>
          <w:sz w:val="28"/>
          <w:szCs w:val="24"/>
          <w:vertAlign w:val="superscript"/>
          <w:rtl/>
          <w:lang w:eastAsia="he-IL"/>
          <w14:ligatures w14:val="none"/>
        </w:rPr>
        <w:footnoteReference w:id="23"/>
      </w:r>
      <w:r w:rsidRPr="00084519">
        <w:rPr>
          <w:rFonts w:ascii="Keren" w:eastAsia="Times New Roman" w:hAnsi="Keren" w:cs="David"/>
          <w:sz w:val="28"/>
          <w:szCs w:val="24"/>
          <w:rtl/>
          <w:lang w:eastAsia="he-IL"/>
          <w14:ligatures w14:val="none"/>
        </w:rPr>
        <w:t xml:space="preserve">. </w:t>
      </w:r>
    </w:p>
    <w:p w14:paraId="349885D0"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"זימון:לצרף אונן לזימון"</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"אנינות:להשלים מניין או זימון"</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lang w:eastAsia="he-IL"/>
          <w14:ligatures w14:val="none"/>
        </w:rPr>
        <w:fldChar w:fldCharType="end"/>
      </w:r>
      <w:r w:rsidRPr="00084519">
        <w:rPr>
          <w:rFonts w:ascii="Keren" w:eastAsia="Times New Roman" w:hAnsi="Keren" w:cs="David"/>
          <w:sz w:val="26"/>
          <w:szCs w:val="24"/>
          <w:rtl/>
          <w:lang w:eastAsia="he-IL"/>
          <w14:ligatures w14:val="none"/>
        </w:rPr>
        <w:t>האונן אינו מצטרף לזימון ולא משלים מניין, אלא אם כן הוא לצורך אמירת הקדיש</w:t>
      </w:r>
      <w:r w:rsidRPr="00084519">
        <w:rPr>
          <w:rFonts w:ascii="Keren" w:eastAsia="Times New Roman" w:hAnsi="Keren" w:cs="David"/>
          <w:sz w:val="28"/>
          <w:szCs w:val="24"/>
          <w:vertAlign w:val="superscript"/>
          <w:lang w:eastAsia="he-IL"/>
          <w14:ligatures w14:val="none"/>
        </w:rPr>
        <w:footnoteReference w:id="24"/>
      </w:r>
      <w:r w:rsidRPr="00084519">
        <w:rPr>
          <w:rFonts w:ascii="Keren" w:eastAsia="Times New Roman" w:hAnsi="Keren" w:cs="David"/>
          <w:sz w:val="26"/>
          <w:szCs w:val="24"/>
          <w:rtl/>
          <w:lang w:eastAsia="he-IL"/>
          <w14:ligatures w14:val="none"/>
        </w:rPr>
        <w:t xml:space="preserve">. </w:t>
      </w:r>
    </w:p>
    <w:p w14:paraId="5A5259C6"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אנינות:לברך ברכת אשר יצר אתכם בדין</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ברכות:אשר יצר אתכם בדין, באנינות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lang w:eastAsia="he-IL"/>
          <w14:ligatures w14:val="none"/>
        </w:rPr>
        <w:fldChar w:fldCharType="end"/>
      </w:r>
      <w:r w:rsidRPr="00084519">
        <w:rPr>
          <w:rFonts w:ascii="Keren" w:eastAsia="Times New Roman" w:hAnsi="Keren" w:cs="David"/>
          <w:sz w:val="26"/>
          <w:szCs w:val="24"/>
          <w:rtl/>
          <w:lang w:eastAsia="he-IL"/>
          <w14:ligatures w14:val="none"/>
        </w:rPr>
        <w:t xml:space="preserve">אונן לא מברך ברכת בית הקברות, גם אם לא ראה קברים במשך שלושים יום. </w:t>
      </w:r>
      <w:r w:rsidRPr="00084519">
        <w:rPr>
          <w:rFonts w:ascii="Keren" w:eastAsia="Times New Roman" w:hAnsi="Keren" w:cs="David"/>
          <w:szCs w:val="20"/>
          <w:rtl/>
          <w:lang w:eastAsia="he-IL"/>
          <w14:ligatures w14:val="none"/>
        </w:rPr>
        <w:t>לפני הקבורה לא מברך מפני שהוא אונן. ואחרי הקבורה לא יברך כיון שהיה פטור כשראה את הקברים לראשונה</w:t>
      </w:r>
      <w:r w:rsidRPr="00084519">
        <w:rPr>
          <w:rFonts w:ascii="Keren" w:eastAsia="Times New Roman" w:hAnsi="Keren" w:cs="David"/>
          <w:sz w:val="28"/>
          <w:szCs w:val="20"/>
          <w:vertAlign w:val="superscript"/>
          <w:lang w:eastAsia="he-IL"/>
          <w14:ligatures w14:val="none"/>
        </w:rPr>
        <w:footnoteReference w:id="25"/>
      </w:r>
      <w:r w:rsidRPr="00084519">
        <w:rPr>
          <w:rFonts w:ascii="Keren" w:eastAsia="Times New Roman" w:hAnsi="Keren" w:cs="David"/>
          <w:szCs w:val="20"/>
          <w:rtl/>
          <w:lang w:eastAsia="he-IL"/>
          <w14:ligatures w14:val="none"/>
        </w:rPr>
        <w:t>.</w:t>
      </w:r>
    </w:p>
    <w:p w14:paraId="244AD946" w14:textId="77777777" w:rsidR="00084519" w:rsidRPr="00084519" w:rsidRDefault="00084519" w:rsidP="00084519">
      <w:pPr>
        <w:numPr>
          <w:ilvl w:val="0"/>
          <w:numId w:val="10"/>
        </w:numPr>
        <w:spacing w:after="0" w:line="360" w:lineRule="auto"/>
        <w:jc w:val="both"/>
        <w:rPr>
          <w:rFonts w:ascii="Keren" w:eastAsia="Times New Roman" w:hAnsi="Keren" w:cs="David" w:hint="cs"/>
          <w:sz w:val="24"/>
          <w:szCs w:val="24"/>
          <w:lang w:eastAsia="he-IL"/>
          <w14:ligatures w14:val="none"/>
        </w:rPr>
      </w:pPr>
      <w:r w:rsidRPr="00084519">
        <w:rPr>
          <w:rFonts w:ascii="Keren" w:eastAsia="Times New Roman" w:hAnsi="Keren" w:cs="David"/>
          <w:sz w:val="26"/>
          <w:szCs w:val="24"/>
          <w:rtl/>
          <w:lang w:eastAsia="he-IL"/>
          <w14:ligatures w14:val="none"/>
        </w:rPr>
        <w:t xml:space="preserve">האונן אסור בתלמוד תורה, חוץ מדיני אבלות ואנינות שיכול ללמוד, </w:t>
      </w:r>
      <w:r w:rsidRPr="00084519">
        <w:rPr>
          <w:rFonts w:ascii="Keren" w:eastAsia="Times New Roman" w:hAnsi="Keren" w:cs="David"/>
          <w:szCs w:val="20"/>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אנינות:לומר דברי תורה בהספד</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Cs w:val="20"/>
          <w:rtl/>
          <w:lang w:eastAsia="he-IL"/>
          <w14:ligatures w14:val="none"/>
        </w:rPr>
        <w:fldChar w:fldCharType="end"/>
      </w:r>
      <w:r w:rsidRPr="00084519">
        <w:rPr>
          <w:rFonts w:ascii="Keren" w:eastAsia="Times New Roman" w:hAnsi="Keren" w:cs="David"/>
          <w:sz w:val="28"/>
          <w:szCs w:val="24"/>
          <w:rtl/>
          <w:lang w:eastAsia="he-IL"/>
          <w14:ligatures w14:val="none"/>
        </w:rPr>
        <w:t xml:space="preserve">אך התירו לאונן לומר דברי תורה בהספד </w:t>
      </w:r>
      <w:r w:rsidRPr="00084519">
        <w:rPr>
          <w:rFonts w:ascii="Keren" w:eastAsia="Times New Roman" w:hAnsi="Keren" w:cs="David"/>
          <w:sz w:val="24"/>
          <w:szCs w:val="20"/>
          <w:rtl/>
          <w:lang w:eastAsia="he-IL"/>
          <w14:ligatures w14:val="none"/>
        </w:rPr>
        <w:t>כיון שהוא לכבוד הנפטר</w:t>
      </w:r>
      <w:r w:rsidRPr="00084519">
        <w:rPr>
          <w:rFonts w:ascii="Keren" w:eastAsia="Times New Roman" w:hAnsi="Keren" w:cs="David"/>
          <w:sz w:val="28"/>
          <w:szCs w:val="24"/>
          <w:vertAlign w:val="superscript"/>
          <w:rtl/>
          <w:lang w:eastAsia="he-IL"/>
          <w14:ligatures w14:val="none"/>
        </w:rPr>
        <w:footnoteReference w:id="26"/>
      </w:r>
      <w:r w:rsidRPr="00084519">
        <w:rPr>
          <w:rFonts w:ascii="Keren" w:eastAsia="Times New Roman" w:hAnsi="Keren" w:cs="David"/>
          <w:sz w:val="28"/>
          <w:szCs w:val="24"/>
          <w:rtl/>
          <w:lang w:eastAsia="he-IL"/>
          <w14:ligatures w14:val="none"/>
        </w:rPr>
        <w:t xml:space="preserve">. </w:t>
      </w:r>
      <w:r w:rsidRPr="00084519">
        <w:rPr>
          <w:rFonts w:ascii="Keren" w:eastAsia="Times New Roman" w:hAnsi="Keren" w:cs="David"/>
          <w:sz w:val="28"/>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אנינות:לומר תהלים</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8"/>
          <w:szCs w:val="24"/>
          <w:rtl/>
          <w:lang w:eastAsia="he-IL"/>
          <w14:ligatures w14:val="none"/>
        </w:rPr>
        <w:fldChar w:fldCharType="end"/>
      </w:r>
      <w:r w:rsidRPr="00084519">
        <w:rPr>
          <w:rFonts w:ascii="Keren" w:eastAsia="Times New Roman" w:hAnsi="Keren" w:cs="David"/>
          <w:sz w:val="26"/>
          <w:szCs w:val="24"/>
          <w:rtl/>
          <w:lang w:eastAsia="he-IL"/>
          <w14:ligatures w14:val="none"/>
        </w:rPr>
        <w:t xml:space="preserve">יש אוסרים לקרובים </w:t>
      </w:r>
      <w:proofErr w:type="spellStart"/>
      <w:r w:rsidRPr="00084519">
        <w:rPr>
          <w:rFonts w:ascii="Keren" w:eastAsia="Times New Roman" w:hAnsi="Keren" w:cs="David"/>
          <w:sz w:val="26"/>
          <w:szCs w:val="24"/>
          <w:rtl/>
          <w:lang w:eastAsia="he-IL"/>
          <w14:ligatures w14:val="none"/>
        </w:rPr>
        <w:t>האוננים</w:t>
      </w:r>
      <w:proofErr w:type="spellEnd"/>
      <w:r w:rsidRPr="00084519">
        <w:rPr>
          <w:rFonts w:ascii="Keren" w:eastAsia="Times New Roman" w:hAnsi="Keren" w:cs="David"/>
          <w:sz w:val="26"/>
          <w:szCs w:val="24"/>
          <w:rtl/>
          <w:lang w:eastAsia="he-IL"/>
          <w14:ligatures w14:val="none"/>
        </w:rPr>
        <w:t xml:space="preserve"> לומר תהלים </w:t>
      </w:r>
      <w:r w:rsidRPr="00084519">
        <w:rPr>
          <w:rFonts w:ascii="Keren" w:eastAsia="Times New Roman" w:hAnsi="Keren" w:cs="David"/>
          <w:sz w:val="26"/>
          <w:szCs w:val="20"/>
          <w:rtl/>
          <w:lang w:eastAsia="he-IL"/>
          <w14:ligatures w14:val="none"/>
        </w:rPr>
        <w:t>מדין איסור לימוד תורה</w:t>
      </w:r>
      <w:r w:rsidRPr="00084519">
        <w:rPr>
          <w:rFonts w:ascii="Keren" w:eastAsia="Times New Roman" w:hAnsi="Keren" w:cs="David"/>
          <w:sz w:val="26"/>
          <w:szCs w:val="24"/>
          <w:rtl/>
          <w:lang w:eastAsia="he-IL"/>
          <w14:ligatures w14:val="none"/>
        </w:rPr>
        <w:t>, ויש מתירים</w:t>
      </w:r>
      <w:r w:rsidRPr="00084519">
        <w:rPr>
          <w:rFonts w:ascii="Keren" w:eastAsia="Times New Roman" w:hAnsi="Keren" w:cs="David"/>
          <w:sz w:val="28"/>
          <w:szCs w:val="24"/>
          <w:vertAlign w:val="superscript"/>
          <w:rtl/>
          <w:lang w:eastAsia="he-IL"/>
          <w14:ligatures w14:val="none"/>
        </w:rPr>
        <w:footnoteReference w:id="27"/>
      </w:r>
      <w:r w:rsidRPr="00084519">
        <w:rPr>
          <w:rFonts w:ascii="Keren" w:eastAsia="Times New Roman" w:hAnsi="Keren" w:cs="David"/>
          <w:sz w:val="26"/>
          <w:szCs w:val="24"/>
          <w:rtl/>
          <w:lang w:eastAsia="he-IL"/>
          <w14:ligatures w14:val="none"/>
        </w:rPr>
        <w:t xml:space="preserve">. </w:t>
      </w:r>
    </w:p>
    <w:p w14:paraId="667E0BD3"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"צדקה:נתינתה בזמן אנינות"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האונן יכול לתת צדקה בזמן האנינות.</w:t>
      </w:r>
    </w:p>
    <w:p w14:paraId="0C987CBD"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"טלית:טלית קטן לאונן"</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"אנינות:טלית קטן"</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lang w:eastAsia="he-IL"/>
          <w14:ligatures w14:val="none"/>
        </w:rPr>
        <w:fldChar w:fldCharType="end"/>
      </w:r>
      <w:r w:rsidRPr="00084519">
        <w:rPr>
          <w:rFonts w:ascii="Keren" w:eastAsia="Times New Roman" w:hAnsi="Keren" w:cs="David"/>
          <w:sz w:val="26"/>
          <w:szCs w:val="24"/>
          <w:rtl/>
          <w:lang w:eastAsia="he-IL"/>
          <w14:ligatures w14:val="none"/>
        </w:rPr>
        <w:t>האונן לובש טלית קטן בלי ברכה</w:t>
      </w:r>
      <w:r w:rsidRPr="00084519">
        <w:rPr>
          <w:rFonts w:ascii="Keren" w:eastAsia="Times New Roman" w:hAnsi="Keren" w:cs="David"/>
          <w:sz w:val="28"/>
          <w:szCs w:val="24"/>
          <w:vertAlign w:val="superscript"/>
          <w:lang w:eastAsia="he-IL"/>
          <w14:ligatures w14:val="none"/>
        </w:rPr>
        <w:footnoteReference w:id="28"/>
      </w:r>
      <w:r w:rsidRPr="00084519">
        <w:rPr>
          <w:rFonts w:ascii="Keren" w:eastAsia="Times New Roman" w:hAnsi="Keren" w:cs="David"/>
          <w:sz w:val="26"/>
          <w:szCs w:val="24"/>
          <w:rtl/>
          <w:lang w:eastAsia="he-IL"/>
          <w14:ligatures w14:val="none"/>
        </w:rPr>
        <w:t>.</w:t>
      </w:r>
    </w:p>
    <w:p w14:paraId="50F62564" w14:textId="77777777" w:rsidR="00084519" w:rsidRPr="00084519" w:rsidRDefault="00084519" w:rsidP="00084519">
      <w:pPr>
        <w:numPr>
          <w:ilvl w:val="0"/>
          <w:numId w:val="10"/>
        </w:numPr>
        <w:spacing w:after="0" w:line="360" w:lineRule="auto"/>
        <w:jc w:val="both"/>
        <w:rPr>
          <w:rFonts w:ascii="Keren" w:eastAsia="Times New Roman" w:hAnsi="Keren" w:cs="David" w:hint="cs"/>
          <w:sz w:val="24"/>
          <w:szCs w:val="20"/>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"אנינות:חליצת מנעלים"</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מותר לאונן לנעול נעליי</w:t>
      </w: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6"/>
          <w:szCs w:val="24"/>
          <w:rtl/>
          <w:lang w:eastAsia="he-IL"/>
          <w14:ligatures w14:val="none"/>
        </w:rPr>
        <w:instrText>נעליים:</w:instrText>
      </w:r>
      <w:r w:rsidRPr="00084519">
        <w:rPr>
          <w:rFonts w:ascii="Keren" w:eastAsia="Times New Roman" w:hAnsi="Keren" w:cs="David"/>
          <w:sz w:val="28"/>
          <w:szCs w:val="24"/>
          <w:rtl/>
          <w:lang w:eastAsia="he-IL"/>
          <w14:ligatures w14:val="none"/>
        </w:rPr>
        <w:instrText>אונן מותר לנעלן</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 xml:space="preserve">ם כרגיל, חליצת מנעלים נוהגת רק אחרי הקבורה שאז מתחיל לנהוג דיני אבלות. </w:t>
      </w:r>
      <w:r w:rsidRPr="00084519">
        <w:rPr>
          <w:rFonts w:ascii="Keren" w:eastAsia="Times New Roman" w:hAnsi="Keren" w:cs="David"/>
          <w:sz w:val="18"/>
          <w:szCs w:val="20"/>
          <w:rtl/>
          <w:lang w:eastAsia="he-IL"/>
          <w14:ligatures w14:val="none"/>
        </w:rPr>
        <w:t>ויש מי שכתב שכיום שיש נעלי בד נוחות, אין מניעה לאונן לנעול נעלי בד ללוויה, כדי שמיד אחרי הקבורה יִמָצֶא ללא נעלי עור</w:t>
      </w:r>
      <w:r w:rsidRPr="00084519">
        <w:rPr>
          <w:rFonts w:ascii="Keren" w:eastAsia="Times New Roman" w:hAnsi="Keren" w:cs="David"/>
          <w:szCs w:val="20"/>
          <w:vertAlign w:val="superscript"/>
          <w:lang w:eastAsia="he-IL"/>
          <w14:ligatures w14:val="none"/>
        </w:rPr>
        <w:footnoteReference w:id="29"/>
      </w:r>
      <w:r w:rsidRPr="00084519">
        <w:rPr>
          <w:rFonts w:ascii="Keren" w:eastAsia="Times New Roman" w:hAnsi="Keren" w:cs="David"/>
          <w:sz w:val="18"/>
          <w:szCs w:val="20"/>
          <w:rtl/>
          <w:lang w:eastAsia="he-IL"/>
          <w14:ligatures w14:val="none"/>
        </w:rPr>
        <w:t>.</w:t>
      </w:r>
    </w:p>
    <w:p w14:paraId="0E055927"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8"/>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אנינות:מכירת העסק למשך זמן האבלות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8"/>
          <w:szCs w:val="24"/>
          <w:rtl/>
          <w:lang w:eastAsia="he-IL"/>
          <w14:ligatures w14:val="none"/>
        </w:rPr>
        <w:fldChar w:fldCharType="end"/>
      </w:r>
      <w:r w:rsidRPr="00084519">
        <w:rPr>
          <w:rFonts w:ascii="Keren" w:eastAsia="Times New Roman" w:hAnsi="Keren" w:cs="David"/>
          <w:sz w:val="28"/>
          <w:szCs w:val="24"/>
          <w:rtl/>
          <w:lang w:eastAsia="he-IL"/>
          <w14:ligatures w14:val="none"/>
        </w:rPr>
        <w:t>יש שהתירו במקום צורך גדול, שהאונן ימכור חנותו או עסקו בזמן האנינות, קודם האבלות. וכדי לבצע קניין מועיל יפנו לרב הבקי בעניין. ומותר למכור עסקו לאשתו או לבני ביתו אם אינם עוסקים בו במשך כל השנה</w:t>
      </w:r>
      <w:r w:rsidRPr="00084519">
        <w:rPr>
          <w:rFonts w:ascii="Keren" w:eastAsia="Times New Roman" w:hAnsi="Keren" w:cs="David"/>
          <w:sz w:val="28"/>
          <w:szCs w:val="24"/>
          <w:vertAlign w:val="superscript"/>
          <w:rtl/>
          <w:lang w:eastAsia="he-IL"/>
          <w14:ligatures w14:val="none"/>
        </w:rPr>
        <w:footnoteReference w:id="30"/>
      </w:r>
      <w:r w:rsidRPr="00084519">
        <w:rPr>
          <w:rFonts w:ascii="Keren" w:eastAsia="Times New Roman" w:hAnsi="Keren" w:cs="David"/>
          <w:sz w:val="28"/>
          <w:szCs w:val="24"/>
          <w:rtl/>
          <w:lang w:eastAsia="he-IL"/>
          <w14:ligatures w14:val="none"/>
        </w:rPr>
        <w:t xml:space="preserve">. </w:t>
      </w:r>
    </w:p>
    <w:p w14:paraId="7E39EF40"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"אנינות:השלמת תפילות"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לאחר הקבורה משלים האונן תפילה שהגיע זמנה, אבל לא משלים תפילות קודמות</w:t>
      </w:r>
      <w:r w:rsidRPr="00084519">
        <w:rPr>
          <w:rFonts w:ascii="Keren" w:eastAsia="Times New Roman" w:hAnsi="Keren" w:cs="David"/>
          <w:sz w:val="28"/>
          <w:szCs w:val="24"/>
          <w:vertAlign w:val="superscript"/>
          <w:lang w:eastAsia="he-IL"/>
          <w14:ligatures w14:val="none"/>
        </w:rPr>
        <w:footnoteReference w:id="31"/>
      </w:r>
      <w:r w:rsidRPr="00084519">
        <w:rPr>
          <w:rFonts w:ascii="Keren" w:eastAsia="Times New Roman" w:hAnsi="Keren" w:cs="David"/>
          <w:sz w:val="26"/>
          <w:szCs w:val="24"/>
          <w:rtl/>
          <w:lang w:eastAsia="he-IL"/>
          <w14:ligatures w14:val="none"/>
        </w:rPr>
        <w:t>. אפשר לקרוא קריאת שמע</w:t>
      </w: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6"/>
          <w:szCs w:val="24"/>
          <w:rtl/>
          <w:lang w:eastAsia="he-IL"/>
          <w14:ligatures w14:val="none"/>
        </w:rPr>
        <w:instrText>קריאת שמע:</w:instrText>
      </w:r>
      <w:r w:rsidRPr="00084519">
        <w:rPr>
          <w:rFonts w:ascii="Keren" w:eastAsia="Times New Roman" w:hAnsi="Keren" w:cs="David"/>
          <w:sz w:val="28"/>
          <w:szCs w:val="24"/>
          <w:rtl/>
          <w:lang w:eastAsia="he-IL"/>
          <w14:ligatures w14:val="none"/>
        </w:rPr>
        <w:instrText>השלמתה לאחר הקבורה</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 xml:space="preserve"> וברכותיה ולהתפלל שחרית עד שליש היום, ובדיעבד עד חצות </w:t>
      </w:r>
      <w:r w:rsidRPr="00084519">
        <w:rPr>
          <w:rFonts w:ascii="Keren" w:eastAsia="Times New Roman" w:hAnsi="Keren" w:cs="David"/>
          <w:sz w:val="26"/>
          <w:szCs w:val="24"/>
          <w:rtl/>
          <w:lang w:eastAsia="he-IL"/>
          <w14:ligatures w14:val="none"/>
        </w:rPr>
        <w:lastRenderedPageBreak/>
        <w:t>היום</w:t>
      </w:r>
      <w:r w:rsidRPr="00084519">
        <w:rPr>
          <w:rFonts w:ascii="Keren" w:eastAsia="Times New Roman" w:hAnsi="Keren" w:cs="David"/>
          <w:sz w:val="28"/>
          <w:szCs w:val="24"/>
          <w:vertAlign w:val="superscript"/>
          <w:lang w:eastAsia="he-IL"/>
          <w14:ligatures w14:val="none"/>
        </w:rPr>
        <w:footnoteReference w:id="32"/>
      </w:r>
      <w:r w:rsidRPr="00084519">
        <w:rPr>
          <w:rFonts w:ascii="Keren" w:eastAsia="Times New Roman" w:hAnsi="Keren" w:cs="David"/>
          <w:sz w:val="26"/>
          <w:szCs w:val="24"/>
          <w:rtl/>
          <w:lang w:eastAsia="he-IL"/>
          <w14:ligatures w14:val="none"/>
        </w:rPr>
        <w:t xml:space="preserve">. תפילת מוסף, ברכות התורה וברכות "שלא עשני גוי", "שלא עשני עבד", "שלא עשני </w:t>
      </w:r>
      <w:proofErr w:type="spellStart"/>
      <w:r w:rsidRPr="00084519">
        <w:rPr>
          <w:rFonts w:ascii="Keren" w:eastAsia="Times New Roman" w:hAnsi="Keren" w:cs="David"/>
          <w:sz w:val="26"/>
          <w:szCs w:val="24"/>
          <w:rtl/>
          <w:lang w:eastAsia="he-IL"/>
          <w14:ligatures w14:val="none"/>
        </w:rPr>
        <w:t>אשה</w:t>
      </w:r>
      <w:proofErr w:type="spellEnd"/>
      <w:r w:rsidRPr="00084519">
        <w:rPr>
          <w:rFonts w:ascii="Keren" w:eastAsia="Times New Roman" w:hAnsi="Keren" w:cs="David"/>
          <w:sz w:val="26"/>
          <w:szCs w:val="24"/>
          <w:rtl/>
          <w:lang w:eastAsia="he-IL"/>
          <w14:ligatures w14:val="none"/>
        </w:rPr>
        <w:t>", אפשר להשלים כל היום עד הערב</w:t>
      </w:r>
      <w:r w:rsidRPr="00084519">
        <w:rPr>
          <w:rFonts w:ascii="Keren" w:eastAsia="Times New Roman" w:hAnsi="Keren" w:cs="David"/>
          <w:sz w:val="28"/>
          <w:szCs w:val="24"/>
          <w:vertAlign w:val="superscript"/>
          <w:lang w:eastAsia="he-IL"/>
          <w14:ligatures w14:val="none"/>
        </w:rPr>
        <w:footnoteReference w:id="33"/>
      </w:r>
      <w:r w:rsidRPr="00084519">
        <w:rPr>
          <w:rFonts w:ascii="Keren" w:eastAsia="Times New Roman" w:hAnsi="Keren" w:cs="David"/>
          <w:sz w:val="26"/>
          <w:szCs w:val="24"/>
          <w:rtl/>
          <w:lang w:eastAsia="he-IL"/>
          <w14:ligatures w14:val="none"/>
        </w:rPr>
        <w:t>. ויש אומרים שצריך להשלים את כל ברכות השחר עד השקיעה</w:t>
      </w:r>
      <w:r w:rsidRPr="00084519">
        <w:rPr>
          <w:rFonts w:ascii="Keren" w:eastAsia="Times New Roman" w:hAnsi="Keren" w:cs="David"/>
          <w:sz w:val="28"/>
          <w:szCs w:val="24"/>
          <w:vertAlign w:val="superscript"/>
          <w:rtl/>
          <w:lang w:eastAsia="he-IL"/>
          <w14:ligatures w14:val="none"/>
        </w:rPr>
        <w:footnoteReference w:id="34"/>
      </w:r>
      <w:r w:rsidRPr="00084519">
        <w:rPr>
          <w:rFonts w:ascii="Keren" w:eastAsia="Times New Roman" w:hAnsi="Keren" w:cs="David"/>
          <w:sz w:val="26"/>
          <w:szCs w:val="24"/>
          <w:rtl/>
          <w:lang w:eastAsia="he-IL"/>
          <w14:ligatures w14:val="none"/>
        </w:rPr>
        <w:t xml:space="preserve">. </w:t>
      </w:r>
      <w:r w:rsidRPr="00084519">
        <w:rPr>
          <w:rFonts w:ascii="Keren" w:eastAsia="Times New Roman" w:hAnsi="Keren" w:cs="David"/>
          <w:szCs w:val="20"/>
          <w:rtl/>
          <w:lang w:eastAsia="he-IL"/>
          <w14:ligatures w14:val="none"/>
        </w:rPr>
        <w:t xml:space="preserve">והטעם כיון שברכות השחר נתקנו על סדר העולם בכלל, והן נכונות כל היום כולו. </w:t>
      </w:r>
      <w:r w:rsidRPr="00084519">
        <w:rPr>
          <w:rFonts w:ascii="Keren" w:eastAsia="Times New Roman" w:hAnsi="Keren" w:cs="David"/>
          <w:szCs w:val="24"/>
          <w:rtl/>
          <w:lang w:eastAsia="he-IL"/>
          <w14:ligatures w14:val="none"/>
        </w:rPr>
        <w:t xml:space="preserve"> </w:t>
      </w:r>
    </w:p>
    <w:p w14:paraId="0F9C7266"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Cs w:val="20"/>
          <w:rtl/>
          <w:lang w:eastAsia="he-IL"/>
          <w14:ligatures w14:val="none"/>
        </w:rPr>
        <w:t>הלכות כיבוס ורחיצה ושאר ההלכות המקבילות לאנינות ואבלות, מפורטות לקמן בהלכות אבלות.</w:t>
      </w:r>
    </w:p>
    <w:p w14:paraId="7FDD682D" w14:textId="77777777" w:rsidR="00084519" w:rsidRPr="00084519" w:rsidRDefault="00084519" w:rsidP="00084519">
      <w:pPr>
        <w:tabs>
          <w:tab w:val="left" w:pos="746"/>
        </w:tabs>
        <w:spacing w:after="0" w:line="360" w:lineRule="auto"/>
        <w:jc w:val="both"/>
        <w:rPr>
          <w:rFonts w:ascii="Keren" w:eastAsia="Times New Roman" w:hAnsi="Keren" w:cs="David" w:hint="cs"/>
          <w:szCs w:val="20"/>
          <w:lang w:eastAsia="he-IL"/>
          <w14:ligatures w14:val="none"/>
        </w:rPr>
      </w:pPr>
    </w:p>
    <w:p w14:paraId="6BF27E3B" w14:textId="77777777" w:rsidR="00084519" w:rsidRPr="00084519" w:rsidRDefault="00084519" w:rsidP="00084519">
      <w:pPr>
        <w:keepNext/>
        <w:spacing w:after="0" w:line="360" w:lineRule="auto"/>
        <w:ind w:left="28"/>
        <w:jc w:val="both"/>
        <w:outlineLvl w:val="4"/>
        <w:rPr>
          <w:rFonts w:ascii="Keren" w:eastAsia="Times New Roman" w:hAnsi="Keren" w:cs="David"/>
          <w:sz w:val="24"/>
          <w:szCs w:val="24"/>
          <w:rtl/>
          <w:lang w:eastAsia="he-IL"/>
          <w14:ligatures w14:val="none"/>
        </w:rPr>
      </w:pPr>
      <w:bookmarkStart w:id="4" w:name="_Ref87890118"/>
      <w:bookmarkStart w:id="5" w:name="_Toc88529961"/>
      <w:r w:rsidRPr="00084519">
        <w:rPr>
          <w:rFonts w:ascii="Keren" w:eastAsia="Times New Roman" w:hAnsi="Keren" w:cs="David"/>
          <w:sz w:val="26"/>
          <w:szCs w:val="24"/>
          <w:rtl/>
          <w:lang w:eastAsia="he-IL"/>
          <w14:ligatures w14:val="none"/>
        </w:rPr>
        <w:t>דין התפילין</w:t>
      </w:r>
      <w:bookmarkEnd w:id="4"/>
      <w:bookmarkEnd w:id="5"/>
    </w:p>
    <w:p w14:paraId="50E18F40" w14:textId="77777777" w:rsidR="00084519" w:rsidRPr="00084519" w:rsidRDefault="00084519" w:rsidP="00084519">
      <w:pPr>
        <w:numPr>
          <w:ilvl w:val="0"/>
          <w:numId w:val="10"/>
        </w:numPr>
        <w:spacing w:after="0" w:line="360" w:lineRule="auto"/>
        <w:jc w:val="both"/>
        <w:rPr>
          <w:rFonts w:ascii="Keren" w:eastAsia="Times New Roman" w:hAnsi="Keren" w:cs="David" w:hint="cs"/>
          <w:sz w:val="20"/>
          <w:szCs w:val="20"/>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"מיתה:יום המיתה"</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"אנינות:תפילין"</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lang w:eastAsia="he-IL"/>
          <w14:ligatures w14:val="none"/>
        </w:rPr>
        <w:fldChar w:fldCharType="end"/>
      </w:r>
      <w:r w:rsidRPr="00084519">
        <w:rPr>
          <w:rFonts w:ascii="Keren" w:eastAsia="Times New Roman" w:hAnsi="Keren" w:cs="David"/>
          <w:sz w:val="26"/>
          <w:szCs w:val="24"/>
          <w:rtl/>
          <w:lang w:eastAsia="he-IL"/>
          <w14:ligatures w14:val="none"/>
        </w:rPr>
        <w:t>האונן אסור להניח תפילין ביום המיתה וגם ביום הקבורה</w:t>
      </w:r>
      <w:r w:rsidRPr="00084519">
        <w:rPr>
          <w:rFonts w:ascii="Keren" w:eastAsia="Times New Roman" w:hAnsi="Keren" w:cs="David"/>
          <w:sz w:val="28"/>
          <w:szCs w:val="24"/>
          <w:vertAlign w:val="superscript"/>
          <w:rtl/>
          <w:lang w:eastAsia="he-IL"/>
          <w14:ligatures w14:val="none"/>
        </w:rPr>
        <w:footnoteReference w:id="35"/>
      </w:r>
      <w:r w:rsidRPr="00084519">
        <w:rPr>
          <w:rFonts w:ascii="Keren" w:eastAsia="Times New Roman" w:hAnsi="Keren" w:cs="David"/>
          <w:sz w:val="26"/>
          <w:szCs w:val="24"/>
          <w:rtl/>
          <w:lang w:eastAsia="he-IL"/>
          <w14:ligatures w14:val="none"/>
        </w:rPr>
        <w:t xml:space="preserve">. </w:t>
      </w:r>
      <w:r w:rsidRPr="00084519">
        <w:rPr>
          <w:rFonts w:ascii="Keren" w:eastAsia="Times New Roman" w:hAnsi="Keren" w:cs="David"/>
          <w:szCs w:val="20"/>
          <w:rtl/>
          <w:lang w:eastAsia="he-IL"/>
          <w14:ligatures w14:val="none"/>
        </w:rPr>
        <w:t xml:space="preserve">הטעם אינו מדין אנינות אלא מפני שהתפילין נקראו "פאר", והאבל ביום הראשון מעולל בעפר קרנו וראשו. דהיינו, התפילין מסמלים חירות, כבוד והדר, העומדים בניגוד גמור לצער וליגון העוטפים וכורכים את </w:t>
      </w:r>
      <w:proofErr w:type="spellStart"/>
      <w:r w:rsidRPr="00084519">
        <w:rPr>
          <w:rFonts w:ascii="Keren" w:eastAsia="Times New Roman" w:hAnsi="Keren" w:cs="David"/>
          <w:szCs w:val="20"/>
          <w:rtl/>
          <w:lang w:eastAsia="he-IL"/>
          <w14:ligatures w14:val="none"/>
        </w:rPr>
        <w:t>האוננים</w:t>
      </w:r>
      <w:proofErr w:type="spellEnd"/>
      <w:r w:rsidRPr="00084519">
        <w:rPr>
          <w:rFonts w:ascii="Keren" w:eastAsia="Times New Roman" w:hAnsi="Keren" w:cs="David"/>
          <w:szCs w:val="20"/>
          <w:rtl/>
          <w:lang w:eastAsia="he-IL"/>
          <w14:ligatures w14:val="none"/>
        </w:rPr>
        <w:t>. חז"ל גם התייחסו לניגוד בין המילים "פאר" ו"אפר", המורכבות מאותן אותיות ויש בהן ניגוד משמעויות. התפילין הן פאר לעומת האונן המסומל באפר. כך על פי הפסוק בישעיהו (</w:t>
      </w:r>
      <w:proofErr w:type="spellStart"/>
      <w:r w:rsidRPr="00084519">
        <w:rPr>
          <w:rFonts w:ascii="Keren" w:eastAsia="Times New Roman" w:hAnsi="Keren" w:cs="David"/>
          <w:szCs w:val="20"/>
          <w:rtl/>
          <w:lang w:eastAsia="he-IL"/>
          <w14:ligatures w14:val="none"/>
        </w:rPr>
        <w:t>סא</w:t>
      </w:r>
      <w:proofErr w:type="spellEnd"/>
      <w:r w:rsidRPr="00084519">
        <w:rPr>
          <w:rFonts w:ascii="Keren" w:eastAsia="Times New Roman" w:hAnsi="Keren" w:cs="David"/>
          <w:szCs w:val="20"/>
          <w:rtl/>
          <w:lang w:eastAsia="he-IL"/>
          <w14:ligatures w14:val="none"/>
        </w:rPr>
        <w:t>, ג) - "</w:t>
      </w:r>
      <w:r w:rsidRPr="00084519">
        <w:rPr>
          <w:rFonts w:ascii="Times New Roman" w:eastAsia="Times New Roman" w:hAnsi="Times New Roman" w:cs="David"/>
          <w:color w:val="000000"/>
          <w:sz w:val="18"/>
          <w:szCs w:val="20"/>
          <w:rtl/>
          <w:lang w:eastAsia="he-IL"/>
          <w14:ligatures w14:val="none"/>
        </w:rPr>
        <w:t xml:space="preserve">לָשׂוּם לַאֲבֵלֵי צִיּוֹן לָתֵת לָהֶם פְּאֵר תַּחַת אֵפֶר שֶׁמֶן שָׂשׂוֹן תַּחַת אֵבֶל מַעֲטֵה </w:t>
      </w:r>
      <w:proofErr w:type="spellStart"/>
      <w:r w:rsidRPr="00084519">
        <w:rPr>
          <w:rFonts w:ascii="Times New Roman" w:eastAsia="Times New Roman" w:hAnsi="Times New Roman" w:cs="David"/>
          <w:color w:val="000000"/>
          <w:sz w:val="18"/>
          <w:szCs w:val="20"/>
          <w:rtl/>
          <w:lang w:eastAsia="he-IL"/>
          <w14:ligatures w14:val="none"/>
        </w:rPr>
        <w:t>תְהִלָּה</w:t>
      </w:r>
      <w:proofErr w:type="spellEnd"/>
      <w:r w:rsidRPr="00084519">
        <w:rPr>
          <w:rFonts w:ascii="Times New Roman" w:eastAsia="Times New Roman" w:hAnsi="Times New Roman" w:cs="David"/>
          <w:color w:val="000000"/>
          <w:sz w:val="18"/>
          <w:szCs w:val="20"/>
          <w:rtl/>
          <w:lang w:eastAsia="he-IL"/>
          <w14:ligatures w14:val="none"/>
        </w:rPr>
        <w:t xml:space="preserve"> תַּחַת רוּחַ כֵּהָה".</w:t>
      </w:r>
    </w:p>
    <w:p w14:paraId="784160CA" w14:textId="77777777" w:rsidR="00084519" w:rsidRPr="00084519" w:rsidRDefault="00084519" w:rsidP="00084519">
      <w:pPr>
        <w:numPr>
          <w:ilvl w:val="0"/>
          <w:numId w:val="10"/>
        </w:numPr>
        <w:spacing w:after="0" w:line="360" w:lineRule="auto"/>
        <w:jc w:val="both"/>
        <w:rPr>
          <w:rFonts w:ascii="Keren" w:eastAsia="Times New Roman" w:hAnsi="Keren" w:cs="David" w:hint="cs"/>
          <w:sz w:val="20"/>
          <w:szCs w:val="20"/>
          <w:lang w:eastAsia="he-IL"/>
          <w14:ligatures w14:val="none"/>
        </w:rPr>
      </w:pPr>
      <w:r w:rsidRPr="00084519">
        <w:rPr>
          <w:rFonts w:ascii="Keren" w:eastAsia="Times New Roman" w:hAnsi="Keren" w:cs="David"/>
          <w:sz w:val="26"/>
          <w:szCs w:val="24"/>
          <w:rtl/>
          <w:lang w:eastAsia="he-IL"/>
          <w14:ligatures w14:val="none"/>
        </w:rPr>
        <w:t>כאשר נדחתה הקבורה כמה ימים: אם יש מקום לטפל בקבורה באותם ימים, חלה אנינות וגם לא מניח תפילין. אבל כאשר אין אפשרות לטפל בענייני המת, ביום המיתה פטור מן התפילין ובשאר הימים עד הקבורה חייב בתפילין</w:t>
      </w:r>
      <w:r w:rsidRPr="00084519">
        <w:rPr>
          <w:rFonts w:ascii="Keren" w:eastAsia="Times New Roman" w:hAnsi="Keren" w:cs="David"/>
          <w:sz w:val="20"/>
          <w:szCs w:val="24"/>
          <w:vertAlign w:val="superscript"/>
          <w:lang w:eastAsia="he-IL"/>
          <w14:ligatures w14:val="none"/>
        </w:rPr>
        <w:footnoteReference w:id="36"/>
      </w:r>
      <w:r w:rsidRPr="00084519">
        <w:rPr>
          <w:rFonts w:ascii="Keren" w:eastAsia="Times New Roman" w:hAnsi="Keren" w:cs="David"/>
          <w:sz w:val="26"/>
          <w:szCs w:val="24"/>
          <w:rtl/>
          <w:lang w:eastAsia="he-IL"/>
          <w14:ligatures w14:val="none"/>
        </w:rPr>
        <w:t>.</w:t>
      </w:r>
    </w:p>
    <w:p w14:paraId="7F2B1DB7" w14:textId="77777777" w:rsidR="00084519" w:rsidRPr="00084519" w:rsidRDefault="00084519" w:rsidP="00084519">
      <w:pPr>
        <w:numPr>
          <w:ilvl w:val="0"/>
          <w:numId w:val="10"/>
        </w:numPr>
        <w:spacing w:after="0" w:line="360" w:lineRule="auto"/>
        <w:jc w:val="both"/>
        <w:rPr>
          <w:rFonts w:ascii="Keren" w:eastAsia="Times New Roman" w:hAnsi="Keren" w:cs="David" w:hint="cs"/>
          <w:sz w:val="24"/>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"תפילין:ביום קבורה שאינו יום מיתה"</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ביום קבורה שאינו יום המיתה, מנהג ירושלים שהאבל מניח בו תפילין בצנעה בלי ברכה</w:t>
      </w:r>
      <w:r w:rsidRPr="00084519">
        <w:rPr>
          <w:rFonts w:ascii="Keren" w:eastAsia="Times New Roman" w:hAnsi="Keren" w:cs="David"/>
          <w:sz w:val="28"/>
          <w:szCs w:val="24"/>
          <w:vertAlign w:val="superscript"/>
          <w:rtl/>
          <w:lang w:eastAsia="he-IL"/>
          <w14:ligatures w14:val="none"/>
        </w:rPr>
        <w:footnoteReference w:id="37"/>
      </w:r>
      <w:r w:rsidRPr="00084519">
        <w:rPr>
          <w:rFonts w:ascii="Keren" w:eastAsia="Times New Roman" w:hAnsi="Keren" w:cs="David"/>
          <w:sz w:val="26"/>
          <w:szCs w:val="24"/>
          <w:rtl/>
          <w:lang w:eastAsia="he-IL"/>
          <w14:ligatures w14:val="none"/>
        </w:rPr>
        <w:t>. אבל אם נפטר בשבת ונקבר במוצאי שבת, האבל לא מניח תפילין ביום ראשון.</w:t>
      </w:r>
    </w:p>
    <w:p w14:paraId="341FEAE5" w14:textId="77777777" w:rsidR="00084519" w:rsidRPr="00084519" w:rsidRDefault="00084519" w:rsidP="00084519">
      <w:pPr>
        <w:tabs>
          <w:tab w:val="left" w:pos="746"/>
        </w:tabs>
        <w:spacing w:after="0" w:line="360" w:lineRule="auto"/>
        <w:ind w:left="386"/>
        <w:jc w:val="both"/>
        <w:rPr>
          <w:rFonts w:ascii="Keren" w:eastAsia="Times New Roman" w:hAnsi="Keren" w:cs="David" w:hint="cs"/>
          <w:sz w:val="20"/>
          <w:szCs w:val="20"/>
          <w:lang w:eastAsia="he-IL"/>
          <w14:ligatures w14:val="none"/>
        </w:rPr>
      </w:pPr>
      <w:r w:rsidRPr="00084519">
        <w:rPr>
          <w:rFonts w:ascii="Keren" w:eastAsia="Times New Roman" w:hAnsi="Keren" w:cs="David"/>
          <w:szCs w:val="20"/>
          <w:rtl/>
          <w:lang w:eastAsia="he-IL"/>
          <w14:ligatures w14:val="none"/>
        </w:rPr>
        <w:tab/>
        <w:t xml:space="preserve">הלכות תפילין לאבל מפורטות לקמן בהלכות אבלות. (עמוד </w:t>
      </w:r>
      <w:r w:rsidRPr="00084519">
        <w:rPr>
          <w:rFonts w:ascii="Keren" w:eastAsia="Times New Roman" w:hAnsi="Keren" w:cs="David"/>
          <w:szCs w:val="20"/>
          <w:rtl/>
          <w:lang w:eastAsia="he-IL"/>
          <w14:ligatures w14:val="none"/>
        </w:rPr>
        <w:fldChar w:fldCharType="begin"/>
      </w:r>
      <w:r w:rsidRPr="00084519">
        <w:rPr>
          <w:rFonts w:ascii="Keren" w:eastAsia="Times New Roman" w:hAnsi="Keren" w:cs="David"/>
          <w:szCs w:val="20"/>
          <w:rtl/>
          <w:lang w:eastAsia="he-IL"/>
          <w14:ligatures w14:val="none"/>
        </w:rPr>
        <w:instrText xml:space="preserve"> </w:instrText>
      </w:r>
      <w:r w:rsidRPr="00084519">
        <w:rPr>
          <w:rFonts w:ascii="Keren" w:eastAsia="Times New Roman" w:hAnsi="Keren" w:cs="David" w:hint="cs"/>
          <w:szCs w:val="20"/>
          <w:lang w:eastAsia="he-IL"/>
          <w14:ligatures w14:val="none"/>
        </w:rPr>
        <w:instrText xml:space="preserve">PAGEREF </w:instrText>
      </w:r>
      <w:r w:rsidRPr="00084519">
        <w:rPr>
          <w:rFonts w:ascii="Keren" w:eastAsia="Times New Roman" w:hAnsi="Keren" w:cs="David"/>
          <w:szCs w:val="20"/>
          <w:rtl/>
          <w:lang w:eastAsia="he-IL"/>
          <w14:ligatures w14:val="none"/>
        </w:rPr>
        <w:instrText>_</w:instrText>
      </w:r>
      <w:r w:rsidRPr="00084519">
        <w:rPr>
          <w:rFonts w:ascii="Keren" w:eastAsia="Times New Roman" w:hAnsi="Keren" w:cs="David" w:hint="cs"/>
          <w:szCs w:val="20"/>
          <w:lang w:eastAsia="he-IL"/>
          <w14:ligatures w14:val="none"/>
        </w:rPr>
        <w:instrText>Ref88539956 \h</w:instrText>
      </w:r>
      <w:r w:rsidRPr="00084519">
        <w:rPr>
          <w:rFonts w:ascii="Keren" w:eastAsia="Times New Roman" w:hAnsi="Keren" w:cs="David"/>
          <w:szCs w:val="20"/>
          <w:rtl/>
          <w:lang w:eastAsia="he-IL"/>
          <w14:ligatures w14:val="none"/>
        </w:rPr>
        <w:instrText xml:space="preserve"> </w:instrText>
      </w:r>
      <w:r w:rsidRPr="00084519">
        <w:rPr>
          <w:rFonts w:ascii="Keren" w:eastAsia="Times New Roman" w:hAnsi="Keren" w:cs="David"/>
          <w:szCs w:val="20"/>
          <w:rtl/>
          <w:lang w:eastAsia="he-IL"/>
          <w14:ligatures w14:val="none"/>
        </w:rPr>
      </w:r>
      <w:r w:rsidRPr="00084519">
        <w:rPr>
          <w:rFonts w:ascii="Keren" w:eastAsia="Times New Roman" w:hAnsi="Keren" w:cs="David"/>
          <w:szCs w:val="20"/>
          <w:rtl/>
          <w:lang w:eastAsia="he-IL"/>
          <w14:ligatures w14:val="none"/>
        </w:rPr>
        <w:fldChar w:fldCharType="separate"/>
      </w:r>
      <w:r w:rsidRPr="00084519">
        <w:rPr>
          <w:rFonts w:ascii="Keren" w:eastAsia="Times New Roman" w:hAnsi="Keren" w:cs="David"/>
          <w:noProof/>
          <w:szCs w:val="20"/>
          <w:rtl/>
          <w:lang w:eastAsia="he-IL"/>
          <w14:ligatures w14:val="none"/>
        </w:rPr>
        <w:t>89</w:t>
      </w:r>
      <w:r w:rsidRPr="00084519">
        <w:rPr>
          <w:rFonts w:ascii="Keren" w:eastAsia="Times New Roman" w:hAnsi="Keren" w:cs="David"/>
          <w:szCs w:val="20"/>
          <w:rtl/>
          <w:lang w:eastAsia="he-IL"/>
          <w14:ligatures w14:val="none"/>
        </w:rPr>
        <w:fldChar w:fldCharType="end"/>
      </w:r>
      <w:r w:rsidRPr="00084519">
        <w:rPr>
          <w:rFonts w:ascii="Keren" w:eastAsia="Times New Roman" w:hAnsi="Keren" w:cs="David"/>
          <w:szCs w:val="20"/>
          <w:rtl/>
          <w:lang w:eastAsia="he-IL"/>
          <w14:ligatures w14:val="none"/>
        </w:rPr>
        <w:t>).</w:t>
      </w:r>
    </w:p>
    <w:p w14:paraId="47831EF2" w14:textId="77777777" w:rsidR="00084519" w:rsidRPr="00084519" w:rsidRDefault="00084519" w:rsidP="00084519">
      <w:pPr>
        <w:spacing w:after="0" w:line="360" w:lineRule="auto"/>
        <w:jc w:val="both"/>
        <w:rPr>
          <w:rFonts w:ascii="Keren" w:eastAsia="Times New Roman" w:hAnsi="Keren" w:cs="David" w:hint="cs"/>
          <w:sz w:val="20"/>
          <w:szCs w:val="20"/>
          <w:lang w:eastAsia="he-IL"/>
          <w14:ligatures w14:val="none"/>
        </w:rPr>
      </w:pPr>
    </w:p>
    <w:p w14:paraId="0C46F5E5" w14:textId="77777777" w:rsidR="00084519" w:rsidRPr="00084519" w:rsidRDefault="00084519" w:rsidP="00084519">
      <w:pPr>
        <w:tabs>
          <w:tab w:val="left" w:pos="746"/>
        </w:tabs>
        <w:spacing w:after="0" w:line="360" w:lineRule="auto"/>
        <w:jc w:val="both"/>
        <w:rPr>
          <w:rFonts w:ascii="Keren" w:eastAsia="Times New Roman" w:hAnsi="Keren" w:cs="David"/>
          <w:sz w:val="24"/>
          <w:szCs w:val="24"/>
          <w:rtl/>
          <w:lang w:eastAsia="he-IL"/>
          <w14:ligatures w14:val="none"/>
        </w:rPr>
      </w:pPr>
      <w:r w:rsidRPr="00084519">
        <w:rPr>
          <w:rFonts w:ascii="Keren" w:eastAsia="Times New Roman" w:hAnsi="Keren" w:cs="David"/>
          <w:sz w:val="24"/>
          <w:szCs w:val="24"/>
          <w:rtl/>
          <w:lang w:eastAsia="he-IL"/>
          <w14:ligatures w14:val="none"/>
        </w:rPr>
        <w:t>ברית מילה ופדיון הבן</w:t>
      </w:r>
    </w:p>
    <w:p w14:paraId="19540CB7" w14:textId="77777777" w:rsidR="00084519" w:rsidRPr="00084519" w:rsidRDefault="00084519" w:rsidP="00084519">
      <w:pPr>
        <w:numPr>
          <w:ilvl w:val="0"/>
          <w:numId w:val="10"/>
        </w:numPr>
        <w:spacing w:after="0" w:line="360" w:lineRule="auto"/>
        <w:jc w:val="both"/>
        <w:rPr>
          <w:rFonts w:ascii="Keren" w:eastAsia="Times New Roman" w:hAnsi="Keren" w:cs="David"/>
          <w:sz w:val="28"/>
          <w:szCs w:val="24"/>
          <w:rtl/>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"אנינות:למול או לפדות את הבן"</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אם האונן צריך למול את בנו, יקברו מוקדם ואז ימולו. ואם אי אפשר, ימולו קודם הקבורה ויברך הסנדק ברכת "להכניסו בבריתו של אברהם אבינו". יש לנהוג כך גם במילה שלא בזמנה, ואין לדחות את המילה עוד עקב האנינות</w:t>
      </w:r>
      <w:r w:rsidRPr="00084519">
        <w:rPr>
          <w:rFonts w:ascii="Keren" w:eastAsia="Times New Roman" w:hAnsi="Keren" w:cs="David"/>
          <w:sz w:val="28"/>
          <w:szCs w:val="24"/>
          <w:vertAlign w:val="superscript"/>
          <w:rtl/>
          <w:lang w:eastAsia="he-IL"/>
          <w14:ligatures w14:val="none"/>
        </w:rPr>
        <w:footnoteReference w:id="38"/>
      </w:r>
      <w:r w:rsidRPr="00084519">
        <w:rPr>
          <w:rFonts w:ascii="Keren" w:eastAsia="Times New Roman" w:hAnsi="Keren" w:cs="David"/>
          <w:sz w:val="26"/>
          <w:szCs w:val="24"/>
          <w:rtl/>
          <w:lang w:eastAsia="he-IL"/>
          <w14:ligatures w14:val="none"/>
        </w:rPr>
        <w:t xml:space="preserve">. </w:t>
      </w:r>
    </w:p>
    <w:p w14:paraId="487876A3"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t>בפדיון הבן</w:t>
      </w: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w:instrText>
      </w:r>
      <w:r w:rsidRPr="00084519">
        <w:rPr>
          <w:rFonts w:ascii="Keren" w:eastAsia="Times New Roman" w:hAnsi="Keren" w:cs="David"/>
          <w:sz w:val="26"/>
          <w:szCs w:val="24"/>
          <w:rtl/>
          <w:lang w:eastAsia="he-IL"/>
          <w14:ligatures w14:val="none"/>
        </w:rPr>
        <w:instrText>פדיון הבן:</w:instrText>
      </w:r>
      <w:r w:rsidRPr="00084519">
        <w:rPr>
          <w:rFonts w:ascii="Keren" w:eastAsia="Times New Roman" w:hAnsi="Keren" w:cs="David"/>
          <w:sz w:val="28"/>
          <w:szCs w:val="24"/>
          <w:rtl/>
          <w:lang w:eastAsia="he-IL"/>
          <w14:ligatures w14:val="none"/>
        </w:rPr>
        <w:instrText>באנינות"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 xml:space="preserve"> יקברו מוקדם ואז יפדו, אבל אם אי אפשר לקברו בו ביום, ידחו את הפדיון עד למחרת אחר הקבורה</w:t>
      </w:r>
      <w:r w:rsidRPr="00084519">
        <w:rPr>
          <w:rFonts w:ascii="Keren" w:eastAsia="Times New Roman" w:hAnsi="Keren" w:cs="David"/>
          <w:sz w:val="20"/>
          <w:szCs w:val="16"/>
          <w:vertAlign w:val="superscript"/>
          <w:lang w:eastAsia="he-IL"/>
          <w14:ligatures w14:val="none"/>
        </w:rPr>
        <w:footnoteReference w:id="39"/>
      </w:r>
      <w:r w:rsidRPr="00084519">
        <w:rPr>
          <w:rFonts w:ascii="Keren" w:eastAsia="Times New Roman" w:hAnsi="Keren" w:cs="David"/>
          <w:sz w:val="26"/>
          <w:szCs w:val="24"/>
          <w:rtl/>
          <w:lang w:eastAsia="he-IL"/>
          <w14:ligatures w14:val="none"/>
        </w:rPr>
        <w:t xml:space="preserve">. </w:t>
      </w:r>
      <w:r w:rsidRPr="00084519">
        <w:rPr>
          <w:rFonts w:ascii="Keren" w:eastAsia="Times New Roman" w:hAnsi="Keren" w:cs="David"/>
          <w:szCs w:val="20"/>
          <w:rtl/>
          <w:lang w:eastAsia="he-IL"/>
          <w14:ligatures w14:val="none"/>
        </w:rPr>
        <w:t xml:space="preserve">הטעם להבדל בין מילה לפדיון הבן הוא כיון שבמילה יש חיוב על האב למול את בנו, אבל החיוב הוא גם על בית הדין ועל כלל ישראל. לעומת זאת בפדיון הבן החיוב הוא רק על האב, וכיון שהוא אונן הוא פטור </w:t>
      </w:r>
      <w:proofErr w:type="spellStart"/>
      <w:r w:rsidRPr="00084519">
        <w:rPr>
          <w:rFonts w:ascii="Keren" w:eastAsia="Times New Roman" w:hAnsi="Keren" w:cs="David"/>
          <w:szCs w:val="20"/>
          <w:rtl/>
          <w:lang w:eastAsia="he-IL"/>
          <w14:ligatures w14:val="none"/>
        </w:rPr>
        <w:t>ממצוה</w:t>
      </w:r>
      <w:proofErr w:type="spellEnd"/>
      <w:r w:rsidRPr="00084519">
        <w:rPr>
          <w:rFonts w:ascii="Keren" w:eastAsia="Times New Roman" w:hAnsi="Keren" w:cs="David"/>
          <w:szCs w:val="20"/>
          <w:rtl/>
          <w:lang w:eastAsia="he-IL"/>
          <w14:ligatures w14:val="none"/>
        </w:rPr>
        <w:t xml:space="preserve"> זו כל זמן האנינות עד לאחר הקבורה</w:t>
      </w:r>
      <w:r w:rsidRPr="00084519">
        <w:rPr>
          <w:rFonts w:ascii="Keren" w:eastAsia="Times New Roman" w:hAnsi="Keren" w:cs="David"/>
          <w:szCs w:val="20"/>
          <w:vertAlign w:val="superscript"/>
          <w:lang w:eastAsia="he-IL"/>
          <w14:ligatures w14:val="none"/>
        </w:rPr>
        <w:footnoteReference w:id="40"/>
      </w:r>
      <w:r w:rsidRPr="00084519">
        <w:rPr>
          <w:rFonts w:ascii="Keren" w:eastAsia="Times New Roman" w:hAnsi="Keren" w:cs="David"/>
          <w:szCs w:val="20"/>
          <w:rtl/>
          <w:lang w:eastAsia="he-IL"/>
          <w14:ligatures w14:val="none"/>
        </w:rPr>
        <w:t xml:space="preserve">. </w:t>
      </w:r>
    </w:p>
    <w:p w14:paraId="506C20DB"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lastRenderedPageBreak/>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ברית מילה:מוהל אונן</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מוהל</w:instrText>
      </w:r>
      <w:r w:rsidRPr="00084519">
        <w:rPr>
          <w:rFonts w:ascii="Keren" w:eastAsia="Times New Roman" w:hAnsi="Keren" w:cs="David" w:hint="cs"/>
          <w:sz w:val="28"/>
          <w:szCs w:val="24"/>
          <w:lang w:eastAsia="he-IL"/>
          <w14:ligatures w14:val="none"/>
        </w:rPr>
        <w:instrText>" \t "</w:instrText>
      </w:r>
      <w:r w:rsidRPr="00084519">
        <w:rPr>
          <w:rFonts w:ascii="Times New Roman" w:eastAsia="Times New Roman" w:hAnsi="Times New Roman" w:cs="Times New Roman"/>
          <w:i/>
          <w:sz w:val="28"/>
          <w:szCs w:val="24"/>
          <w:rtl/>
          <w:lang w:eastAsia="he-IL"/>
          <w14:ligatures w14:val="none"/>
        </w:rPr>
        <w:instrText>ראה</w:instrText>
      </w:r>
      <w:r w:rsidRPr="00084519">
        <w:rPr>
          <w:rFonts w:ascii="Times New Roman" w:eastAsia="Times New Roman" w:hAnsi="Times New Roman" w:cs="Times New Roman"/>
          <w:sz w:val="28"/>
          <w:szCs w:val="24"/>
          <w:rtl/>
          <w:lang w:eastAsia="he-IL"/>
          <w14:ligatures w14:val="none"/>
        </w:rPr>
        <w:instrText xml:space="preserve"> ברית מילה</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lang w:eastAsia="he-IL"/>
          <w14:ligatures w14:val="none"/>
        </w:rPr>
        <w:fldChar w:fldCharType="end"/>
      </w:r>
      <w:r w:rsidRPr="00084519">
        <w:rPr>
          <w:rFonts w:ascii="Keren" w:eastAsia="Times New Roman" w:hAnsi="Keren" w:cs="David"/>
          <w:sz w:val="26"/>
          <w:szCs w:val="24"/>
          <w:rtl/>
          <w:lang w:eastAsia="he-IL"/>
          <w14:ligatures w14:val="none"/>
        </w:rPr>
        <w:t>אונן שהוא מוהל, אם יש מוהל אחר לא ימול. אם אין מוהל אחר, אם אפשר יקברו את המת קודם. אם אי אפשר, ימסרו קודם לחברה קדישא ואז יוכל למול בברכה. ואם גם זה אי אפשר, ימול, ואת הברכה יברך אבי הבן או הסנדק</w:t>
      </w:r>
      <w:r w:rsidRPr="00084519">
        <w:rPr>
          <w:rFonts w:ascii="Keren" w:eastAsia="Times New Roman" w:hAnsi="Keren" w:cs="David"/>
          <w:sz w:val="28"/>
          <w:szCs w:val="24"/>
          <w:vertAlign w:val="superscript"/>
          <w:rtl/>
          <w:lang w:eastAsia="he-IL"/>
          <w14:ligatures w14:val="none"/>
        </w:rPr>
        <w:footnoteReference w:id="41"/>
      </w:r>
      <w:r w:rsidRPr="00084519">
        <w:rPr>
          <w:rFonts w:ascii="Keren" w:eastAsia="Times New Roman" w:hAnsi="Keren" w:cs="David"/>
          <w:sz w:val="26"/>
          <w:szCs w:val="24"/>
          <w:rtl/>
          <w:lang w:eastAsia="he-IL"/>
          <w14:ligatures w14:val="none"/>
        </w:rPr>
        <w:t>.</w:t>
      </w:r>
    </w:p>
    <w:p w14:paraId="5F356300"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8"/>
          <w:szCs w:val="24"/>
          <w:rtl/>
          <w:lang w:eastAsia="he-IL"/>
          <w14:ligatures w14:val="none"/>
        </w:rPr>
        <w:t>אין לפדות את הבן על ידי כהן אונן. אך אם אין כהן אחר, יפדה הכהן האונן, ואחר יברך את ברכת הפדיון.</w:t>
      </w:r>
    </w:p>
    <w:p w14:paraId="1E23D0FE" w14:textId="77777777" w:rsidR="00084519" w:rsidRPr="00084519" w:rsidRDefault="00084519" w:rsidP="00084519">
      <w:pPr>
        <w:spacing w:after="0" w:line="360" w:lineRule="auto"/>
        <w:ind w:right="746"/>
        <w:jc w:val="both"/>
        <w:rPr>
          <w:rFonts w:ascii="Keren" w:eastAsia="Times New Roman" w:hAnsi="Keren" w:cs="David" w:hint="cs"/>
          <w:sz w:val="28"/>
          <w:szCs w:val="24"/>
          <w:lang w:eastAsia="he-IL"/>
          <w14:ligatures w14:val="none"/>
        </w:rPr>
      </w:pPr>
    </w:p>
    <w:p w14:paraId="5F155984" w14:textId="77777777" w:rsidR="00084519" w:rsidRPr="00084519" w:rsidRDefault="00084519" w:rsidP="00084519">
      <w:pPr>
        <w:spacing w:after="0" w:line="360" w:lineRule="auto"/>
        <w:ind w:right="746"/>
        <w:jc w:val="both"/>
        <w:rPr>
          <w:rFonts w:ascii="Keren" w:eastAsia="Times New Roman" w:hAnsi="Keren" w:cs="David"/>
          <w:sz w:val="28"/>
          <w:szCs w:val="24"/>
          <w:rtl/>
          <w:lang w:eastAsia="he-IL"/>
          <w14:ligatures w14:val="none"/>
        </w:rPr>
      </w:pPr>
      <w:r w:rsidRPr="00084519">
        <w:rPr>
          <w:rFonts w:ascii="Keren" w:eastAsia="Times New Roman" w:hAnsi="Keren" w:cs="David"/>
          <w:sz w:val="28"/>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אנינות:בהורי חתן וכלה</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8"/>
          <w:szCs w:val="24"/>
          <w:rtl/>
          <w:lang w:eastAsia="he-IL"/>
          <w14:ligatures w14:val="none"/>
        </w:rPr>
        <w:fldChar w:fldCharType="end"/>
      </w:r>
      <w:r w:rsidRPr="00084519">
        <w:rPr>
          <w:rFonts w:ascii="Keren" w:eastAsia="Times New Roman" w:hAnsi="Keren" w:cs="David"/>
          <w:sz w:val="28"/>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נישואין:כשהורי חתן וכלה באנינות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8"/>
          <w:szCs w:val="24"/>
          <w:lang w:eastAsia="he-IL"/>
          <w14:ligatures w14:val="none"/>
        </w:rPr>
        <w:fldChar w:fldCharType="end"/>
      </w:r>
      <w:r w:rsidRPr="00084519">
        <w:rPr>
          <w:rFonts w:ascii="Keren" w:eastAsia="Times New Roman" w:hAnsi="Keren" w:cs="David"/>
          <w:sz w:val="28"/>
          <w:szCs w:val="24"/>
          <w:rtl/>
          <w:lang w:eastAsia="he-IL"/>
          <w14:ligatures w14:val="none"/>
        </w:rPr>
        <w:t>נישואין</w:t>
      </w:r>
    </w:p>
    <w:p w14:paraId="51181477" w14:textId="776BB853"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"אנינות:בחתן וכלה"</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"חתן וכלה:אנינות"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lang w:eastAsia="he-IL"/>
          <w14:ligatures w14:val="none"/>
        </w:rPr>
        <w:fldChar w:fldCharType="end"/>
      </w:r>
      <w:r w:rsidRPr="00084519">
        <w:rPr>
          <w:rFonts w:ascii="Keren" w:eastAsia="Times New Roman" w:hAnsi="Keren" w:cs="David"/>
          <w:sz w:val="26"/>
          <w:szCs w:val="24"/>
          <w:rtl/>
          <w:lang w:eastAsia="he-IL"/>
          <w14:ligatures w14:val="none"/>
        </w:rPr>
        <w:t>חתן וכלה לא נוהגים אנינות. הם חייבים בכל המצוות לפני הקבורה, והחתן מניח תפילין</w:t>
      </w:r>
      <w:r w:rsidRPr="00084519">
        <w:rPr>
          <w:rFonts w:ascii="Keren" w:eastAsia="Times New Roman" w:hAnsi="Keren" w:cs="David"/>
          <w:sz w:val="28"/>
          <w:szCs w:val="24"/>
          <w:vertAlign w:val="superscript"/>
          <w:lang w:eastAsia="he-IL"/>
          <w14:ligatures w14:val="none"/>
        </w:rPr>
        <w:footnoteReference w:id="42"/>
      </w:r>
      <w:r w:rsidRPr="00084519">
        <w:rPr>
          <w:rFonts w:ascii="Keren" w:eastAsia="Times New Roman" w:hAnsi="Keren" w:cs="David"/>
          <w:sz w:val="26"/>
          <w:szCs w:val="24"/>
          <w:rtl/>
          <w:lang w:eastAsia="he-IL"/>
          <w14:ligatures w14:val="none"/>
        </w:rPr>
        <w:t xml:space="preserve"> </w:t>
      </w:r>
      <w:r w:rsidRPr="00084519">
        <w:rPr>
          <w:rFonts w:ascii="Keren" w:eastAsia="Times New Roman" w:hAnsi="Keren" w:cs="David"/>
          <w:sz w:val="26"/>
          <w:szCs w:val="20"/>
          <w:rtl/>
          <w:lang w:eastAsia="he-IL"/>
          <w14:ligatures w14:val="none"/>
        </w:rPr>
        <w:t xml:space="preserve">כמבואר לקמן, עמוד </w:t>
      </w:r>
      <w:r w:rsidRPr="00084519">
        <w:rPr>
          <w:rFonts w:ascii="Keren" w:eastAsia="Times New Roman" w:hAnsi="Keren" w:cs="David"/>
          <w:sz w:val="26"/>
          <w:szCs w:val="20"/>
          <w:rtl/>
          <w:lang w:eastAsia="he-IL"/>
          <w14:ligatures w14:val="none"/>
        </w:rPr>
        <w:fldChar w:fldCharType="begin"/>
      </w:r>
      <w:r w:rsidRPr="00084519">
        <w:rPr>
          <w:rFonts w:ascii="Keren" w:eastAsia="Times New Roman" w:hAnsi="Keren" w:cs="David"/>
          <w:sz w:val="26"/>
          <w:szCs w:val="20"/>
          <w:rtl/>
          <w:lang w:eastAsia="he-IL"/>
          <w14:ligatures w14:val="none"/>
        </w:rPr>
        <w:instrText xml:space="preserve"> </w:instrText>
      </w:r>
      <w:r w:rsidRPr="00084519">
        <w:rPr>
          <w:rFonts w:ascii="Keren" w:eastAsia="Times New Roman" w:hAnsi="Keren" w:cs="David" w:hint="cs"/>
          <w:sz w:val="26"/>
          <w:szCs w:val="20"/>
          <w:lang w:eastAsia="he-IL"/>
          <w14:ligatures w14:val="none"/>
        </w:rPr>
        <w:instrText xml:space="preserve">PAGEREF </w:instrText>
      </w:r>
      <w:r w:rsidRPr="00084519">
        <w:rPr>
          <w:rFonts w:ascii="Keren" w:eastAsia="Times New Roman" w:hAnsi="Keren" w:cs="David"/>
          <w:sz w:val="26"/>
          <w:szCs w:val="20"/>
          <w:rtl/>
          <w:lang w:eastAsia="he-IL"/>
          <w14:ligatures w14:val="none"/>
        </w:rPr>
        <w:instrText>_</w:instrText>
      </w:r>
      <w:r w:rsidRPr="00084519">
        <w:rPr>
          <w:rFonts w:ascii="Keren" w:eastAsia="Times New Roman" w:hAnsi="Keren" w:cs="David" w:hint="cs"/>
          <w:sz w:val="26"/>
          <w:szCs w:val="20"/>
          <w:lang w:eastAsia="he-IL"/>
          <w14:ligatures w14:val="none"/>
        </w:rPr>
        <w:instrText>Ref87890055 \h</w:instrText>
      </w:r>
      <w:r w:rsidRPr="00084519">
        <w:rPr>
          <w:rFonts w:ascii="Keren" w:eastAsia="Times New Roman" w:hAnsi="Keren" w:cs="David"/>
          <w:sz w:val="26"/>
          <w:szCs w:val="20"/>
          <w:rtl/>
          <w:lang w:eastAsia="he-IL"/>
          <w14:ligatures w14:val="none"/>
        </w:rPr>
        <w:instrText xml:space="preserve"> </w:instrText>
      </w:r>
      <w:r w:rsidRPr="00084519">
        <w:rPr>
          <w:rFonts w:ascii="Keren" w:eastAsia="Times New Roman" w:hAnsi="Keren" w:cs="David"/>
          <w:sz w:val="26"/>
          <w:szCs w:val="20"/>
          <w:rtl/>
          <w:lang w:eastAsia="he-IL"/>
          <w14:ligatures w14:val="none"/>
        </w:rPr>
      </w:r>
      <w:r w:rsidRPr="00084519">
        <w:rPr>
          <w:rFonts w:ascii="Keren" w:eastAsia="Times New Roman" w:hAnsi="Keren" w:cs="David"/>
          <w:sz w:val="26"/>
          <w:szCs w:val="20"/>
          <w:rtl/>
          <w:lang w:eastAsia="he-IL"/>
          <w14:ligatures w14:val="none"/>
        </w:rPr>
        <w:fldChar w:fldCharType="separate"/>
      </w:r>
      <w:r w:rsidRPr="00084519">
        <w:rPr>
          <w:rFonts w:ascii="Keren" w:eastAsia="Times New Roman" w:hAnsi="Keren" w:cs="David"/>
          <w:noProof/>
          <w:sz w:val="26"/>
          <w:szCs w:val="20"/>
          <w:rtl/>
          <w:lang w:eastAsia="he-IL"/>
          <w14:ligatures w14:val="none"/>
        </w:rPr>
        <w:t>227</w:t>
      </w:r>
      <w:r w:rsidRPr="00084519">
        <w:rPr>
          <w:rFonts w:ascii="Keren" w:eastAsia="Times New Roman" w:hAnsi="Keren" w:cs="David"/>
          <w:sz w:val="26"/>
          <w:szCs w:val="20"/>
          <w:rtl/>
          <w:lang w:eastAsia="he-IL"/>
          <w14:ligatures w14:val="none"/>
        </w:rPr>
        <w:fldChar w:fldCharType="end"/>
      </w:r>
      <w:r w:rsidRPr="00084519">
        <w:rPr>
          <w:rFonts w:ascii="Keren" w:eastAsia="Times New Roman" w:hAnsi="Keren" w:cs="David"/>
          <w:sz w:val="26"/>
          <w:szCs w:val="20"/>
          <w:rtl/>
          <w:lang w:eastAsia="he-IL"/>
          <w14:ligatures w14:val="none"/>
        </w:rPr>
        <w:t xml:space="preserve">. </w:t>
      </w:r>
    </w:p>
    <w:p w14:paraId="23D5E835"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8"/>
          <w:szCs w:val="24"/>
          <w:rtl/>
          <w:lang w:eastAsia="he-IL"/>
          <w14:ligatures w14:val="none"/>
        </w:rPr>
        <w:t>אם האונן צריך להשיא את בנו, וכבר אין מוטל עליו להתעסק בצרכי המת, רשאי להשתתף בחתונה גם כשמנגנים, אבל לא ישתתף בריקודים כלל, ולא יאכל שם</w:t>
      </w:r>
      <w:r w:rsidRPr="00084519">
        <w:rPr>
          <w:rFonts w:ascii="Keren" w:eastAsia="Times New Roman" w:hAnsi="Keren" w:cs="David"/>
          <w:sz w:val="28"/>
          <w:szCs w:val="24"/>
          <w:vertAlign w:val="superscript"/>
          <w:rtl/>
          <w:lang w:eastAsia="he-IL"/>
          <w14:ligatures w14:val="none"/>
        </w:rPr>
        <w:footnoteReference w:id="43"/>
      </w:r>
      <w:r w:rsidRPr="00084519">
        <w:rPr>
          <w:rFonts w:ascii="Keren" w:eastAsia="Times New Roman" w:hAnsi="Keren" w:cs="David"/>
          <w:sz w:val="28"/>
          <w:szCs w:val="24"/>
          <w:rtl/>
          <w:lang w:eastAsia="he-IL"/>
          <w14:ligatures w14:val="none"/>
        </w:rPr>
        <w:t xml:space="preserve">. </w:t>
      </w:r>
    </w:p>
    <w:p w14:paraId="6039FDF6" w14:textId="77777777" w:rsidR="00084519" w:rsidRPr="00084519" w:rsidRDefault="00084519" w:rsidP="00084519">
      <w:pPr>
        <w:tabs>
          <w:tab w:val="left" w:pos="746"/>
        </w:tabs>
        <w:spacing w:after="0" w:line="360" w:lineRule="auto"/>
        <w:jc w:val="both"/>
        <w:rPr>
          <w:rFonts w:ascii="Keren" w:eastAsia="Times New Roman" w:hAnsi="Keren" w:cs="David" w:hint="cs"/>
          <w:sz w:val="24"/>
          <w:szCs w:val="24"/>
          <w:lang w:eastAsia="he-IL"/>
          <w14:ligatures w14:val="none"/>
        </w:rPr>
      </w:pPr>
    </w:p>
    <w:p w14:paraId="2BD0B5DD" w14:textId="77777777" w:rsidR="00084519" w:rsidRPr="00084519" w:rsidRDefault="00084519" w:rsidP="00084519">
      <w:pPr>
        <w:keepNext/>
        <w:spacing w:after="0" w:line="360" w:lineRule="auto"/>
        <w:ind w:left="28"/>
        <w:jc w:val="both"/>
        <w:outlineLvl w:val="4"/>
        <w:rPr>
          <w:rFonts w:ascii="Keren" w:eastAsia="Times New Roman" w:hAnsi="Keren" w:cs="David" w:hint="cs"/>
          <w:sz w:val="26"/>
          <w:szCs w:val="24"/>
          <w:lang w:eastAsia="he-IL"/>
          <w14:ligatures w14:val="none"/>
        </w:rPr>
      </w:pPr>
      <w:bookmarkStart w:id="6" w:name="_Toc88529962"/>
      <w:r w:rsidRPr="00084519">
        <w:rPr>
          <w:rFonts w:ascii="Keren" w:eastAsia="Times New Roman" w:hAnsi="Keren" w:cs="David"/>
          <w:sz w:val="26"/>
          <w:szCs w:val="24"/>
          <w:rtl/>
          <w:lang w:eastAsia="he-IL"/>
          <w14:ligatures w14:val="none"/>
        </w:rPr>
        <w:t>שבת</w:t>
      </w:r>
      <w:bookmarkEnd w:id="6"/>
      <w:r w:rsidRPr="00084519">
        <w:rPr>
          <w:rFonts w:ascii="Keren" w:eastAsia="Times New Roman" w:hAnsi="Keren" w:cs="David"/>
          <w:sz w:val="26"/>
          <w:szCs w:val="24"/>
          <w:rtl/>
          <w:lang w:eastAsia="he-IL"/>
          <w14:ligatures w14:val="none"/>
        </w:rPr>
        <w:t xml:space="preserve">  </w:t>
      </w: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6"/>
          <w:szCs w:val="24"/>
          <w:lang w:eastAsia="he-IL"/>
          <w14:ligatures w14:val="none"/>
        </w:rPr>
        <w:instrText xml:space="preserve"> XE </w:instrText>
      </w:r>
      <w:r w:rsidRPr="00084519">
        <w:rPr>
          <w:rFonts w:ascii="Keren" w:eastAsia="Times New Roman" w:hAnsi="Keren" w:cs="David"/>
          <w:sz w:val="26"/>
          <w:szCs w:val="24"/>
          <w:rtl/>
          <w:lang w:eastAsia="he-IL"/>
          <w14:ligatures w14:val="none"/>
        </w:rPr>
        <w:instrText>"אנינות:בשבת"</w:instrText>
      </w:r>
      <w:r w:rsidRPr="00084519">
        <w:rPr>
          <w:rFonts w:ascii="Keren" w:eastAsia="Times New Roman" w:hAnsi="Keren" w:cs="David" w:hint="cs"/>
          <w:sz w:val="26"/>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lang w:eastAsia="he-IL"/>
          <w14:ligatures w14:val="none"/>
        </w:rPr>
        <w:fldChar w:fldCharType="begin"/>
      </w:r>
      <w:r w:rsidRPr="00084519">
        <w:rPr>
          <w:rFonts w:ascii="Keren" w:eastAsia="Times New Roman" w:hAnsi="Keren" w:cs="David" w:hint="cs"/>
          <w:sz w:val="26"/>
          <w:szCs w:val="24"/>
          <w:lang w:eastAsia="he-IL"/>
          <w14:ligatures w14:val="none"/>
        </w:rPr>
        <w:instrText xml:space="preserve"> XE </w:instrText>
      </w:r>
      <w:r w:rsidRPr="00084519">
        <w:rPr>
          <w:rFonts w:ascii="Keren" w:eastAsia="Times New Roman" w:hAnsi="Keren" w:cs="David"/>
          <w:sz w:val="26"/>
          <w:szCs w:val="24"/>
          <w:rtl/>
          <w:lang w:eastAsia="he-IL"/>
          <w14:ligatures w14:val="none"/>
        </w:rPr>
        <w:instrText>"שבת:אנינות"</w:instrText>
      </w:r>
      <w:r w:rsidRPr="00084519">
        <w:rPr>
          <w:rFonts w:ascii="Keren" w:eastAsia="Times New Roman" w:hAnsi="Keren" w:cs="David" w:hint="cs"/>
          <w:sz w:val="26"/>
          <w:szCs w:val="24"/>
          <w:lang w:eastAsia="he-IL"/>
          <w14:ligatures w14:val="none"/>
        </w:rPr>
        <w:instrText xml:space="preserve"> </w:instrText>
      </w:r>
      <w:r w:rsidRPr="00084519">
        <w:rPr>
          <w:rFonts w:ascii="Keren" w:eastAsia="Times New Roman" w:hAnsi="Keren" w:cs="David"/>
          <w:sz w:val="26"/>
          <w:szCs w:val="24"/>
          <w:lang w:eastAsia="he-IL"/>
          <w14:ligatures w14:val="none"/>
        </w:rPr>
        <w:fldChar w:fldCharType="end"/>
      </w:r>
    </w:p>
    <w:p w14:paraId="00DD9D8E"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t>כשעה לפני כניסת השבת</w:t>
      </w:r>
      <w:r w:rsidRPr="00084519">
        <w:rPr>
          <w:rFonts w:ascii="Keren" w:eastAsia="Times New Roman" w:hAnsi="Keren" w:cs="David"/>
          <w:sz w:val="28"/>
          <w:szCs w:val="24"/>
          <w:vertAlign w:val="superscript"/>
          <w:rtl/>
          <w:lang w:eastAsia="he-IL"/>
          <w14:ligatures w14:val="none"/>
        </w:rPr>
        <w:footnoteReference w:id="44"/>
      </w:r>
      <w:r w:rsidRPr="00084519">
        <w:rPr>
          <w:rFonts w:ascii="Keren" w:eastAsia="Times New Roman" w:hAnsi="Keren" w:cs="David"/>
          <w:sz w:val="26"/>
          <w:szCs w:val="24"/>
          <w:rtl/>
          <w:lang w:eastAsia="he-IL"/>
          <w14:ligatures w14:val="none"/>
        </w:rPr>
        <w:t xml:space="preserve"> פוסקת האנינות, מפני שאז כבר אי אפשר לקבור,</w:t>
      </w:r>
      <w:r w:rsidRPr="00084519">
        <w:rPr>
          <w:rFonts w:ascii="Keren" w:eastAsia="Times New Roman" w:hAnsi="Keren" w:cs="David"/>
          <w:sz w:val="18"/>
          <w:szCs w:val="16"/>
          <w:rtl/>
          <w:lang w:eastAsia="he-IL"/>
          <w14:ligatures w14:val="none"/>
        </w:rPr>
        <w:t xml:space="preserve"> </w:t>
      </w:r>
      <w:r w:rsidRPr="00084519">
        <w:rPr>
          <w:rFonts w:ascii="Keren" w:eastAsia="Times New Roman" w:hAnsi="Keren" w:cs="David"/>
          <w:sz w:val="26"/>
          <w:szCs w:val="24"/>
          <w:rtl/>
          <w:lang w:eastAsia="he-IL"/>
          <w14:ligatures w14:val="none"/>
        </w:rPr>
        <w:t>ולכן באותו זמן יכול להתפלל מנחה.</w:t>
      </w:r>
      <w:r w:rsidRPr="00084519">
        <w:rPr>
          <w:rFonts w:ascii="Keren" w:eastAsia="Times New Roman" w:hAnsi="Keren" w:cs="David"/>
          <w:sz w:val="28"/>
          <w:szCs w:val="24"/>
          <w:rtl/>
          <w:lang w:eastAsia="he-IL"/>
          <w14:ligatures w14:val="none"/>
        </w:rPr>
        <w:t xml:space="preserve"> ואם באותו זמן עדיין צריך לעסוק בצרכי המת והקבורה, עדיין חלה האנינות</w:t>
      </w:r>
      <w:r w:rsidRPr="00084519">
        <w:rPr>
          <w:rFonts w:ascii="Keren" w:eastAsia="Times New Roman" w:hAnsi="Keren" w:cs="David"/>
          <w:sz w:val="28"/>
          <w:szCs w:val="24"/>
          <w:vertAlign w:val="superscript"/>
          <w:rtl/>
          <w:lang w:eastAsia="he-IL"/>
          <w14:ligatures w14:val="none"/>
        </w:rPr>
        <w:footnoteReference w:id="45"/>
      </w:r>
      <w:r w:rsidRPr="00084519">
        <w:rPr>
          <w:rFonts w:ascii="Keren" w:eastAsia="Times New Roman" w:hAnsi="Keren" w:cs="David"/>
          <w:sz w:val="28"/>
          <w:szCs w:val="24"/>
          <w:rtl/>
          <w:lang w:eastAsia="he-IL"/>
          <w14:ligatures w14:val="none"/>
        </w:rPr>
        <w:t>.</w:t>
      </w:r>
    </w:p>
    <w:p w14:paraId="50F201E3" w14:textId="77777777" w:rsidR="00084519" w:rsidRPr="00084519" w:rsidRDefault="00084519" w:rsidP="00084519">
      <w:pPr>
        <w:numPr>
          <w:ilvl w:val="0"/>
          <w:numId w:val="10"/>
        </w:numPr>
        <w:spacing w:after="0" w:line="360" w:lineRule="auto"/>
        <w:jc w:val="both"/>
        <w:rPr>
          <w:rFonts w:ascii="Keren" w:eastAsia="Times New Roman" w:hAnsi="Keren" w:cs="David" w:hint="cs"/>
          <w:sz w:val="32"/>
          <w:szCs w:val="28"/>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דברים שבצנעה:באנינות בשבת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אנינות:דברים שבצנעה בשבת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lang w:eastAsia="he-IL"/>
          <w14:ligatures w14:val="none"/>
        </w:rPr>
        <w:fldChar w:fldCharType="end"/>
      </w:r>
      <w:r w:rsidRPr="00084519">
        <w:rPr>
          <w:rFonts w:ascii="Keren" w:eastAsia="Times New Roman" w:hAnsi="Keren" w:cs="David"/>
          <w:sz w:val="26"/>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חיי אישות</w:instrText>
      </w:r>
      <w:r w:rsidRPr="00084519">
        <w:rPr>
          <w:rFonts w:ascii="Keren" w:eastAsia="Times New Roman" w:hAnsi="Keren" w:cs="David" w:hint="cs"/>
          <w:sz w:val="28"/>
          <w:szCs w:val="24"/>
          <w:lang w:eastAsia="he-IL"/>
          <w14:ligatures w14:val="none"/>
        </w:rPr>
        <w:instrText>" \t "</w:instrText>
      </w:r>
      <w:r w:rsidRPr="00084519">
        <w:rPr>
          <w:rFonts w:ascii="Times New Roman" w:eastAsia="Times New Roman" w:hAnsi="Times New Roman" w:cs="Times New Roman"/>
          <w:i/>
          <w:sz w:val="28"/>
          <w:szCs w:val="24"/>
          <w:rtl/>
          <w:lang w:eastAsia="he-IL"/>
          <w14:ligatures w14:val="none"/>
        </w:rPr>
        <w:instrText>ראה</w:instrText>
      </w:r>
      <w:r w:rsidRPr="00084519">
        <w:rPr>
          <w:rFonts w:ascii="Times New Roman" w:eastAsia="Times New Roman" w:hAnsi="Times New Roman" w:cs="Times New Roman"/>
          <w:sz w:val="28"/>
          <w:szCs w:val="24"/>
          <w:rtl/>
          <w:lang w:eastAsia="he-IL"/>
          <w14:ligatures w14:val="none"/>
        </w:rPr>
        <w:instrText xml:space="preserve"> דברים שבצנעה</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lang w:eastAsia="he-IL"/>
          <w14:ligatures w14:val="none"/>
        </w:rPr>
        <w:fldChar w:fldCharType="end"/>
      </w:r>
      <w:r w:rsidRPr="00084519">
        <w:rPr>
          <w:rFonts w:ascii="Keren" w:eastAsia="Times New Roman" w:hAnsi="Keren" w:cs="David"/>
          <w:sz w:val="26"/>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יחסי אישות</w:instrText>
      </w:r>
      <w:r w:rsidRPr="00084519">
        <w:rPr>
          <w:rFonts w:ascii="Keren" w:eastAsia="Times New Roman" w:hAnsi="Keren" w:cs="David" w:hint="cs"/>
          <w:sz w:val="28"/>
          <w:szCs w:val="24"/>
          <w:lang w:eastAsia="he-IL"/>
          <w14:ligatures w14:val="none"/>
        </w:rPr>
        <w:instrText>" \t "</w:instrText>
      </w:r>
      <w:r w:rsidRPr="00084519">
        <w:rPr>
          <w:rFonts w:ascii="Times New Roman" w:eastAsia="Times New Roman" w:hAnsi="Times New Roman" w:cs="Times New Roman"/>
          <w:i/>
          <w:sz w:val="28"/>
          <w:szCs w:val="24"/>
          <w:rtl/>
          <w:lang w:eastAsia="he-IL"/>
          <w14:ligatures w14:val="none"/>
        </w:rPr>
        <w:instrText>ראה</w:instrText>
      </w:r>
      <w:r w:rsidRPr="00084519">
        <w:rPr>
          <w:rFonts w:ascii="Times New Roman" w:eastAsia="Times New Roman" w:hAnsi="Times New Roman" w:cs="Times New Roman"/>
          <w:sz w:val="28"/>
          <w:szCs w:val="24"/>
          <w:rtl/>
          <w:lang w:eastAsia="he-IL"/>
          <w14:ligatures w14:val="none"/>
        </w:rPr>
        <w:instrText xml:space="preserve"> דברים שבצנעה</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lang w:eastAsia="he-IL"/>
          <w14:ligatures w14:val="none"/>
        </w:rPr>
        <w:fldChar w:fldCharType="end"/>
      </w:r>
      <w:r w:rsidRPr="00084519">
        <w:rPr>
          <w:rFonts w:ascii="Keren" w:eastAsia="Times New Roman" w:hAnsi="Keren" w:cs="David"/>
          <w:sz w:val="26"/>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"יין:באנינות בשבת"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lang w:eastAsia="he-IL"/>
          <w14:ligatures w14:val="none"/>
        </w:rPr>
        <w:fldChar w:fldCharType="end"/>
      </w:r>
      <w:r w:rsidRPr="00084519">
        <w:rPr>
          <w:rFonts w:ascii="Keren" w:eastAsia="Times New Roman" w:hAnsi="Keren" w:cs="David"/>
          <w:sz w:val="26"/>
          <w:szCs w:val="24"/>
          <w:rtl/>
          <w:lang w:eastAsia="he-IL"/>
          <w14:ligatures w14:val="none"/>
        </w:rPr>
        <w:t>בשבת לא נוהגים דיני אנינות, מפני שאי אפשר לעסוק בצרכי המת ובקבורתו</w:t>
      </w:r>
      <w:r w:rsidRPr="00084519">
        <w:rPr>
          <w:rFonts w:ascii="Keren" w:eastAsia="Times New Roman" w:hAnsi="Keren" w:cs="David"/>
          <w:sz w:val="28"/>
          <w:szCs w:val="24"/>
          <w:vertAlign w:val="superscript"/>
          <w:lang w:eastAsia="he-IL"/>
          <w14:ligatures w14:val="none"/>
        </w:rPr>
        <w:footnoteReference w:id="46"/>
      </w:r>
      <w:r w:rsidRPr="00084519">
        <w:rPr>
          <w:rFonts w:ascii="Keren" w:eastAsia="Times New Roman" w:hAnsi="Keren" w:cs="David"/>
          <w:sz w:val="26"/>
          <w:szCs w:val="24"/>
          <w:rtl/>
          <w:lang w:eastAsia="he-IL"/>
          <w14:ligatures w14:val="none"/>
        </w:rPr>
        <w:t>. מותר לאכול בשר ולשתות יין, מברך ומתפלל וחייב בכל המצוות, אבל נוהג איסור אישות בין איש לאשתו</w:t>
      </w:r>
      <w:r w:rsidRPr="00084519">
        <w:rPr>
          <w:rFonts w:ascii="Keren" w:eastAsia="Times New Roman" w:hAnsi="Keren" w:cs="David"/>
          <w:sz w:val="28"/>
          <w:szCs w:val="24"/>
          <w:vertAlign w:val="superscript"/>
          <w:lang w:eastAsia="he-IL"/>
          <w14:ligatures w14:val="none"/>
        </w:rPr>
        <w:footnoteReference w:id="47"/>
      </w:r>
      <w:r w:rsidRPr="00084519">
        <w:rPr>
          <w:rFonts w:ascii="Keren" w:eastAsia="Times New Roman" w:hAnsi="Keren" w:cs="David"/>
          <w:szCs w:val="20"/>
          <w:rtl/>
          <w:lang w:eastAsia="he-IL"/>
          <w14:ligatures w14:val="none"/>
        </w:rPr>
        <w:t xml:space="preserve">. </w:t>
      </w:r>
    </w:p>
    <w:p w14:paraId="6F3F4F3C" w14:textId="77777777" w:rsidR="00084519" w:rsidRPr="00084519" w:rsidRDefault="00084519" w:rsidP="00084519">
      <w:pPr>
        <w:numPr>
          <w:ilvl w:val="0"/>
          <w:numId w:val="10"/>
        </w:numPr>
        <w:spacing w:after="0" w:line="360" w:lineRule="auto"/>
        <w:jc w:val="both"/>
        <w:rPr>
          <w:rFonts w:ascii="Keren" w:eastAsia="Times New Roman" w:hAnsi="Keren" w:cs="David" w:hint="cs"/>
          <w:sz w:val="32"/>
          <w:szCs w:val="28"/>
          <w:lang w:eastAsia="he-IL"/>
          <w14:ligatures w14:val="none"/>
        </w:rPr>
      </w:pPr>
      <w:r w:rsidRPr="00084519">
        <w:rPr>
          <w:rFonts w:ascii="Keren" w:eastAsia="Times New Roman" w:hAnsi="Keren" w:cs="David"/>
          <w:sz w:val="26"/>
          <w:szCs w:val="24"/>
          <w:rtl/>
          <w:lang w:eastAsia="he-IL"/>
          <w14:ligatures w14:val="none"/>
        </w:rPr>
        <w:t>אם האונן לא גר במקום המת, יש מתירים בשבת חיי אישות, ובפרט מצות עונה</w:t>
      </w:r>
      <w:r w:rsidRPr="00084519">
        <w:rPr>
          <w:rFonts w:ascii="Keren" w:eastAsia="Times New Roman" w:hAnsi="Keren" w:cs="David"/>
          <w:sz w:val="32"/>
          <w:szCs w:val="28"/>
          <w:vertAlign w:val="superscript"/>
          <w:rtl/>
          <w:lang w:eastAsia="he-IL"/>
          <w14:ligatures w14:val="none"/>
        </w:rPr>
        <w:footnoteReference w:id="48"/>
      </w:r>
      <w:r w:rsidRPr="00084519">
        <w:rPr>
          <w:rFonts w:ascii="Keren" w:eastAsia="Times New Roman" w:hAnsi="Keren" w:cs="David"/>
          <w:sz w:val="32"/>
          <w:szCs w:val="28"/>
          <w:rtl/>
          <w:lang w:eastAsia="he-IL"/>
          <w14:ligatures w14:val="none"/>
        </w:rPr>
        <w:t>.</w:t>
      </w:r>
    </w:p>
    <w:p w14:paraId="6ACF9A12" w14:textId="7A8B32FF"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8"/>
          <w:szCs w:val="24"/>
          <w:rtl/>
          <w:lang w:eastAsia="he-IL"/>
          <w14:ligatures w14:val="none"/>
        </w:rPr>
        <w:t xml:space="preserve">לגבי סעודות שבת וזמירות דינו כמו האבל, </w:t>
      </w:r>
    </w:p>
    <w:p w14:paraId="39568652" w14:textId="77777777" w:rsidR="00084519" w:rsidRPr="00084519" w:rsidRDefault="00084519" w:rsidP="00084519">
      <w:pPr>
        <w:numPr>
          <w:ilvl w:val="0"/>
          <w:numId w:val="10"/>
        </w:numPr>
        <w:spacing w:after="0" w:line="360" w:lineRule="auto"/>
        <w:jc w:val="both"/>
        <w:rPr>
          <w:rFonts w:ascii="Keren" w:eastAsia="Times New Roman" w:hAnsi="Keren" w:cs="David" w:hint="cs"/>
          <w:sz w:val="32"/>
          <w:szCs w:val="28"/>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"אנינות:בעל קורא קבוע, בשבת"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האונן ראוי שימנע מלהיות שליח ציבור או קורא בתורה, אלא אם כן אין אחר או שהוא בעל קורא קבוע, ואם ימנע הוי כאבלות בפרהסיה</w:t>
      </w:r>
      <w:r w:rsidRPr="00084519">
        <w:rPr>
          <w:rFonts w:ascii="Keren" w:eastAsia="Times New Roman" w:hAnsi="Keren" w:cs="David"/>
          <w:sz w:val="28"/>
          <w:szCs w:val="24"/>
          <w:vertAlign w:val="superscript"/>
          <w:lang w:eastAsia="he-IL"/>
          <w14:ligatures w14:val="none"/>
        </w:rPr>
        <w:footnoteReference w:id="49"/>
      </w:r>
      <w:r w:rsidRPr="00084519">
        <w:rPr>
          <w:rFonts w:ascii="Keren" w:eastAsia="Times New Roman" w:hAnsi="Keren" w:cs="David"/>
          <w:sz w:val="26"/>
          <w:szCs w:val="24"/>
          <w:rtl/>
          <w:lang w:eastAsia="he-IL"/>
          <w14:ligatures w14:val="none"/>
        </w:rPr>
        <w:t>.</w:t>
      </w:r>
    </w:p>
    <w:p w14:paraId="476BD347" w14:textId="77777777" w:rsidR="00084519" w:rsidRPr="00084519" w:rsidRDefault="00084519" w:rsidP="00084519">
      <w:pPr>
        <w:numPr>
          <w:ilvl w:val="0"/>
          <w:numId w:val="10"/>
        </w:numPr>
        <w:spacing w:after="0" w:line="360" w:lineRule="auto"/>
        <w:jc w:val="both"/>
        <w:rPr>
          <w:rFonts w:ascii="Keren" w:eastAsia="Times New Roman" w:hAnsi="Keren" w:cs="David" w:hint="cs"/>
          <w:sz w:val="32"/>
          <w:szCs w:val="28"/>
          <w:lang w:eastAsia="he-IL"/>
          <w14:ligatures w14:val="none"/>
        </w:rPr>
      </w:pPr>
      <w:r w:rsidRPr="00084519">
        <w:rPr>
          <w:rFonts w:ascii="Keren" w:eastAsia="Times New Roman" w:hAnsi="Keren" w:cs="David"/>
          <w:sz w:val="26"/>
          <w:szCs w:val="24"/>
          <w:rtl/>
          <w:lang w:eastAsia="he-IL"/>
          <w14:ligatures w14:val="none"/>
        </w:rPr>
        <w:lastRenderedPageBreak/>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שניים מקרא ואחד תרגום:באנינות, בשבת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תלמוד תורה:באנינות בשבת, שניים מקרא ואחד תרגום</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lang w:eastAsia="he-IL"/>
          <w14:ligatures w14:val="none"/>
        </w:rPr>
        <w:fldChar w:fldCharType="end"/>
      </w:r>
      <w:r w:rsidRPr="00084519">
        <w:rPr>
          <w:rFonts w:ascii="Keren" w:eastAsia="Times New Roman" w:hAnsi="Keren" w:cs="David"/>
          <w:sz w:val="26"/>
          <w:szCs w:val="24"/>
          <w:rtl/>
          <w:lang w:eastAsia="he-IL"/>
          <w14:ligatures w14:val="none"/>
        </w:rPr>
        <w:t>האונן מותר לקרוא בשבת שניים מקרא ואחד תרגום</w:t>
      </w:r>
      <w:r w:rsidRPr="00084519">
        <w:rPr>
          <w:rFonts w:ascii="Keren" w:eastAsia="Times New Roman" w:hAnsi="Keren" w:cs="David"/>
          <w:sz w:val="28"/>
          <w:szCs w:val="24"/>
          <w:vertAlign w:val="superscript"/>
          <w:rtl/>
          <w:lang w:eastAsia="he-IL"/>
          <w14:ligatures w14:val="none"/>
        </w:rPr>
        <w:footnoteReference w:id="50"/>
      </w:r>
      <w:r w:rsidRPr="00084519">
        <w:rPr>
          <w:rFonts w:ascii="Keren" w:eastAsia="Times New Roman" w:hAnsi="Keren" w:cs="David"/>
          <w:sz w:val="26"/>
          <w:szCs w:val="24"/>
          <w:rtl/>
          <w:lang w:eastAsia="he-IL"/>
          <w14:ligatures w14:val="none"/>
        </w:rPr>
        <w:t>.</w:t>
      </w:r>
    </w:p>
    <w:p w14:paraId="0E951C51" w14:textId="77777777" w:rsidR="00084519" w:rsidRPr="00084519" w:rsidRDefault="00084519" w:rsidP="00084519">
      <w:pPr>
        <w:numPr>
          <w:ilvl w:val="0"/>
          <w:numId w:val="10"/>
        </w:numPr>
        <w:spacing w:after="0" w:line="360" w:lineRule="auto"/>
        <w:jc w:val="both"/>
        <w:rPr>
          <w:rFonts w:ascii="Keren" w:eastAsia="Times New Roman" w:hAnsi="Keren" w:cs="David" w:hint="cs"/>
          <w:sz w:val="32"/>
          <w:szCs w:val="28"/>
          <w:lang w:eastAsia="he-IL"/>
          <w14:ligatures w14:val="none"/>
        </w:rPr>
      </w:pPr>
      <w:r w:rsidRPr="00084519">
        <w:rPr>
          <w:rFonts w:ascii="Keren" w:eastAsia="Times New Roman" w:hAnsi="Keren" w:cs="David"/>
          <w:sz w:val="26"/>
          <w:szCs w:val="24"/>
          <w:rtl/>
          <w:lang w:eastAsia="he-IL"/>
          <w14:ligatures w14:val="none"/>
        </w:rPr>
        <w:t>כהן לא יעלה לדוכן משום שאינו בשמחה.</w:t>
      </w:r>
    </w:p>
    <w:p w14:paraId="096C1AE2"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גוי:לבקש ממנו לכתוב הודעת פטירה בשבת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"שבת:לכתוב הודעת פטירה"</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lang w:eastAsia="he-IL"/>
          <w14:ligatures w14:val="none"/>
        </w:rPr>
        <w:fldChar w:fldCharType="end"/>
      </w:r>
      <w:r w:rsidRPr="00084519">
        <w:rPr>
          <w:rFonts w:ascii="Keren" w:eastAsia="Times New Roman" w:hAnsi="Keren" w:cs="David"/>
          <w:sz w:val="26"/>
          <w:szCs w:val="24"/>
          <w:rtl/>
          <w:lang w:eastAsia="he-IL"/>
          <w14:ligatures w14:val="none"/>
        </w:rPr>
        <w:t>אסור לבקש מהרופא</w:t>
      </w: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6"/>
          <w:szCs w:val="24"/>
          <w:rtl/>
          <w:lang w:eastAsia="he-IL"/>
          <w14:ligatures w14:val="none"/>
        </w:rPr>
        <w:instrText>רופא:</w:instrText>
      </w:r>
      <w:r w:rsidRPr="00084519">
        <w:rPr>
          <w:rFonts w:ascii="Keren" w:eastAsia="Times New Roman" w:hAnsi="Keren" w:cs="David"/>
          <w:sz w:val="28"/>
          <w:szCs w:val="24"/>
          <w:rtl/>
          <w:lang w:eastAsia="he-IL"/>
          <w14:ligatures w14:val="none"/>
        </w:rPr>
        <w:instrText>הודעת פטירה, כתיבתה בשבת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 xml:space="preserve"> לכתוב הודעת פטירה בשבת וביום טוב. אבל מותר לבקש שגוי </w:t>
      </w:r>
      <w:proofErr w:type="spellStart"/>
      <w:r w:rsidRPr="00084519">
        <w:rPr>
          <w:rFonts w:ascii="Keren" w:eastAsia="Times New Roman" w:hAnsi="Keren" w:cs="David"/>
          <w:sz w:val="26"/>
          <w:szCs w:val="24"/>
          <w:rtl/>
          <w:lang w:eastAsia="he-IL"/>
          <w14:ligatures w14:val="none"/>
        </w:rPr>
        <w:t>יכתבנה</w:t>
      </w:r>
      <w:proofErr w:type="spellEnd"/>
      <w:r w:rsidRPr="00084519">
        <w:rPr>
          <w:rFonts w:ascii="Keren" w:eastAsia="Times New Roman" w:hAnsi="Keren" w:cs="David"/>
          <w:sz w:val="28"/>
          <w:szCs w:val="24"/>
          <w:vertAlign w:val="superscript"/>
          <w:lang w:eastAsia="he-IL"/>
          <w14:ligatures w14:val="none"/>
        </w:rPr>
        <w:footnoteReference w:id="51"/>
      </w:r>
      <w:r w:rsidRPr="00084519">
        <w:rPr>
          <w:rFonts w:ascii="Keren" w:eastAsia="Times New Roman" w:hAnsi="Keren" w:cs="David"/>
          <w:sz w:val="26"/>
          <w:szCs w:val="24"/>
          <w:rtl/>
          <w:lang w:eastAsia="he-IL"/>
          <w14:ligatures w14:val="none"/>
        </w:rPr>
        <w:t>.</w:t>
      </w:r>
    </w:p>
    <w:p w14:paraId="13500035" w14:textId="77777777" w:rsidR="00084519" w:rsidRPr="00084519" w:rsidRDefault="00084519" w:rsidP="00084519">
      <w:pPr>
        <w:spacing w:after="0" w:line="360" w:lineRule="auto"/>
        <w:jc w:val="both"/>
        <w:rPr>
          <w:rFonts w:ascii="Keren" w:eastAsia="Times New Roman" w:hAnsi="Keren" w:cs="David" w:hint="cs"/>
          <w:sz w:val="26"/>
          <w:szCs w:val="24"/>
          <w:lang w:eastAsia="he-IL"/>
          <w14:ligatures w14:val="none"/>
        </w:rPr>
      </w:pPr>
    </w:p>
    <w:p w14:paraId="7F24BC41" w14:textId="77777777" w:rsidR="00084519" w:rsidRPr="00084519" w:rsidRDefault="00084519" w:rsidP="00084519">
      <w:pPr>
        <w:keepNext/>
        <w:spacing w:after="0" w:line="360" w:lineRule="auto"/>
        <w:ind w:left="28"/>
        <w:jc w:val="both"/>
        <w:outlineLvl w:val="4"/>
        <w:rPr>
          <w:rFonts w:ascii="Keren" w:eastAsia="Times New Roman" w:hAnsi="Keren" w:cs="David"/>
          <w:sz w:val="26"/>
          <w:szCs w:val="24"/>
          <w:rtl/>
          <w:lang w:eastAsia="he-IL"/>
          <w14:ligatures w14:val="none"/>
        </w:rPr>
      </w:pPr>
      <w:bookmarkStart w:id="7" w:name="_Toc88529963"/>
      <w:r w:rsidRPr="00084519">
        <w:rPr>
          <w:rFonts w:ascii="Keren" w:eastAsia="Times New Roman" w:hAnsi="Keren" w:cs="David"/>
          <w:sz w:val="26"/>
          <w:szCs w:val="24"/>
          <w:rtl/>
          <w:lang w:eastAsia="he-IL"/>
          <w14:ligatures w14:val="none"/>
        </w:rPr>
        <w:t>צאת השבת</w:t>
      </w:r>
      <w:bookmarkEnd w:id="7"/>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6"/>
          <w:szCs w:val="24"/>
          <w:lang w:eastAsia="he-IL"/>
          <w14:ligatures w14:val="none"/>
        </w:rPr>
        <w:instrText xml:space="preserve"> XE </w:instrText>
      </w:r>
      <w:r w:rsidRPr="00084519">
        <w:rPr>
          <w:rFonts w:ascii="Keren" w:eastAsia="Times New Roman" w:hAnsi="Keren" w:cs="David"/>
          <w:sz w:val="26"/>
          <w:szCs w:val="24"/>
          <w:rtl/>
          <w:lang w:eastAsia="he-IL"/>
          <w14:ligatures w14:val="none"/>
        </w:rPr>
        <w:instrText>"אנינות:במוצאי שבת"</w:instrText>
      </w:r>
      <w:r w:rsidRPr="00084519">
        <w:rPr>
          <w:rFonts w:ascii="Keren" w:eastAsia="Times New Roman" w:hAnsi="Keren" w:cs="David" w:hint="cs"/>
          <w:sz w:val="26"/>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p>
    <w:p w14:paraId="3F5702FF"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t>יש אומרים שסמוך לפני צאת השבת יקרא האונן שלוש פרשיות של קריאת שמע</w:t>
      </w: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6"/>
          <w:szCs w:val="24"/>
          <w:rtl/>
          <w:lang w:eastAsia="he-IL"/>
          <w14:ligatures w14:val="none"/>
        </w:rPr>
        <w:instrText>קריאת שמע:</w:instrText>
      </w:r>
      <w:r w:rsidRPr="00084519">
        <w:rPr>
          <w:rFonts w:ascii="Keren" w:eastAsia="Times New Roman" w:hAnsi="Keren" w:cs="David"/>
          <w:sz w:val="28"/>
          <w:szCs w:val="24"/>
          <w:rtl/>
          <w:lang w:eastAsia="he-IL"/>
          <w14:ligatures w14:val="none"/>
        </w:rPr>
        <w:instrText>קריאתה לפני צאת השבת טרם הקבורה</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 xml:space="preserve"> ללא ברכה</w:t>
      </w:r>
      <w:r w:rsidRPr="00084519">
        <w:rPr>
          <w:rFonts w:ascii="Keren" w:eastAsia="Times New Roman" w:hAnsi="Keren" w:cs="David"/>
          <w:sz w:val="28"/>
          <w:szCs w:val="24"/>
          <w:vertAlign w:val="superscript"/>
          <w:lang w:eastAsia="he-IL"/>
          <w14:ligatures w14:val="none"/>
        </w:rPr>
        <w:footnoteReference w:id="52"/>
      </w:r>
      <w:r w:rsidRPr="00084519">
        <w:rPr>
          <w:rFonts w:ascii="Keren" w:eastAsia="Times New Roman" w:hAnsi="Keren" w:cs="David"/>
          <w:sz w:val="26"/>
          <w:szCs w:val="24"/>
          <w:rtl/>
          <w:lang w:eastAsia="he-IL"/>
          <w14:ligatures w14:val="none"/>
        </w:rPr>
        <w:t xml:space="preserve">. </w:t>
      </w:r>
    </w:p>
    <w:p w14:paraId="081AD45F" w14:textId="77777777" w:rsidR="00084519" w:rsidRPr="00084519" w:rsidRDefault="00084519" w:rsidP="00084519">
      <w:pPr>
        <w:numPr>
          <w:ilvl w:val="0"/>
          <w:numId w:val="10"/>
        </w:numPr>
        <w:spacing w:after="0" w:line="360" w:lineRule="auto"/>
        <w:jc w:val="both"/>
        <w:rPr>
          <w:rFonts w:ascii="Keren" w:eastAsia="Times New Roman" w:hAnsi="Keren" w:cs="David" w:hint="cs"/>
          <w:sz w:val="32"/>
          <w:szCs w:val="28"/>
          <w:lang w:eastAsia="he-IL"/>
          <w14:ligatures w14:val="none"/>
        </w:rPr>
      </w:pPr>
      <w:r w:rsidRPr="00084519">
        <w:rPr>
          <w:rFonts w:ascii="Keren" w:eastAsia="Times New Roman" w:hAnsi="Keren" w:cs="David"/>
          <w:sz w:val="26"/>
          <w:szCs w:val="24"/>
          <w:rtl/>
          <w:lang w:eastAsia="he-IL"/>
          <w14:ligatures w14:val="none"/>
        </w:rPr>
        <w:t>יש מי שכתב שהאונן יתפלל תפילת מעריב של מוצאי שבת מבעוד יום, כשעדיין לא חלה האנינות</w:t>
      </w:r>
      <w:r w:rsidRPr="00084519">
        <w:rPr>
          <w:rFonts w:ascii="Keren" w:eastAsia="Times New Roman" w:hAnsi="Keren" w:cs="David"/>
          <w:sz w:val="28"/>
          <w:szCs w:val="24"/>
          <w:vertAlign w:val="superscript"/>
          <w:rtl/>
          <w:lang w:eastAsia="he-IL"/>
          <w14:ligatures w14:val="none"/>
        </w:rPr>
        <w:footnoteReference w:id="53"/>
      </w:r>
      <w:r w:rsidRPr="00084519">
        <w:rPr>
          <w:rFonts w:ascii="Keren" w:eastAsia="Times New Roman" w:hAnsi="Keren" w:cs="David"/>
          <w:sz w:val="26"/>
          <w:szCs w:val="24"/>
          <w:rtl/>
          <w:lang w:eastAsia="he-IL"/>
          <w14:ligatures w14:val="none"/>
        </w:rPr>
        <w:t>. אולם למעשה כתבו הפוסקים שאין לאבל להתפלל מעריב מבעוד יום, כיון שגם כשיגיע זמנה לא יתחייב בה, אלא יתפלל רק לאחר הקבורה</w:t>
      </w:r>
      <w:r w:rsidRPr="00084519">
        <w:rPr>
          <w:rFonts w:ascii="Keren" w:eastAsia="Times New Roman" w:hAnsi="Keren" w:cs="David"/>
          <w:sz w:val="28"/>
          <w:szCs w:val="24"/>
          <w:vertAlign w:val="superscript"/>
          <w:rtl/>
          <w:lang w:eastAsia="he-IL"/>
          <w14:ligatures w14:val="none"/>
        </w:rPr>
        <w:footnoteReference w:id="54"/>
      </w:r>
      <w:r w:rsidRPr="00084519">
        <w:rPr>
          <w:rFonts w:ascii="Keren" w:eastAsia="Times New Roman" w:hAnsi="Keren" w:cs="David"/>
          <w:sz w:val="26"/>
          <w:szCs w:val="24"/>
          <w:rtl/>
          <w:lang w:eastAsia="he-IL"/>
          <w14:ligatures w14:val="none"/>
        </w:rPr>
        <w:t>.</w:t>
      </w:r>
    </w:p>
    <w:p w14:paraId="0851EAED" w14:textId="77777777" w:rsidR="00084519" w:rsidRPr="00084519" w:rsidRDefault="00084519" w:rsidP="00084519">
      <w:pPr>
        <w:numPr>
          <w:ilvl w:val="0"/>
          <w:numId w:val="10"/>
        </w:numPr>
        <w:spacing w:after="0" w:line="360" w:lineRule="auto"/>
        <w:jc w:val="both"/>
        <w:rPr>
          <w:rFonts w:ascii="Keren" w:eastAsia="Times New Roman" w:hAnsi="Keren" w:cs="David" w:hint="cs"/>
          <w:sz w:val="32"/>
          <w:szCs w:val="28"/>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"הבדלה:באנינות במוצאי שבת"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במוצאי שבת רשאי לאכול ללא הבדלה, ויבדיל אחרי הקבורה עד שקיעת החמה של יום שלישי בשבוע</w:t>
      </w:r>
      <w:r w:rsidRPr="00084519">
        <w:rPr>
          <w:rFonts w:ascii="Keren" w:eastAsia="Times New Roman" w:hAnsi="Keren" w:cs="David"/>
          <w:sz w:val="28"/>
          <w:szCs w:val="24"/>
          <w:vertAlign w:val="superscript"/>
          <w:lang w:eastAsia="he-IL"/>
          <w14:ligatures w14:val="none"/>
        </w:rPr>
        <w:footnoteReference w:id="55"/>
      </w:r>
      <w:r w:rsidRPr="00084519">
        <w:rPr>
          <w:rFonts w:ascii="Keren" w:eastAsia="Times New Roman" w:hAnsi="Keren" w:cs="David"/>
          <w:sz w:val="26"/>
          <w:szCs w:val="24"/>
          <w:rtl/>
          <w:lang w:eastAsia="he-IL"/>
          <w14:ligatures w14:val="none"/>
        </w:rPr>
        <w:t xml:space="preserve">. </w:t>
      </w:r>
      <w:r w:rsidRPr="00084519">
        <w:rPr>
          <w:rFonts w:ascii="Keren" w:eastAsia="Times New Roman" w:hAnsi="Keren" w:cs="David"/>
          <w:sz w:val="26"/>
          <w:szCs w:val="20"/>
          <w:rtl/>
          <w:lang w:eastAsia="he-IL"/>
          <w14:ligatures w14:val="none"/>
        </w:rPr>
        <w:t>על הבשמים והנר מברכים רק כשמבדילים במוצאי שבת</w:t>
      </w:r>
      <w:r w:rsidRPr="00084519">
        <w:rPr>
          <w:rFonts w:ascii="Keren" w:eastAsia="Times New Roman" w:hAnsi="Keren" w:cs="David"/>
          <w:sz w:val="26"/>
          <w:szCs w:val="24"/>
          <w:rtl/>
          <w:lang w:eastAsia="he-IL"/>
          <w14:ligatures w14:val="none"/>
        </w:rPr>
        <w:t xml:space="preserve">. </w:t>
      </w:r>
    </w:p>
    <w:p w14:paraId="49AE323B" w14:textId="77777777" w:rsidR="00084519" w:rsidRPr="00084519" w:rsidRDefault="00084519" w:rsidP="00084519">
      <w:pPr>
        <w:numPr>
          <w:ilvl w:val="0"/>
          <w:numId w:val="10"/>
        </w:numPr>
        <w:spacing w:after="0" w:line="360" w:lineRule="auto"/>
        <w:jc w:val="both"/>
        <w:rPr>
          <w:rFonts w:ascii="Keren" w:eastAsia="Times New Roman" w:hAnsi="Keren" w:cs="David" w:hint="cs"/>
          <w:sz w:val="32"/>
          <w:szCs w:val="28"/>
          <w:lang w:eastAsia="he-IL"/>
          <w14:ligatures w14:val="none"/>
        </w:rPr>
      </w:pPr>
      <w:r w:rsidRPr="00084519">
        <w:rPr>
          <w:rFonts w:ascii="Keren" w:eastAsia="Times New Roman" w:hAnsi="Keren" w:cs="David"/>
          <w:sz w:val="26"/>
          <w:szCs w:val="24"/>
          <w:rtl/>
          <w:lang w:eastAsia="he-IL"/>
          <w14:ligatures w14:val="none"/>
        </w:rPr>
        <w:t xml:space="preserve">אם האונן שמע הבדלה מאדם אחר ונתכוון לצאת ידי חובה, יצא ידי חובתו, ואחר הקבורה אין צריך לחזור ולהבדיל, </w:t>
      </w:r>
      <w:r w:rsidRPr="00084519">
        <w:rPr>
          <w:rFonts w:ascii="Keren" w:eastAsia="Times New Roman" w:hAnsi="Keren" w:cs="David"/>
          <w:sz w:val="26"/>
          <w:szCs w:val="20"/>
          <w:rtl/>
          <w:lang w:eastAsia="he-IL"/>
          <w14:ligatures w14:val="none"/>
        </w:rPr>
        <w:t>כיון שהחברה קדישא מטפלת בנפטר ובקבורתו</w:t>
      </w:r>
      <w:r w:rsidRPr="00084519">
        <w:rPr>
          <w:rFonts w:ascii="Keren" w:eastAsia="Times New Roman" w:hAnsi="Keren" w:cs="David"/>
          <w:sz w:val="28"/>
          <w:szCs w:val="20"/>
          <w:vertAlign w:val="superscript"/>
          <w:lang w:eastAsia="he-IL"/>
          <w14:ligatures w14:val="none"/>
        </w:rPr>
        <w:footnoteReference w:id="56"/>
      </w:r>
      <w:r w:rsidRPr="00084519">
        <w:rPr>
          <w:rFonts w:ascii="Keren" w:eastAsia="Times New Roman" w:hAnsi="Keren" w:cs="David"/>
          <w:sz w:val="26"/>
          <w:szCs w:val="20"/>
          <w:rtl/>
          <w:lang w:eastAsia="he-IL"/>
          <w14:ligatures w14:val="none"/>
        </w:rPr>
        <w:t>.</w:t>
      </w:r>
    </w:p>
    <w:p w14:paraId="3AC9DAC0" w14:textId="77777777" w:rsidR="00084519" w:rsidRPr="00084519" w:rsidRDefault="00084519" w:rsidP="00084519">
      <w:pPr>
        <w:numPr>
          <w:ilvl w:val="0"/>
          <w:numId w:val="10"/>
        </w:numPr>
        <w:spacing w:after="0" w:line="360" w:lineRule="auto"/>
        <w:jc w:val="both"/>
        <w:rPr>
          <w:rFonts w:ascii="Keren" w:eastAsia="Times New Roman" w:hAnsi="Keren" w:cs="David" w:hint="cs"/>
          <w:sz w:val="32"/>
          <w:szCs w:val="28"/>
          <w:lang w:eastAsia="he-IL"/>
          <w14:ligatures w14:val="none"/>
        </w:rPr>
      </w:pPr>
      <w:r w:rsidRPr="00084519">
        <w:rPr>
          <w:rFonts w:ascii="Keren" w:eastAsia="Times New Roman" w:hAnsi="Keren" w:cs="David"/>
          <w:sz w:val="26"/>
          <w:szCs w:val="24"/>
          <w:rtl/>
          <w:lang w:eastAsia="he-IL"/>
          <w14:ligatures w14:val="none"/>
        </w:rPr>
        <w:t xml:space="preserve">בהבדלה לאחר הקבורה, אין אומרים את פסוקי השמחה שלפני הברכות אלא מתחילים בברכות. </w:t>
      </w:r>
    </w:p>
    <w:p w14:paraId="6CD9BF01" w14:textId="77777777" w:rsidR="00084519" w:rsidRPr="00084519" w:rsidRDefault="00084519" w:rsidP="00084519">
      <w:pPr>
        <w:numPr>
          <w:ilvl w:val="0"/>
          <w:numId w:val="10"/>
        </w:numPr>
        <w:spacing w:after="0" w:line="360" w:lineRule="auto"/>
        <w:jc w:val="both"/>
        <w:rPr>
          <w:rFonts w:ascii="Keren" w:eastAsia="Times New Roman" w:hAnsi="Keren" w:cs="David" w:hint="cs"/>
          <w:sz w:val="32"/>
          <w:szCs w:val="28"/>
          <w:lang w:eastAsia="he-IL"/>
          <w14:ligatures w14:val="none"/>
        </w:rPr>
      </w:pPr>
      <w:r w:rsidRPr="00084519">
        <w:rPr>
          <w:rFonts w:ascii="Keren" w:eastAsia="Times New Roman" w:hAnsi="Keren" w:cs="David"/>
          <w:sz w:val="26"/>
          <w:szCs w:val="24"/>
          <w:rtl/>
          <w:lang w:eastAsia="he-IL"/>
          <w14:ligatures w14:val="none"/>
        </w:rPr>
        <w:t>עדיף להבדיל על יין</w:t>
      </w: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w:instrText>
      </w:r>
      <w:r w:rsidRPr="00084519">
        <w:rPr>
          <w:rFonts w:ascii="Keren" w:eastAsia="Times New Roman" w:hAnsi="Keren" w:cs="David"/>
          <w:sz w:val="26"/>
          <w:szCs w:val="24"/>
          <w:rtl/>
          <w:lang w:eastAsia="he-IL"/>
          <w14:ligatures w14:val="none"/>
        </w:rPr>
        <w:instrText>יין:</w:instrText>
      </w:r>
      <w:r w:rsidRPr="00084519">
        <w:rPr>
          <w:rFonts w:ascii="Keren" w:eastAsia="Times New Roman" w:hAnsi="Keren" w:cs="David"/>
          <w:sz w:val="28"/>
          <w:szCs w:val="24"/>
          <w:rtl/>
          <w:lang w:eastAsia="he-IL"/>
          <w14:ligatures w14:val="none"/>
        </w:rPr>
        <w:instrText>הבדלה באנינות"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 xml:space="preserve"> שיקבל משכניו </w:t>
      </w:r>
      <w:r w:rsidRPr="00084519">
        <w:rPr>
          <w:rFonts w:ascii="Keren" w:eastAsia="Times New Roman" w:hAnsi="Keren" w:cs="David"/>
          <w:sz w:val="26"/>
          <w:szCs w:val="20"/>
          <w:rtl/>
          <w:lang w:eastAsia="he-IL"/>
          <w14:ligatures w14:val="none"/>
        </w:rPr>
        <w:t>כדין סעודת הבראה.</w:t>
      </w:r>
      <w:r w:rsidRPr="00084519">
        <w:rPr>
          <w:rFonts w:ascii="Keren" w:eastAsia="Times New Roman" w:hAnsi="Keren" w:cs="David"/>
          <w:sz w:val="26"/>
          <w:szCs w:val="24"/>
          <w:rtl/>
          <w:lang w:eastAsia="he-IL"/>
          <w14:ligatures w14:val="none"/>
        </w:rPr>
        <w:t xml:space="preserve">  </w:t>
      </w:r>
    </w:p>
    <w:p w14:paraId="78817F99" w14:textId="77777777" w:rsidR="00084519" w:rsidRPr="00084519" w:rsidRDefault="00084519" w:rsidP="00084519">
      <w:pPr>
        <w:numPr>
          <w:ilvl w:val="0"/>
          <w:numId w:val="10"/>
        </w:numPr>
        <w:spacing w:after="0" w:line="360" w:lineRule="auto"/>
        <w:jc w:val="both"/>
        <w:rPr>
          <w:rFonts w:ascii="Keren" w:eastAsia="Times New Roman" w:hAnsi="Keren" w:cs="David" w:hint="cs"/>
          <w:sz w:val="32"/>
          <w:szCs w:val="28"/>
          <w:lang w:eastAsia="he-IL"/>
          <w14:ligatures w14:val="none"/>
        </w:rPr>
      </w:pPr>
      <w:r w:rsidRPr="00084519">
        <w:rPr>
          <w:rFonts w:ascii="Keren" w:eastAsia="Times New Roman" w:hAnsi="Keren" w:cs="David"/>
          <w:sz w:val="26"/>
          <w:szCs w:val="24"/>
          <w:rtl/>
          <w:lang w:eastAsia="he-IL"/>
          <w14:ligatures w14:val="none"/>
        </w:rPr>
        <w:t>אף על פי שמותר לאונן לעשות מלאכה גם קודם הבדלה, טוב שיאמר "ברוך המבדיל בין קודש לחול" לפני עשיית מלאכה</w:t>
      </w:r>
      <w:r w:rsidRPr="00084519">
        <w:rPr>
          <w:rFonts w:ascii="Keren" w:eastAsia="Times New Roman" w:hAnsi="Keren" w:cs="David"/>
          <w:sz w:val="28"/>
          <w:szCs w:val="24"/>
          <w:vertAlign w:val="superscript"/>
          <w:lang w:eastAsia="he-IL"/>
          <w14:ligatures w14:val="none"/>
        </w:rPr>
        <w:footnoteReference w:id="57"/>
      </w:r>
      <w:r w:rsidRPr="00084519">
        <w:rPr>
          <w:rFonts w:ascii="Keren" w:eastAsia="Times New Roman" w:hAnsi="Keren" w:cs="David"/>
          <w:sz w:val="26"/>
          <w:szCs w:val="24"/>
          <w:rtl/>
          <w:lang w:eastAsia="he-IL"/>
          <w14:ligatures w14:val="none"/>
        </w:rPr>
        <w:t>.</w:t>
      </w:r>
    </w:p>
    <w:p w14:paraId="1B0902B3" w14:textId="77777777" w:rsidR="00084519" w:rsidRPr="00084519" w:rsidRDefault="00084519" w:rsidP="00084519">
      <w:pPr>
        <w:numPr>
          <w:ilvl w:val="0"/>
          <w:numId w:val="10"/>
        </w:numPr>
        <w:spacing w:after="0" w:line="360" w:lineRule="auto"/>
        <w:jc w:val="both"/>
        <w:rPr>
          <w:rFonts w:ascii="Keren" w:eastAsia="Times New Roman" w:hAnsi="Keren" w:cs="David" w:hint="cs"/>
          <w:sz w:val="32"/>
          <w:szCs w:val="28"/>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"אתה חוננתנו:כשקובר מתו במוצאי שבת"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 xml:space="preserve">אם האונן מתפלל מעריב במוצאי שבת אחרי הקבורה אומר "אתה </w:t>
      </w:r>
      <w:proofErr w:type="spellStart"/>
      <w:r w:rsidRPr="00084519">
        <w:rPr>
          <w:rFonts w:ascii="Keren" w:eastAsia="Times New Roman" w:hAnsi="Keren" w:cs="David"/>
          <w:sz w:val="26"/>
          <w:szCs w:val="24"/>
          <w:rtl/>
          <w:lang w:eastAsia="he-IL"/>
          <w14:ligatures w14:val="none"/>
        </w:rPr>
        <w:t>חוננתנו</w:t>
      </w:r>
      <w:proofErr w:type="spellEnd"/>
      <w:r w:rsidRPr="00084519">
        <w:rPr>
          <w:rFonts w:ascii="Keren" w:eastAsia="Times New Roman" w:hAnsi="Keren" w:cs="David"/>
          <w:sz w:val="26"/>
          <w:szCs w:val="24"/>
          <w:rtl/>
          <w:lang w:eastAsia="he-IL"/>
          <w14:ligatures w14:val="none"/>
        </w:rPr>
        <w:t xml:space="preserve">". אבל אם קבר את מתו מיום ראשון ואילך ומתפלל, לא יאמר "אתה </w:t>
      </w:r>
      <w:proofErr w:type="spellStart"/>
      <w:r w:rsidRPr="00084519">
        <w:rPr>
          <w:rFonts w:ascii="Keren" w:eastAsia="Times New Roman" w:hAnsi="Keren" w:cs="David"/>
          <w:sz w:val="26"/>
          <w:szCs w:val="24"/>
          <w:rtl/>
          <w:lang w:eastAsia="he-IL"/>
          <w14:ligatures w14:val="none"/>
        </w:rPr>
        <w:t>חוננתנו</w:t>
      </w:r>
      <w:proofErr w:type="spellEnd"/>
      <w:r w:rsidRPr="00084519">
        <w:rPr>
          <w:rFonts w:ascii="Keren" w:eastAsia="Times New Roman" w:hAnsi="Keren" w:cs="David"/>
          <w:sz w:val="26"/>
          <w:szCs w:val="24"/>
          <w:rtl/>
          <w:lang w:eastAsia="he-IL"/>
          <w14:ligatures w14:val="none"/>
        </w:rPr>
        <w:t xml:space="preserve">". </w:t>
      </w:r>
    </w:p>
    <w:p w14:paraId="43B95914" w14:textId="77777777" w:rsidR="00084519" w:rsidRPr="00084519" w:rsidRDefault="00084519" w:rsidP="00084519">
      <w:pPr>
        <w:spacing w:after="0" w:line="360" w:lineRule="auto"/>
        <w:jc w:val="both"/>
        <w:rPr>
          <w:rFonts w:ascii="Keren" w:eastAsia="Times New Roman" w:hAnsi="Keren" w:cs="David" w:hint="cs"/>
          <w:sz w:val="26"/>
          <w:szCs w:val="24"/>
          <w:lang w:eastAsia="he-IL"/>
          <w14:ligatures w14:val="none"/>
        </w:rPr>
      </w:pPr>
    </w:p>
    <w:p w14:paraId="389B3C1E" w14:textId="77777777" w:rsidR="00084519" w:rsidRPr="00084519" w:rsidRDefault="00084519" w:rsidP="00084519">
      <w:pPr>
        <w:keepNext/>
        <w:spacing w:after="0" w:line="360" w:lineRule="auto"/>
        <w:ind w:left="28"/>
        <w:jc w:val="both"/>
        <w:outlineLvl w:val="4"/>
        <w:rPr>
          <w:rFonts w:ascii="Keren" w:eastAsia="Times New Roman" w:hAnsi="Keren" w:cs="David"/>
          <w:sz w:val="26"/>
          <w:szCs w:val="24"/>
          <w:rtl/>
          <w:lang w:eastAsia="he-IL"/>
          <w14:ligatures w14:val="none"/>
        </w:rPr>
      </w:pPr>
      <w:bookmarkStart w:id="8" w:name="_Toc88529964"/>
      <w:r w:rsidRPr="00084519">
        <w:rPr>
          <w:rFonts w:ascii="Keren" w:eastAsia="Times New Roman" w:hAnsi="Keren" w:cs="David"/>
          <w:sz w:val="26"/>
          <w:szCs w:val="24"/>
          <w:rtl/>
          <w:lang w:eastAsia="he-IL"/>
          <w14:ligatures w14:val="none"/>
        </w:rPr>
        <w:t>חג ומועד</w:t>
      </w:r>
      <w:bookmarkEnd w:id="8"/>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6"/>
          <w:szCs w:val="24"/>
          <w:lang w:eastAsia="he-IL"/>
          <w14:ligatures w14:val="none"/>
        </w:rPr>
        <w:instrText xml:space="preserve"> XE </w:instrText>
      </w:r>
      <w:r w:rsidRPr="00084519">
        <w:rPr>
          <w:rFonts w:ascii="Keren" w:eastAsia="Times New Roman" w:hAnsi="Keren" w:cs="David"/>
          <w:sz w:val="26"/>
          <w:szCs w:val="24"/>
          <w:rtl/>
          <w:lang w:eastAsia="he-IL"/>
          <w14:ligatures w14:val="none"/>
        </w:rPr>
        <w:instrText>"אנינות:ביום טוב"</w:instrText>
      </w:r>
      <w:r w:rsidRPr="00084519">
        <w:rPr>
          <w:rFonts w:ascii="Keren" w:eastAsia="Times New Roman" w:hAnsi="Keren" w:cs="David" w:hint="cs"/>
          <w:sz w:val="26"/>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p>
    <w:p w14:paraId="365E1B4C" w14:textId="77777777" w:rsidR="00084519" w:rsidRPr="00084519" w:rsidRDefault="00084519" w:rsidP="00084519">
      <w:pPr>
        <w:spacing w:after="0" w:line="360" w:lineRule="auto"/>
        <w:ind w:firstLine="386"/>
        <w:jc w:val="both"/>
        <w:rPr>
          <w:rFonts w:ascii="Keren" w:eastAsia="Times New Roman" w:hAnsi="Keren" w:cs="David"/>
          <w:sz w:val="28"/>
          <w:szCs w:val="24"/>
          <w:rtl/>
          <w:lang w:eastAsia="he-IL"/>
          <w14:ligatures w14:val="none"/>
        </w:rPr>
      </w:pPr>
      <w:r w:rsidRPr="00084519">
        <w:rPr>
          <w:rFonts w:ascii="Keren" w:eastAsia="Times New Roman" w:hAnsi="Keren" w:cs="David"/>
          <w:sz w:val="28"/>
          <w:szCs w:val="24"/>
          <w:rtl/>
          <w:lang w:eastAsia="he-IL"/>
          <w14:ligatures w14:val="none"/>
        </w:rPr>
        <w:t>יום טוב וחול המועד</w:t>
      </w:r>
    </w:p>
    <w:p w14:paraId="534A08A0" w14:textId="77777777" w:rsidR="00084519" w:rsidRPr="00084519" w:rsidRDefault="00084519" w:rsidP="00084519">
      <w:pPr>
        <w:numPr>
          <w:ilvl w:val="0"/>
          <w:numId w:val="10"/>
        </w:numPr>
        <w:spacing w:after="0" w:line="360" w:lineRule="auto"/>
        <w:jc w:val="both"/>
        <w:rPr>
          <w:rFonts w:ascii="Keren" w:eastAsia="Times New Roman" w:hAnsi="Keren" w:cs="David" w:hint="cs"/>
          <w:sz w:val="32"/>
          <w:szCs w:val="28"/>
          <w:lang w:eastAsia="he-IL"/>
          <w14:ligatures w14:val="none"/>
        </w:rPr>
      </w:pPr>
      <w:r w:rsidRPr="00084519">
        <w:rPr>
          <w:rFonts w:ascii="Keren" w:eastAsia="Times New Roman" w:hAnsi="Keren" w:cs="David"/>
          <w:sz w:val="28"/>
          <w:szCs w:val="24"/>
          <w:rtl/>
          <w:lang w:eastAsia="he-IL"/>
          <w14:ligatures w14:val="none"/>
        </w:rPr>
        <w:lastRenderedPageBreak/>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גוי:לקבור יהודי ביום טוב</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8"/>
          <w:szCs w:val="24"/>
          <w:rtl/>
          <w:lang w:eastAsia="he-IL"/>
          <w14:ligatures w14:val="none"/>
        </w:rPr>
        <w:fldChar w:fldCharType="end"/>
      </w:r>
      <w:r w:rsidRPr="00084519">
        <w:rPr>
          <w:rFonts w:ascii="Keren" w:eastAsia="Times New Roman" w:hAnsi="Keren" w:cs="David"/>
          <w:sz w:val="28"/>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"יום טוב:דין אנינות בו"</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8"/>
          <w:szCs w:val="24"/>
          <w:lang w:eastAsia="he-IL"/>
          <w14:ligatures w14:val="none"/>
        </w:rPr>
        <w:fldChar w:fldCharType="end"/>
      </w:r>
      <w:r w:rsidRPr="00084519">
        <w:rPr>
          <w:rFonts w:ascii="Keren" w:eastAsia="Times New Roman" w:hAnsi="Keren" w:cs="David"/>
          <w:sz w:val="28"/>
          <w:szCs w:val="24"/>
          <w:rtl/>
          <w:lang w:eastAsia="he-IL"/>
          <w14:ligatures w14:val="none"/>
        </w:rPr>
        <w:t>מצד עיקר הדין נפסק שמת ביום טוב ראשון יתעסקו בו גויים, וביום טוב שני יתעסקו בו ישראל, אפילו ביום טוב שני של ראש השנה</w:t>
      </w:r>
      <w:r w:rsidRPr="00084519">
        <w:rPr>
          <w:rFonts w:ascii="Keren" w:eastAsia="Times New Roman" w:hAnsi="Keren" w:cs="David"/>
          <w:sz w:val="28"/>
          <w:szCs w:val="24"/>
          <w:vertAlign w:val="superscript"/>
          <w:lang w:eastAsia="he-IL"/>
          <w14:ligatures w14:val="none"/>
        </w:rPr>
        <w:footnoteReference w:id="58"/>
      </w:r>
      <w:r w:rsidRPr="00084519">
        <w:rPr>
          <w:rFonts w:ascii="Keren" w:eastAsia="Times New Roman" w:hAnsi="Keren" w:cs="David"/>
          <w:sz w:val="28"/>
          <w:szCs w:val="24"/>
          <w:rtl/>
          <w:lang w:eastAsia="he-IL"/>
          <w14:ligatures w14:val="none"/>
        </w:rPr>
        <w:t xml:space="preserve">. </w:t>
      </w:r>
      <w:r w:rsidRPr="00084519">
        <w:rPr>
          <w:rFonts w:ascii="Keren" w:eastAsia="Times New Roman" w:hAnsi="Keren" w:cs="David"/>
          <w:sz w:val="26"/>
          <w:szCs w:val="24"/>
          <w:rtl/>
          <w:lang w:eastAsia="he-IL"/>
          <w14:ligatures w14:val="none"/>
        </w:rPr>
        <w:t xml:space="preserve">כיום </w:t>
      </w:r>
      <w:r w:rsidRPr="00084519">
        <w:rPr>
          <w:rFonts w:ascii="Keren" w:eastAsia="Times New Roman" w:hAnsi="Keren" w:cs="David"/>
          <w:szCs w:val="24"/>
          <w:rtl/>
          <w:lang w:eastAsia="he-IL"/>
          <w14:ligatures w14:val="none"/>
        </w:rPr>
        <w:t>אין קוברים בארץ ביום טוב כלל, גם לא ביום השני של ראש השנה, מחשש לחילול קדושת יום טוב, ולמעשה אין מציאות של אנינות ביום טוב.</w:t>
      </w:r>
      <w:r w:rsidRPr="00084519">
        <w:rPr>
          <w:rFonts w:ascii="Keren" w:eastAsia="Times New Roman" w:hAnsi="Keren" w:cs="David"/>
          <w:sz w:val="26"/>
          <w:szCs w:val="24"/>
          <w:rtl/>
          <w:lang w:eastAsia="he-IL"/>
          <w14:ligatures w14:val="none"/>
        </w:rPr>
        <w:t xml:space="preserve"> לכן בפועל אוכל בשר ושותה יין</w:t>
      </w: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w:instrText>
      </w:r>
      <w:r w:rsidRPr="00084519">
        <w:rPr>
          <w:rFonts w:ascii="Keren" w:eastAsia="Times New Roman" w:hAnsi="Keren" w:cs="David"/>
          <w:sz w:val="26"/>
          <w:szCs w:val="24"/>
          <w:rtl/>
          <w:lang w:eastAsia="he-IL"/>
          <w14:ligatures w14:val="none"/>
        </w:rPr>
        <w:instrText>יין:ב</w:instrText>
      </w:r>
      <w:r w:rsidRPr="00084519">
        <w:rPr>
          <w:rFonts w:ascii="Keren" w:eastAsia="Times New Roman" w:hAnsi="Keren" w:cs="David"/>
          <w:sz w:val="28"/>
          <w:szCs w:val="24"/>
          <w:rtl/>
          <w:lang w:eastAsia="he-IL"/>
          <w14:ligatures w14:val="none"/>
        </w:rPr>
        <w:instrText>אנינות ביום טוב"</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 ומברך בקידוש שהחיינו. אמנם במקרה שהנפטר יקבר ביום טוב, אכן יחולו דיני אנינות בזמן שאפשר לטפל בצרכי הנפטר.</w:t>
      </w:r>
    </w:p>
    <w:p w14:paraId="5A39D00B"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"הבדלה:באנינות, במוצאי יום טוב"</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במוצאי יום טוב רשאי לאכול ללא הבדלה, ויבדיל אחרי הקבורה עד שקיעת החמה של יום המחרת</w:t>
      </w:r>
      <w:r w:rsidRPr="00084519">
        <w:rPr>
          <w:rFonts w:ascii="Keren" w:eastAsia="Times New Roman" w:hAnsi="Keren" w:cs="David"/>
          <w:sz w:val="28"/>
          <w:szCs w:val="24"/>
          <w:vertAlign w:val="superscript"/>
          <w:lang w:eastAsia="he-IL"/>
          <w14:ligatures w14:val="none"/>
        </w:rPr>
        <w:footnoteReference w:id="59"/>
      </w:r>
      <w:r w:rsidRPr="00084519">
        <w:rPr>
          <w:rFonts w:ascii="Keren" w:eastAsia="Times New Roman" w:hAnsi="Keren" w:cs="David"/>
          <w:sz w:val="26"/>
          <w:szCs w:val="24"/>
          <w:rtl/>
          <w:lang w:eastAsia="he-IL"/>
          <w14:ligatures w14:val="none"/>
        </w:rPr>
        <w:t xml:space="preserve">. </w:t>
      </w:r>
    </w:p>
    <w:p w14:paraId="76EF21BD"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"אנינות:בחול המועד"</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בחול המועד חלה אנינות, כיון שמטפלים בנפטר וקוברים בחול המועד</w:t>
      </w:r>
      <w:r w:rsidRPr="00084519">
        <w:rPr>
          <w:rFonts w:ascii="Keren" w:eastAsia="Times New Roman" w:hAnsi="Keren" w:cs="David"/>
          <w:sz w:val="28"/>
          <w:szCs w:val="24"/>
          <w:vertAlign w:val="superscript"/>
          <w:lang w:eastAsia="he-IL"/>
          <w14:ligatures w14:val="none"/>
        </w:rPr>
        <w:footnoteReference w:id="60"/>
      </w:r>
      <w:r w:rsidRPr="00084519">
        <w:rPr>
          <w:rFonts w:ascii="Keren" w:eastAsia="Times New Roman" w:hAnsi="Keren" w:cs="David"/>
          <w:sz w:val="26"/>
          <w:szCs w:val="24"/>
          <w:rtl/>
          <w:lang w:eastAsia="he-IL"/>
          <w14:ligatures w14:val="none"/>
        </w:rPr>
        <w:t>.</w:t>
      </w:r>
    </w:p>
    <w:p w14:paraId="4EEE5781" w14:textId="77777777" w:rsidR="00084519" w:rsidRPr="00084519" w:rsidRDefault="00084519" w:rsidP="00084519">
      <w:pPr>
        <w:spacing w:after="0" w:line="360" w:lineRule="auto"/>
        <w:ind w:right="746"/>
        <w:jc w:val="both"/>
        <w:rPr>
          <w:rFonts w:ascii="Keren" w:eastAsia="Times New Roman" w:hAnsi="Keren" w:cs="David" w:hint="cs"/>
          <w:sz w:val="28"/>
          <w:szCs w:val="24"/>
          <w:lang w:eastAsia="he-IL"/>
          <w14:ligatures w14:val="none"/>
        </w:rPr>
      </w:pPr>
    </w:p>
    <w:p w14:paraId="289FD5D8" w14:textId="77777777" w:rsidR="00084519" w:rsidRPr="00084519" w:rsidRDefault="00084519" w:rsidP="00084519">
      <w:pPr>
        <w:spacing w:after="0" w:line="360" w:lineRule="auto"/>
        <w:ind w:left="386" w:right="746"/>
        <w:jc w:val="both"/>
        <w:rPr>
          <w:rFonts w:ascii="Keren" w:eastAsia="Times New Roman" w:hAnsi="Keren" w:cs="David" w:hint="cs"/>
          <w:sz w:val="28"/>
          <w:szCs w:val="24"/>
          <w:lang w:eastAsia="he-IL"/>
          <w14:ligatures w14:val="none"/>
        </w:rPr>
      </w:pPr>
      <w:r w:rsidRPr="00084519">
        <w:rPr>
          <w:rFonts w:ascii="Keren" w:eastAsia="Times New Roman" w:hAnsi="Keren" w:cs="David"/>
          <w:sz w:val="28"/>
          <w:szCs w:val="24"/>
          <w:rtl/>
          <w:lang w:eastAsia="he-IL"/>
          <w14:ligatures w14:val="none"/>
        </w:rPr>
        <w:t>פסח וספירת העומר</w:t>
      </w:r>
    </w:p>
    <w:p w14:paraId="16DB7B1D"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"פסח:בדיקת ומכירת חמץ באנינות"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ב</w:t>
      </w: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"אנינות:במצוות השייכות למועדים"</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בדיקת חמץ עדיף שהאונן ימנה שליח לבדוק במקומו. אם השליח גר בבית, יברך השליח, ואם אינו גר בבית, ישמע מאחר שבודק לצורך עצמו, ויכוון לפטור גם את בית האונן</w:t>
      </w:r>
      <w:r w:rsidRPr="00084519">
        <w:rPr>
          <w:rFonts w:ascii="Keren" w:eastAsia="Times New Roman" w:hAnsi="Keren" w:cs="David"/>
          <w:sz w:val="28"/>
          <w:szCs w:val="24"/>
          <w:vertAlign w:val="superscript"/>
          <w:lang w:eastAsia="he-IL"/>
          <w14:ligatures w14:val="none"/>
        </w:rPr>
        <w:footnoteReference w:id="61"/>
      </w:r>
      <w:r w:rsidRPr="00084519">
        <w:rPr>
          <w:rFonts w:ascii="Keren" w:eastAsia="Times New Roman" w:hAnsi="Keren" w:cs="David"/>
          <w:sz w:val="26"/>
          <w:szCs w:val="24"/>
          <w:rtl/>
          <w:lang w:eastAsia="he-IL"/>
          <w14:ligatures w14:val="none"/>
        </w:rPr>
        <w:t>. אם אין אחר, יבדוק האונן בלי ברכה.</w:t>
      </w:r>
      <w:r w:rsidRPr="00084519">
        <w:rPr>
          <w:rFonts w:ascii="Keren" w:eastAsia="Times New Roman" w:hAnsi="Keren" w:cs="David"/>
          <w:szCs w:val="20"/>
          <w:rtl/>
          <w:lang w:eastAsia="he-IL"/>
          <w14:ligatures w14:val="none"/>
        </w:rPr>
        <w:t xml:space="preserve"> האונן פטור ממצוות עשה, ובדיקת חמץ נועדה גם כדי שלא לעבור על איסור ולכן יש לקיימה</w:t>
      </w:r>
      <w:r w:rsidRPr="00084519">
        <w:rPr>
          <w:rFonts w:ascii="Keren" w:eastAsia="Times New Roman" w:hAnsi="Keren" w:cs="David"/>
          <w:sz w:val="26"/>
          <w:szCs w:val="24"/>
          <w:rtl/>
          <w:lang w:eastAsia="he-IL"/>
          <w14:ligatures w14:val="none"/>
        </w:rPr>
        <w:t xml:space="preserve">. </w:t>
      </w:r>
      <w:r w:rsidRPr="00084519">
        <w:rPr>
          <w:rFonts w:ascii="Keren" w:eastAsia="Times New Roman" w:hAnsi="Keren" w:cs="David"/>
          <w:sz w:val="26"/>
          <w:szCs w:val="20"/>
          <w:rtl/>
          <w:lang w:eastAsia="he-IL"/>
          <w14:ligatures w14:val="none"/>
        </w:rPr>
        <w:t xml:space="preserve">לכן </w:t>
      </w:r>
      <w:r w:rsidRPr="00084519">
        <w:rPr>
          <w:rFonts w:ascii="Keren" w:eastAsia="Times New Roman" w:hAnsi="Keren" w:cs="David"/>
          <w:sz w:val="26"/>
          <w:szCs w:val="24"/>
          <w:rtl/>
          <w:lang w:eastAsia="he-IL"/>
          <w14:ligatures w14:val="none"/>
        </w:rPr>
        <w:t xml:space="preserve">האונן יבטל </w:t>
      </w:r>
      <w:proofErr w:type="spellStart"/>
      <w:r w:rsidRPr="00084519">
        <w:rPr>
          <w:rFonts w:ascii="Keren" w:eastAsia="Times New Roman" w:hAnsi="Keren" w:cs="David"/>
          <w:sz w:val="26"/>
          <w:szCs w:val="24"/>
          <w:rtl/>
          <w:lang w:eastAsia="he-IL"/>
          <w14:ligatures w14:val="none"/>
        </w:rPr>
        <w:t>חמצו</w:t>
      </w:r>
      <w:proofErr w:type="spellEnd"/>
      <w:r w:rsidRPr="00084519">
        <w:rPr>
          <w:rFonts w:ascii="Keren" w:eastAsia="Times New Roman" w:hAnsi="Keren" w:cs="David"/>
          <w:sz w:val="26"/>
          <w:szCs w:val="24"/>
          <w:rtl/>
          <w:lang w:eastAsia="he-IL"/>
          <w14:ligatures w14:val="none"/>
        </w:rPr>
        <w:t xml:space="preserve"> ויכול גם למכור </w:t>
      </w:r>
      <w:proofErr w:type="spellStart"/>
      <w:r w:rsidRPr="00084519">
        <w:rPr>
          <w:rFonts w:ascii="Keren" w:eastAsia="Times New Roman" w:hAnsi="Keren" w:cs="David"/>
          <w:sz w:val="26"/>
          <w:szCs w:val="24"/>
          <w:rtl/>
          <w:lang w:eastAsia="he-IL"/>
          <w14:ligatures w14:val="none"/>
        </w:rPr>
        <w:t>חמצו</w:t>
      </w:r>
      <w:proofErr w:type="spellEnd"/>
      <w:r w:rsidRPr="00084519">
        <w:rPr>
          <w:rFonts w:ascii="Keren" w:eastAsia="Times New Roman" w:hAnsi="Keren" w:cs="David"/>
          <w:sz w:val="26"/>
          <w:szCs w:val="24"/>
          <w:rtl/>
          <w:lang w:eastAsia="he-IL"/>
          <w14:ligatures w14:val="none"/>
        </w:rPr>
        <w:t xml:space="preserve">. </w:t>
      </w:r>
    </w:p>
    <w:p w14:paraId="7D0ED17C"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תענית בכורות:באנינות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 xml:space="preserve">אונן בכור יתענה בערב פסח ולא ישתתף בסיום מסכת, ואם קשה לו יאכל מיני </w:t>
      </w:r>
      <w:proofErr w:type="spellStart"/>
      <w:r w:rsidRPr="00084519">
        <w:rPr>
          <w:rFonts w:ascii="Keren" w:eastAsia="Times New Roman" w:hAnsi="Keren" w:cs="David"/>
          <w:sz w:val="26"/>
          <w:szCs w:val="24"/>
          <w:rtl/>
          <w:lang w:eastAsia="he-IL"/>
          <w14:ligatures w14:val="none"/>
        </w:rPr>
        <w:t>תרגימא</w:t>
      </w:r>
      <w:proofErr w:type="spellEnd"/>
      <w:r w:rsidRPr="00084519">
        <w:rPr>
          <w:rFonts w:ascii="Keren" w:eastAsia="Times New Roman" w:hAnsi="Keren" w:cs="David"/>
          <w:sz w:val="26"/>
          <w:szCs w:val="24"/>
          <w:rtl/>
          <w:lang w:eastAsia="he-IL"/>
          <w14:ligatures w14:val="none"/>
        </w:rPr>
        <w:t xml:space="preserve"> ולא לחם</w:t>
      </w:r>
      <w:r w:rsidRPr="00084519">
        <w:rPr>
          <w:rFonts w:ascii="Keren" w:eastAsia="Times New Roman" w:hAnsi="Keren" w:cs="David"/>
          <w:sz w:val="28"/>
          <w:szCs w:val="24"/>
          <w:vertAlign w:val="superscript"/>
          <w:rtl/>
          <w:lang w:eastAsia="he-IL"/>
          <w14:ligatures w14:val="none"/>
        </w:rPr>
        <w:footnoteReference w:id="62"/>
      </w:r>
      <w:r w:rsidRPr="00084519">
        <w:rPr>
          <w:rFonts w:ascii="Keren" w:eastAsia="Times New Roman" w:hAnsi="Keren" w:cs="David"/>
          <w:sz w:val="26"/>
          <w:szCs w:val="24"/>
          <w:rtl/>
          <w:lang w:eastAsia="he-IL"/>
          <w14:ligatures w14:val="none"/>
        </w:rPr>
        <w:t xml:space="preserve">, או יפדה את התענית בצדקה. </w:t>
      </w:r>
    </w:p>
    <w:p w14:paraId="3C878CF7"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"פסח:הסיבה בליל הסדר באנינות"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"פסח:ליל הסדר באנינות"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lang w:eastAsia="he-IL"/>
          <w14:ligatures w14:val="none"/>
        </w:rPr>
        <w:fldChar w:fldCharType="end"/>
      </w:r>
      <w:r w:rsidRPr="00084519">
        <w:rPr>
          <w:rFonts w:ascii="Keren" w:eastAsia="Times New Roman" w:hAnsi="Keren" w:cs="David"/>
          <w:sz w:val="26"/>
          <w:szCs w:val="24"/>
          <w:rtl/>
          <w:lang w:eastAsia="he-IL"/>
          <w14:ligatures w14:val="none"/>
        </w:rPr>
        <w:t>בליל הסדר חייב האונן בכל המצוות, וחייב בהסיבה</w:t>
      </w:r>
      <w:r w:rsidRPr="00084519">
        <w:rPr>
          <w:rFonts w:ascii="Keren" w:eastAsia="Times New Roman" w:hAnsi="Keren" w:cs="David"/>
          <w:sz w:val="28"/>
          <w:szCs w:val="24"/>
          <w:vertAlign w:val="superscript"/>
          <w:lang w:eastAsia="he-IL"/>
          <w14:ligatures w14:val="none"/>
        </w:rPr>
        <w:footnoteReference w:id="63"/>
      </w:r>
      <w:r w:rsidRPr="00084519">
        <w:rPr>
          <w:rFonts w:ascii="Keren" w:eastAsia="Times New Roman" w:hAnsi="Keren" w:cs="David"/>
          <w:sz w:val="26"/>
          <w:szCs w:val="24"/>
          <w:rtl/>
          <w:lang w:eastAsia="he-IL"/>
          <w14:ligatures w14:val="none"/>
        </w:rPr>
        <w:t xml:space="preserve">. </w:t>
      </w:r>
    </w:p>
    <w:p w14:paraId="3737B094"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"ספירת העומר:באנינות"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האונן יכול לספור ספירת העומר בלי ברכה</w:t>
      </w:r>
      <w:r w:rsidRPr="00084519">
        <w:rPr>
          <w:rFonts w:ascii="Keren" w:eastAsia="Times New Roman" w:hAnsi="Keren" w:cs="David"/>
          <w:sz w:val="28"/>
          <w:szCs w:val="24"/>
          <w:vertAlign w:val="superscript"/>
          <w:lang w:eastAsia="he-IL"/>
          <w14:ligatures w14:val="none"/>
        </w:rPr>
        <w:footnoteReference w:id="64"/>
      </w:r>
      <w:r w:rsidRPr="00084519">
        <w:rPr>
          <w:rFonts w:ascii="Keren" w:eastAsia="Times New Roman" w:hAnsi="Keren" w:cs="David"/>
          <w:sz w:val="26"/>
          <w:szCs w:val="24"/>
          <w:rtl/>
          <w:lang w:eastAsia="he-IL"/>
          <w14:ligatures w14:val="none"/>
        </w:rPr>
        <w:t xml:space="preserve">, </w:t>
      </w:r>
      <w:r w:rsidRPr="00084519">
        <w:rPr>
          <w:rFonts w:ascii="Keren" w:eastAsia="Times New Roman" w:hAnsi="Keren" w:cs="David"/>
          <w:szCs w:val="20"/>
          <w:rtl/>
          <w:lang w:eastAsia="he-IL"/>
          <w14:ligatures w14:val="none"/>
        </w:rPr>
        <w:t>כדי לא לאבד את המשך הספירה.</w:t>
      </w:r>
    </w:p>
    <w:p w14:paraId="6E7DF73A" w14:textId="77777777" w:rsidR="00084519" w:rsidRPr="00084519" w:rsidRDefault="00084519" w:rsidP="00084519">
      <w:pPr>
        <w:spacing w:after="0" w:line="360" w:lineRule="auto"/>
        <w:ind w:right="746"/>
        <w:jc w:val="both"/>
        <w:rPr>
          <w:rFonts w:ascii="Keren" w:eastAsia="Times New Roman" w:hAnsi="Keren" w:cs="David" w:hint="cs"/>
          <w:sz w:val="28"/>
          <w:szCs w:val="24"/>
          <w:lang w:eastAsia="he-IL"/>
          <w14:ligatures w14:val="none"/>
        </w:rPr>
      </w:pPr>
    </w:p>
    <w:p w14:paraId="718267A0" w14:textId="77777777" w:rsidR="00084519" w:rsidRPr="00084519" w:rsidRDefault="00084519" w:rsidP="00084519">
      <w:pPr>
        <w:spacing w:after="0" w:line="360" w:lineRule="auto"/>
        <w:ind w:left="386" w:right="746"/>
        <w:jc w:val="both"/>
        <w:rPr>
          <w:rFonts w:ascii="Keren" w:eastAsia="Times New Roman" w:hAnsi="Keren" w:cs="David" w:hint="cs"/>
          <w:sz w:val="28"/>
          <w:szCs w:val="24"/>
          <w:lang w:eastAsia="he-IL"/>
          <w14:ligatures w14:val="none"/>
        </w:rPr>
      </w:pPr>
      <w:r w:rsidRPr="00084519">
        <w:rPr>
          <w:rFonts w:ascii="Keren" w:eastAsia="Times New Roman" w:hAnsi="Keren" w:cs="David"/>
          <w:sz w:val="28"/>
          <w:szCs w:val="24"/>
          <w:rtl/>
          <w:lang w:eastAsia="he-IL"/>
          <w14:ligatures w14:val="none"/>
        </w:rPr>
        <w:t>ראש השנה ויום הכיפורים</w:t>
      </w:r>
    </w:p>
    <w:p w14:paraId="32CE5332"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"שופר:אם האונן יכול להוציא אחרים ידי חובה"</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Cs w:val="24"/>
          <w:rtl/>
          <w:lang w:eastAsia="he-IL"/>
          <w14:ligatures w14:val="none"/>
        </w:rPr>
        <w:fldChar w:fldCharType="end"/>
      </w:r>
      <w:r w:rsidRPr="00084519">
        <w:rPr>
          <w:rFonts w:ascii="Keren" w:eastAsia="Times New Roman" w:hAnsi="Keren" w:cs="David"/>
          <w:szCs w:val="24"/>
          <w:rtl/>
          <w:lang w:eastAsia="he-IL"/>
          <w14:ligatures w14:val="none"/>
        </w:rPr>
        <w:t>אונן שתקע בשופר בראש השנה להוציא רבים ידי חובתם, יש אומרים שמוציאם ידי חובה אפילו אם קובר את מתו בראש השנה</w:t>
      </w:r>
      <w:r w:rsidRPr="00084519">
        <w:rPr>
          <w:rFonts w:ascii="Keren" w:eastAsia="Times New Roman" w:hAnsi="Keren" w:cs="David"/>
          <w:szCs w:val="24"/>
          <w:vertAlign w:val="superscript"/>
          <w:lang w:eastAsia="he-IL"/>
          <w14:ligatures w14:val="none"/>
        </w:rPr>
        <w:footnoteReference w:id="65"/>
      </w:r>
      <w:r w:rsidRPr="00084519">
        <w:rPr>
          <w:rFonts w:ascii="Keren" w:eastAsia="Times New Roman" w:hAnsi="Keren" w:cs="David"/>
          <w:szCs w:val="24"/>
          <w:rtl/>
          <w:lang w:eastAsia="he-IL"/>
          <w14:ligatures w14:val="none"/>
        </w:rPr>
        <w:t>. ופשוט שאם דוחה את הקבורה לאחר ראש השנה, שמוציאם ידי חובה.</w:t>
      </w:r>
    </w:p>
    <w:p w14:paraId="305A788F"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8"/>
          <w:szCs w:val="24"/>
          <w:rtl/>
          <w:lang w:eastAsia="he-IL"/>
          <w14:ligatures w14:val="none"/>
        </w:rPr>
        <w:lastRenderedPageBreak/>
        <w:t xml:space="preserve">בערב יום הכיפורים אסור בבשר ויין, אך מותר לעת ערב לרחוץ ולטבול במקווה </w:t>
      </w:r>
      <w:r w:rsidRPr="00084519">
        <w:rPr>
          <w:rFonts w:ascii="Keren" w:eastAsia="Times New Roman" w:hAnsi="Keren" w:cs="David"/>
          <w:sz w:val="24"/>
          <w:szCs w:val="20"/>
          <w:rtl/>
          <w:lang w:eastAsia="he-IL"/>
          <w14:ligatures w14:val="none"/>
        </w:rPr>
        <w:t>שאז לא חלה אנינות</w:t>
      </w:r>
      <w:r w:rsidRPr="00084519">
        <w:rPr>
          <w:rFonts w:ascii="Keren" w:eastAsia="Times New Roman" w:hAnsi="Keren" w:cs="David"/>
          <w:sz w:val="28"/>
          <w:szCs w:val="24"/>
          <w:vertAlign w:val="superscript"/>
          <w:rtl/>
          <w:lang w:eastAsia="he-IL"/>
          <w14:ligatures w14:val="none"/>
        </w:rPr>
        <w:footnoteReference w:id="66"/>
      </w:r>
      <w:r w:rsidRPr="00084519">
        <w:rPr>
          <w:rFonts w:ascii="Keren" w:eastAsia="Times New Roman" w:hAnsi="Keren" w:cs="David"/>
          <w:sz w:val="28"/>
          <w:szCs w:val="24"/>
          <w:rtl/>
          <w:lang w:eastAsia="he-IL"/>
          <w14:ligatures w14:val="none"/>
        </w:rPr>
        <w:t>.</w:t>
      </w:r>
    </w:p>
    <w:p w14:paraId="19CFE629"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"יום הכיפורים:באנינות"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Cs w:val="24"/>
          <w:rtl/>
          <w:lang w:eastAsia="he-IL"/>
          <w14:ligatures w14:val="none"/>
        </w:rPr>
        <w:fldChar w:fldCharType="end"/>
      </w:r>
      <w:r w:rsidRPr="00084519">
        <w:rPr>
          <w:rFonts w:ascii="Keren" w:eastAsia="Times New Roman" w:hAnsi="Keren" w:cs="David"/>
          <w:szCs w:val="24"/>
          <w:rtl/>
          <w:lang w:eastAsia="he-IL"/>
          <w14:ligatures w14:val="none"/>
        </w:rPr>
        <w:t xml:space="preserve">ביום הכיפורים אין אנינות כלל, </w:t>
      </w:r>
      <w:r w:rsidRPr="00084519">
        <w:rPr>
          <w:rFonts w:ascii="Keren" w:eastAsia="Times New Roman" w:hAnsi="Keren" w:cs="David"/>
          <w:szCs w:val="20"/>
          <w:rtl/>
          <w:lang w:eastAsia="he-IL"/>
          <w14:ligatures w14:val="none"/>
        </w:rPr>
        <w:t>מאחר שאין אפשרות לקבור בו.</w:t>
      </w:r>
    </w:p>
    <w:p w14:paraId="57BD6F10" w14:textId="77777777" w:rsidR="00084519" w:rsidRPr="00084519" w:rsidRDefault="00084519" w:rsidP="00084519">
      <w:pPr>
        <w:spacing w:after="0" w:line="360" w:lineRule="auto"/>
        <w:ind w:right="746"/>
        <w:jc w:val="both"/>
        <w:rPr>
          <w:rFonts w:ascii="Keren" w:eastAsia="Times New Roman" w:hAnsi="Keren" w:cs="David" w:hint="cs"/>
          <w:sz w:val="28"/>
          <w:szCs w:val="24"/>
          <w:lang w:eastAsia="he-IL"/>
          <w14:ligatures w14:val="none"/>
        </w:rPr>
      </w:pPr>
    </w:p>
    <w:p w14:paraId="195A8D2F" w14:textId="77777777" w:rsidR="00084519" w:rsidRPr="00084519" w:rsidRDefault="00084519" w:rsidP="00084519">
      <w:pPr>
        <w:spacing w:after="0" w:line="360" w:lineRule="auto"/>
        <w:ind w:left="386" w:right="746"/>
        <w:jc w:val="both"/>
        <w:rPr>
          <w:rFonts w:ascii="Keren" w:eastAsia="Times New Roman" w:hAnsi="Keren" w:cs="David" w:hint="cs"/>
          <w:sz w:val="28"/>
          <w:szCs w:val="24"/>
          <w:lang w:eastAsia="he-IL"/>
          <w14:ligatures w14:val="none"/>
        </w:rPr>
      </w:pPr>
      <w:r w:rsidRPr="00084519">
        <w:rPr>
          <w:rFonts w:ascii="Keren" w:eastAsia="Times New Roman" w:hAnsi="Keren" w:cs="David"/>
          <w:sz w:val="28"/>
          <w:szCs w:val="24"/>
          <w:rtl/>
          <w:lang w:eastAsia="he-IL"/>
          <w14:ligatures w14:val="none"/>
        </w:rPr>
        <w:t>סוכות</w:t>
      </w:r>
    </w:p>
    <w:p w14:paraId="41E70BC8"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8"/>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סוכה:אונן שאין מי שיבנה עבורו את הסוכה</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8"/>
          <w:szCs w:val="24"/>
          <w:rtl/>
          <w:lang w:eastAsia="he-IL"/>
          <w14:ligatures w14:val="none"/>
        </w:rPr>
        <w:fldChar w:fldCharType="end"/>
      </w:r>
      <w:r w:rsidRPr="00084519">
        <w:rPr>
          <w:rFonts w:ascii="Keren" w:eastAsia="Times New Roman" w:hAnsi="Keren" w:cs="David"/>
          <w:sz w:val="28"/>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אנינות:לבנות סוכה ולקנות ארבע מינים</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8"/>
          <w:szCs w:val="24"/>
          <w:lang w:eastAsia="he-IL"/>
          <w14:ligatures w14:val="none"/>
        </w:rPr>
        <w:fldChar w:fldCharType="end"/>
      </w:r>
      <w:r w:rsidRPr="00084519">
        <w:rPr>
          <w:rFonts w:ascii="Keren" w:eastAsia="Times New Roman" w:hAnsi="Keren" w:cs="David"/>
          <w:sz w:val="28"/>
          <w:szCs w:val="24"/>
          <w:rtl/>
          <w:lang w:eastAsia="he-IL"/>
          <w14:ligatures w14:val="none"/>
        </w:rPr>
        <w:t>בערב סוכות, אם אין מי שיבנה עבורו סוכה, או אין מי שיקנה ויאגוד עבורו את ארבעת המינים, יכול לבנות סוכה או לקנות ולאגוד את ארבעת המינים, בתנאי שלא ידחה על ידי כך את הלוויה והקבורה</w:t>
      </w:r>
      <w:r w:rsidRPr="00084519">
        <w:rPr>
          <w:rFonts w:ascii="Keren" w:eastAsia="Times New Roman" w:hAnsi="Keren" w:cs="David"/>
          <w:sz w:val="28"/>
          <w:szCs w:val="24"/>
          <w:vertAlign w:val="superscript"/>
          <w:rtl/>
          <w:lang w:eastAsia="he-IL"/>
          <w14:ligatures w14:val="none"/>
        </w:rPr>
        <w:footnoteReference w:id="67"/>
      </w:r>
      <w:r w:rsidRPr="00084519">
        <w:rPr>
          <w:rFonts w:ascii="Keren" w:eastAsia="Times New Roman" w:hAnsi="Keren" w:cs="David"/>
          <w:sz w:val="28"/>
          <w:szCs w:val="24"/>
          <w:rtl/>
          <w:lang w:eastAsia="he-IL"/>
          <w14:ligatures w14:val="none"/>
        </w:rPr>
        <w:t xml:space="preserve">. </w:t>
      </w:r>
    </w:p>
    <w:p w14:paraId="57BBCAFA" w14:textId="77777777" w:rsidR="00084519" w:rsidRPr="00084519" w:rsidRDefault="00084519" w:rsidP="00084519">
      <w:pPr>
        <w:numPr>
          <w:ilvl w:val="0"/>
          <w:numId w:val="10"/>
        </w:numPr>
        <w:spacing w:after="0" w:line="360" w:lineRule="auto"/>
        <w:jc w:val="both"/>
        <w:rPr>
          <w:rFonts w:ascii="Keren" w:eastAsia="Times New Roman" w:hAnsi="Keren" w:cs="David" w:hint="cs"/>
          <w:sz w:val="24"/>
          <w:szCs w:val="20"/>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"סוכה:חיוב האונן בה"</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אונן פטור מסוכה חוץ מלילה ראשון שחייב לאכול בסוכה</w:t>
      </w:r>
      <w:r w:rsidRPr="00084519">
        <w:rPr>
          <w:rFonts w:ascii="Keren" w:eastAsia="Times New Roman" w:hAnsi="Keren" w:cs="David"/>
          <w:sz w:val="28"/>
          <w:szCs w:val="24"/>
          <w:vertAlign w:val="superscript"/>
          <w:lang w:eastAsia="he-IL"/>
          <w14:ligatures w14:val="none"/>
        </w:rPr>
        <w:footnoteReference w:id="68"/>
      </w:r>
      <w:r w:rsidRPr="00084519">
        <w:rPr>
          <w:rFonts w:ascii="Keren" w:eastAsia="Times New Roman" w:hAnsi="Keren" w:cs="David"/>
          <w:sz w:val="26"/>
          <w:szCs w:val="24"/>
          <w:rtl/>
          <w:lang w:eastAsia="he-IL"/>
          <w14:ligatures w14:val="none"/>
        </w:rPr>
        <w:t xml:space="preserve">. אמנם בזמן הזה שאין קוברים ביום טוב, ממילא לא חלה בו אנינות, וחייב בסוכה גם ביום טוב עצמו. </w:t>
      </w:r>
    </w:p>
    <w:p w14:paraId="5A66B20F" w14:textId="77777777" w:rsidR="00084519" w:rsidRPr="00084519" w:rsidRDefault="00084519" w:rsidP="00084519">
      <w:pPr>
        <w:numPr>
          <w:ilvl w:val="0"/>
          <w:numId w:val="10"/>
        </w:numPr>
        <w:spacing w:after="0" w:line="360" w:lineRule="auto"/>
        <w:jc w:val="both"/>
        <w:rPr>
          <w:rFonts w:ascii="Keren" w:eastAsia="Times New Roman" w:hAnsi="Keren" w:cs="David" w:hint="cs"/>
          <w:sz w:val="24"/>
          <w:szCs w:val="20"/>
          <w:lang w:eastAsia="he-IL"/>
          <w14:ligatures w14:val="none"/>
        </w:rPr>
      </w:pPr>
      <w:r w:rsidRPr="00084519">
        <w:rPr>
          <w:rFonts w:ascii="Keren" w:eastAsia="Times New Roman" w:hAnsi="Keren" w:cs="David"/>
          <w:sz w:val="26"/>
          <w:szCs w:val="24"/>
          <w:rtl/>
          <w:lang w:eastAsia="he-IL"/>
          <w14:ligatures w14:val="none"/>
        </w:rPr>
        <w:t>בחול המועד פטור מסוכה, ויש מי שכתב להחמיר לחייבו בסוכה בלי לברך "</w:t>
      </w:r>
      <w:proofErr w:type="spellStart"/>
      <w:r w:rsidRPr="00084519">
        <w:rPr>
          <w:rFonts w:ascii="Keren" w:eastAsia="Times New Roman" w:hAnsi="Keren" w:cs="David"/>
          <w:sz w:val="26"/>
          <w:szCs w:val="24"/>
          <w:rtl/>
          <w:lang w:eastAsia="he-IL"/>
          <w14:ligatures w14:val="none"/>
        </w:rPr>
        <w:t>לישב</w:t>
      </w:r>
      <w:proofErr w:type="spellEnd"/>
      <w:r w:rsidRPr="00084519">
        <w:rPr>
          <w:rFonts w:ascii="Keren" w:eastAsia="Times New Roman" w:hAnsi="Keren" w:cs="David"/>
          <w:sz w:val="26"/>
          <w:szCs w:val="24"/>
          <w:rtl/>
          <w:lang w:eastAsia="he-IL"/>
          <w14:ligatures w14:val="none"/>
        </w:rPr>
        <w:t xml:space="preserve"> בסוכה", בפרט אם כבר מסר את הטיפול בנפטר לחברה קדישא. </w:t>
      </w:r>
    </w:p>
    <w:p w14:paraId="30C9D01A"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8"/>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שמחת תורה</w:instrText>
      </w:r>
      <w:r w:rsidRPr="00084519">
        <w:rPr>
          <w:rFonts w:ascii="Keren" w:eastAsia="Times New Roman" w:hAnsi="Keren" w:cs="David" w:hint="cs"/>
          <w:sz w:val="28"/>
          <w:szCs w:val="24"/>
          <w:lang w:eastAsia="he-IL"/>
          <w14:ligatures w14:val="none"/>
        </w:rPr>
        <w:instrText>" \t "</w:instrText>
      </w:r>
      <w:r w:rsidRPr="00084519">
        <w:rPr>
          <w:rFonts w:ascii="Times New Roman" w:eastAsia="Times New Roman" w:hAnsi="Times New Roman" w:cs="Times New Roman"/>
          <w:i/>
          <w:sz w:val="28"/>
          <w:szCs w:val="24"/>
          <w:rtl/>
          <w:lang w:eastAsia="he-IL"/>
          <w14:ligatures w14:val="none"/>
        </w:rPr>
        <w:instrText>ראה</w:instrText>
      </w:r>
      <w:r w:rsidRPr="00084519">
        <w:rPr>
          <w:rFonts w:ascii="Times New Roman" w:eastAsia="Times New Roman" w:hAnsi="Times New Roman" w:cs="Times New Roman"/>
          <w:sz w:val="28"/>
          <w:szCs w:val="24"/>
          <w:rtl/>
          <w:lang w:eastAsia="he-IL"/>
          <w14:ligatures w14:val="none"/>
        </w:rPr>
        <w:instrText xml:space="preserve"> שמיני עצרת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8"/>
          <w:szCs w:val="24"/>
          <w:rtl/>
          <w:lang w:eastAsia="he-IL"/>
          <w14:ligatures w14:val="none"/>
        </w:rPr>
        <w:fldChar w:fldCharType="end"/>
      </w:r>
      <w:r w:rsidRPr="00084519">
        <w:rPr>
          <w:rFonts w:ascii="Keren" w:eastAsia="Times New Roman" w:hAnsi="Keren" w:cs="David"/>
          <w:sz w:val="28"/>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שמיני עצרת:לעלות לתורה ולהשתתף בהקפות בזמן אנינות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8"/>
          <w:szCs w:val="24"/>
          <w:lang w:eastAsia="he-IL"/>
          <w14:ligatures w14:val="none"/>
        </w:rPr>
        <w:fldChar w:fldCharType="end"/>
      </w:r>
      <w:r w:rsidRPr="00084519">
        <w:rPr>
          <w:rFonts w:ascii="Keren" w:eastAsia="Times New Roman" w:hAnsi="Keren" w:cs="David"/>
          <w:sz w:val="28"/>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עלייה לתורה:באנינות בשמחת תורה</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8"/>
          <w:szCs w:val="24"/>
          <w:lang w:eastAsia="he-IL"/>
          <w14:ligatures w14:val="none"/>
        </w:rPr>
        <w:fldChar w:fldCharType="end"/>
      </w:r>
      <w:r w:rsidRPr="00084519">
        <w:rPr>
          <w:rFonts w:ascii="Keren" w:eastAsia="Times New Roman" w:hAnsi="Keren" w:cs="David"/>
          <w:sz w:val="28"/>
          <w:szCs w:val="24"/>
          <w:rtl/>
          <w:lang w:eastAsia="he-IL"/>
          <w14:ligatures w14:val="none"/>
        </w:rPr>
        <w:t>בשמחת תורה יכול לעלות לתורה, ויכול להשתתף בהקפות אך לא בריקודים</w:t>
      </w:r>
      <w:r w:rsidRPr="00084519">
        <w:rPr>
          <w:rFonts w:ascii="Keren" w:eastAsia="Times New Roman" w:hAnsi="Keren" w:cs="David"/>
          <w:sz w:val="28"/>
          <w:szCs w:val="24"/>
          <w:vertAlign w:val="superscript"/>
          <w:rtl/>
          <w:lang w:eastAsia="he-IL"/>
          <w14:ligatures w14:val="none"/>
        </w:rPr>
        <w:footnoteReference w:id="69"/>
      </w:r>
      <w:r w:rsidRPr="00084519">
        <w:rPr>
          <w:rFonts w:ascii="Keren" w:eastAsia="Times New Roman" w:hAnsi="Keren" w:cs="David"/>
          <w:sz w:val="28"/>
          <w:szCs w:val="24"/>
          <w:rtl/>
          <w:lang w:eastAsia="he-IL"/>
          <w14:ligatures w14:val="none"/>
        </w:rPr>
        <w:t>.</w:t>
      </w:r>
    </w:p>
    <w:p w14:paraId="49414971" w14:textId="77777777" w:rsidR="00084519" w:rsidRPr="00084519" w:rsidRDefault="00084519" w:rsidP="00084519">
      <w:pPr>
        <w:numPr>
          <w:ilvl w:val="0"/>
          <w:numId w:val="10"/>
        </w:numPr>
        <w:tabs>
          <w:tab w:val="left" w:pos="8306"/>
        </w:tabs>
        <w:spacing w:after="0" w:line="360" w:lineRule="auto"/>
        <w:jc w:val="both"/>
        <w:rPr>
          <w:rFonts w:ascii="Keren" w:eastAsia="Times New Roman" w:hAnsi="Keren" w:cs="David" w:hint="cs"/>
          <w:sz w:val="26"/>
          <w:szCs w:val="24"/>
          <w:lang w:eastAsia="he-IL"/>
          <w14:ligatures w14:val="none"/>
        </w:rPr>
      </w:pPr>
      <w:r w:rsidRPr="00084519">
        <w:rPr>
          <w:rFonts w:ascii="Keren" w:eastAsia="Times New Roman" w:hAnsi="Keren" w:cs="David"/>
          <w:sz w:val="26"/>
          <w:szCs w:val="24"/>
          <w:rtl/>
          <w:lang w:eastAsia="he-IL"/>
          <w14:ligatures w14:val="none"/>
        </w:rPr>
        <w:t xml:space="preserve">אם כבר הזמינוהו להיות חתן תורה או חתן בראשית, ונפטר לו קרוב ברגל, מותר לו להיות חתן </w:t>
      </w:r>
      <w:r w:rsidRPr="00084519">
        <w:rPr>
          <w:rFonts w:ascii="Keren" w:eastAsia="Times New Roman" w:hAnsi="Keren" w:cs="David"/>
          <w:szCs w:val="20"/>
          <w:rtl/>
          <w:lang w:eastAsia="he-IL"/>
          <w14:ligatures w14:val="none"/>
        </w:rPr>
        <w:t>כדי שלא יראה כאבלות בפרהסיה ברגל</w:t>
      </w:r>
      <w:r w:rsidRPr="00084519">
        <w:rPr>
          <w:rFonts w:ascii="Keren" w:eastAsia="Times New Roman" w:hAnsi="Keren" w:cs="David"/>
          <w:sz w:val="28"/>
          <w:szCs w:val="24"/>
          <w:vertAlign w:val="superscript"/>
          <w:rtl/>
          <w:lang w:eastAsia="he-IL"/>
          <w14:ligatures w14:val="none"/>
        </w:rPr>
        <w:footnoteReference w:id="70"/>
      </w:r>
      <w:r w:rsidRPr="00084519">
        <w:rPr>
          <w:rFonts w:ascii="Keren" w:eastAsia="Times New Roman" w:hAnsi="Keren" w:cs="David"/>
          <w:szCs w:val="20"/>
          <w:rtl/>
          <w:lang w:eastAsia="he-IL"/>
          <w14:ligatures w14:val="none"/>
        </w:rPr>
        <w:t xml:space="preserve">. </w:t>
      </w:r>
      <w:r w:rsidRPr="00084519">
        <w:rPr>
          <w:rFonts w:ascii="Keren" w:eastAsia="Times New Roman" w:hAnsi="Keren" w:cs="David"/>
          <w:sz w:val="26"/>
          <w:szCs w:val="24"/>
          <w:rtl/>
          <w:lang w:eastAsia="he-IL"/>
          <w14:ligatures w14:val="none"/>
        </w:rPr>
        <w:t>ויש דעות שעדיף שילך לבית כנסת אחר וימנו חתן אחר תחתיו</w:t>
      </w:r>
      <w:r w:rsidRPr="00084519">
        <w:rPr>
          <w:rFonts w:ascii="Keren" w:eastAsia="Times New Roman" w:hAnsi="Keren" w:cs="David"/>
          <w:sz w:val="28"/>
          <w:szCs w:val="24"/>
          <w:vertAlign w:val="superscript"/>
          <w:lang w:eastAsia="he-IL"/>
          <w14:ligatures w14:val="none"/>
        </w:rPr>
        <w:footnoteReference w:id="71"/>
      </w:r>
      <w:r w:rsidRPr="00084519">
        <w:rPr>
          <w:rFonts w:ascii="Keren" w:eastAsia="Times New Roman" w:hAnsi="Keren" w:cs="David"/>
          <w:sz w:val="26"/>
          <w:szCs w:val="24"/>
          <w:rtl/>
          <w:lang w:eastAsia="he-IL"/>
          <w14:ligatures w14:val="none"/>
        </w:rPr>
        <w:t>.</w:t>
      </w:r>
    </w:p>
    <w:p w14:paraId="68AB3F47" w14:textId="77777777" w:rsidR="00084519" w:rsidRPr="00084519" w:rsidRDefault="00084519" w:rsidP="00084519">
      <w:pPr>
        <w:spacing w:after="0" w:line="360" w:lineRule="auto"/>
        <w:ind w:right="746"/>
        <w:jc w:val="both"/>
        <w:rPr>
          <w:rFonts w:ascii="Keren" w:eastAsia="Times New Roman" w:hAnsi="Keren" w:cs="David" w:hint="cs"/>
          <w:sz w:val="24"/>
          <w:szCs w:val="20"/>
          <w:lang w:eastAsia="he-IL"/>
          <w14:ligatures w14:val="none"/>
        </w:rPr>
      </w:pPr>
    </w:p>
    <w:p w14:paraId="0CA76EB9" w14:textId="77777777" w:rsidR="00084519" w:rsidRPr="00084519" w:rsidRDefault="00084519" w:rsidP="00084519">
      <w:pPr>
        <w:spacing w:after="0" w:line="360" w:lineRule="auto"/>
        <w:ind w:left="386" w:right="746"/>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t>חנוכה</w:t>
      </w:r>
    </w:p>
    <w:p w14:paraId="0E4F6037"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"חנוכה:באנינות"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בחנוכה עדיף שידליק ויברך אחד מבני הבית במקום האונן, ואם הוא מתגורר לבדו, ידליקו האונן או שלוחו בלי ברכה</w:t>
      </w:r>
      <w:r w:rsidRPr="00084519">
        <w:rPr>
          <w:rFonts w:ascii="Keren" w:eastAsia="Times New Roman" w:hAnsi="Keren" w:cs="David"/>
          <w:sz w:val="28"/>
          <w:szCs w:val="24"/>
          <w:vertAlign w:val="superscript"/>
          <w:lang w:eastAsia="he-IL"/>
          <w14:ligatures w14:val="none"/>
        </w:rPr>
        <w:footnoteReference w:id="72"/>
      </w:r>
      <w:r w:rsidRPr="00084519">
        <w:rPr>
          <w:rFonts w:ascii="Keren" w:eastAsia="Times New Roman" w:hAnsi="Keren" w:cs="David"/>
          <w:sz w:val="26"/>
          <w:szCs w:val="24"/>
          <w:rtl/>
          <w:lang w:eastAsia="he-IL"/>
          <w14:ligatures w14:val="none"/>
        </w:rPr>
        <w:t>.</w:t>
      </w:r>
    </w:p>
    <w:p w14:paraId="162AC984" w14:textId="77777777" w:rsidR="00084519" w:rsidRPr="00084519" w:rsidRDefault="00084519" w:rsidP="00084519">
      <w:pPr>
        <w:spacing w:after="0" w:line="360" w:lineRule="auto"/>
        <w:ind w:right="746"/>
        <w:jc w:val="both"/>
        <w:rPr>
          <w:rFonts w:ascii="Keren" w:eastAsia="Times New Roman" w:hAnsi="Keren" w:cs="David" w:hint="cs"/>
          <w:sz w:val="28"/>
          <w:szCs w:val="24"/>
          <w:lang w:eastAsia="he-IL"/>
          <w14:ligatures w14:val="none"/>
        </w:rPr>
      </w:pPr>
    </w:p>
    <w:p w14:paraId="028194E3" w14:textId="77777777" w:rsidR="00084519" w:rsidRPr="00084519" w:rsidRDefault="00084519" w:rsidP="00084519">
      <w:pPr>
        <w:spacing w:after="0" w:line="360" w:lineRule="auto"/>
        <w:ind w:left="386" w:right="746"/>
        <w:jc w:val="both"/>
        <w:rPr>
          <w:rFonts w:ascii="Keren" w:eastAsia="Times New Roman" w:hAnsi="Keren" w:cs="David" w:hint="cs"/>
          <w:sz w:val="28"/>
          <w:szCs w:val="24"/>
          <w:lang w:eastAsia="he-IL"/>
          <w14:ligatures w14:val="none"/>
        </w:rPr>
      </w:pPr>
      <w:r w:rsidRPr="00084519">
        <w:rPr>
          <w:rFonts w:ascii="Keren" w:eastAsia="Times New Roman" w:hAnsi="Keren" w:cs="David"/>
          <w:sz w:val="28"/>
          <w:szCs w:val="24"/>
          <w:rtl/>
          <w:lang w:eastAsia="he-IL"/>
          <w14:ligatures w14:val="none"/>
        </w:rPr>
        <w:t>פורים</w:t>
      </w:r>
    </w:p>
    <w:p w14:paraId="40398A54"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8"/>
          <w:szCs w:val="24"/>
          <w:rtl/>
          <w:lang w:eastAsia="he-IL"/>
          <w14:ligatures w14:val="none"/>
        </w:rPr>
        <w:t>במקום שאי אפשר לקבור בפורים, לא חלה אנינות כלל</w:t>
      </w:r>
      <w:r w:rsidRPr="00084519">
        <w:rPr>
          <w:rFonts w:ascii="Keren" w:eastAsia="Times New Roman" w:hAnsi="Keren" w:cs="David"/>
          <w:sz w:val="28"/>
          <w:szCs w:val="24"/>
          <w:vertAlign w:val="superscript"/>
          <w:rtl/>
          <w:lang w:eastAsia="he-IL"/>
          <w14:ligatures w14:val="none"/>
        </w:rPr>
        <w:footnoteReference w:id="73"/>
      </w:r>
      <w:r w:rsidRPr="00084519">
        <w:rPr>
          <w:rFonts w:ascii="Keren" w:eastAsia="Times New Roman" w:hAnsi="Keren" w:cs="David"/>
          <w:sz w:val="28"/>
          <w:szCs w:val="24"/>
          <w:rtl/>
          <w:lang w:eastAsia="he-IL"/>
          <w14:ligatures w14:val="none"/>
        </w:rPr>
        <w:t xml:space="preserve">. </w:t>
      </w:r>
    </w:p>
    <w:p w14:paraId="7A7C8564"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8"/>
          <w:szCs w:val="24"/>
          <w:rtl/>
          <w:lang w:eastAsia="he-IL"/>
          <w14:ligatures w14:val="none"/>
        </w:rPr>
        <w:t xml:space="preserve">אך אם אפשר לקבור </w:t>
      </w: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"פורים:באנינות"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בפורים, עדיף לקרוא את המגילה אחרי הקבורה שאז כבר אינו אונן. ואם לא תהיה שהות אחרי הקבורה, ישמע קריאתה קודם הקבורה מאדם אחר</w:t>
      </w:r>
      <w:r w:rsidRPr="00084519">
        <w:rPr>
          <w:rFonts w:ascii="Keren" w:eastAsia="Times New Roman" w:hAnsi="Keren" w:cs="David"/>
          <w:sz w:val="28"/>
          <w:szCs w:val="24"/>
          <w:vertAlign w:val="superscript"/>
          <w:rtl/>
          <w:lang w:eastAsia="he-IL"/>
          <w14:ligatures w14:val="none"/>
        </w:rPr>
        <w:footnoteReference w:id="74"/>
      </w:r>
      <w:r w:rsidRPr="00084519">
        <w:rPr>
          <w:rFonts w:ascii="Keren" w:eastAsia="Times New Roman" w:hAnsi="Keren" w:cs="David"/>
          <w:sz w:val="26"/>
          <w:szCs w:val="24"/>
          <w:rtl/>
          <w:lang w:eastAsia="he-IL"/>
          <w14:ligatures w14:val="none"/>
        </w:rPr>
        <w:t xml:space="preserve">.  </w:t>
      </w:r>
    </w:p>
    <w:p w14:paraId="16164C1C"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t>אם אנשי החברה קדישא דוחים את הקבורה עד לאחר קריאת המגילה, באותו זמן לא חלה אנינות ויכול האונן לשמוע אז את קריאת המגילה</w:t>
      </w:r>
      <w:r w:rsidRPr="00084519">
        <w:rPr>
          <w:rFonts w:ascii="Keren" w:eastAsia="Times New Roman" w:hAnsi="Keren" w:cs="David"/>
          <w:sz w:val="28"/>
          <w:szCs w:val="24"/>
          <w:vertAlign w:val="superscript"/>
          <w:rtl/>
          <w:lang w:eastAsia="he-IL"/>
          <w14:ligatures w14:val="none"/>
        </w:rPr>
        <w:footnoteReference w:id="75"/>
      </w:r>
      <w:r w:rsidRPr="00084519">
        <w:rPr>
          <w:rFonts w:ascii="Keren" w:eastAsia="Times New Roman" w:hAnsi="Keren" w:cs="David"/>
          <w:sz w:val="26"/>
          <w:szCs w:val="24"/>
          <w:rtl/>
          <w:lang w:eastAsia="he-IL"/>
          <w14:ligatures w14:val="none"/>
        </w:rPr>
        <w:t>.</w:t>
      </w:r>
    </w:p>
    <w:p w14:paraId="70728E88"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lastRenderedPageBreak/>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"יין:באנינות בפורים"</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אונן ביום פורים, מותר לאכול בשר ולשתות יין, ולברך עליהם</w:t>
      </w:r>
      <w:r w:rsidRPr="00084519">
        <w:rPr>
          <w:rFonts w:ascii="Keren" w:eastAsia="Times New Roman" w:hAnsi="Keren" w:cs="David"/>
          <w:sz w:val="28"/>
          <w:szCs w:val="24"/>
          <w:vertAlign w:val="superscript"/>
          <w:lang w:eastAsia="he-IL"/>
          <w14:ligatures w14:val="none"/>
        </w:rPr>
        <w:footnoteReference w:id="76"/>
      </w:r>
      <w:r w:rsidRPr="00084519">
        <w:rPr>
          <w:rFonts w:ascii="Keren" w:eastAsia="Times New Roman" w:hAnsi="Keren" w:cs="David"/>
          <w:sz w:val="26"/>
          <w:szCs w:val="24"/>
          <w:rtl/>
          <w:lang w:eastAsia="he-IL"/>
          <w14:ligatures w14:val="none"/>
        </w:rPr>
        <w:t xml:space="preserve">. </w:t>
      </w:r>
      <w:r w:rsidRPr="00084519">
        <w:rPr>
          <w:rFonts w:ascii="Keren" w:eastAsia="Times New Roman" w:hAnsi="Keren" w:cs="David"/>
          <w:szCs w:val="20"/>
          <w:rtl/>
          <w:lang w:eastAsia="he-IL"/>
          <w14:ligatures w14:val="none"/>
        </w:rPr>
        <w:t xml:space="preserve">שאין עשה של אבלות היחיד דוחה עשה של רבים לשמוח בפורים. </w:t>
      </w:r>
      <w:r w:rsidRPr="00084519">
        <w:rPr>
          <w:rFonts w:ascii="Keren" w:eastAsia="Times New Roman" w:hAnsi="Keren" w:cs="David"/>
          <w:sz w:val="26"/>
          <w:szCs w:val="24"/>
          <w:rtl/>
          <w:lang w:eastAsia="he-IL"/>
          <w14:ligatures w14:val="none"/>
        </w:rPr>
        <w:t xml:space="preserve">אבל בלילה אסור בבשר ויין, </w:t>
      </w:r>
      <w:r w:rsidRPr="00084519">
        <w:rPr>
          <w:rFonts w:ascii="Keren" w:eastAsia="Times New Roman" w:hAnsi="Keren" w:cs="David"/>
          <w:szCs w:val="20"/>
          <w:rtl/>
          <w:lang w:eastAsia="he-IL"/>
          <w14:ligatures w14:val="none"/>
        </w:rPr>
        <w:t>כיון שכתוב "</w:t>
      </w:r>
      <w:r w:rsidRPr="00084519">
        <w:rPr>
          <w:rFonts w:ascii="Keren" w:eastAsia="Times New Roman" w:hAnsi="Keren" w:cs="David"/>
          <w:szCs w:val="20"/>
          <w:u w:val="single"/>
          <w:rtl/>
          <w:lang w:eastAsia="he-IL"/>
          <w14:ligatures w14:val="none"/>
        </w:rPr>
        <w:t>ימי</w:t>
      </w:r>
      <w:r w:rsidRPr="00084519">
        <w:rPr>
          <w:rFonts w:ascii="Keren" w:eastAsia="Times New Roman" w:hAnsi="Keren" w:cs="David"/>
          <w:szCs w:val="20"/>
          <w:rtl/>
          <w:lang w:eastAsia="he-IL"/>
          <w14:ligatures w14:val="none"/>
        </w:rPr>
        <w:t xml:space="preserve"> משתה ושמחה"</w:t>
      </w:r>
      <w:r w:rsidRPr="00084519">
        <w:rPr>
          <w:rFonts w:ascii="Keren" w:eastAsia="Times New Roman" w:hAnsi="Keren" w:cs="David"/>
          <w:sz w:val="28"/>
          <w:szCs w:val="24"/>
          <w:vertAlign w:val="superscript"/>
          <w:rtl/>
          <w:lang w:eastAsia="he-IL"/>
          <w14:ligatures w14:val="none"/>
        </w:rPr>
        <w:footnoteReference w:id="77"/>
      </w:r>
      <w:r w:rsidRPr="00084519">
        <w:rPr>
          <w:rFonts w:ascii="Keren" w:eastAsia="Times New Roman" w:hAnsi="Keren" w:cs="David"/>
          <w:sz w:val="26"/>
          <w:szCs w:val="24"/>
          <w:rtl/>
          <w:lang w:eastAsia="he-IL"/>
          <w14:ligatures w14:val="none"/>
        </w:rPr>
        <w:t xml:space="preserve">. </w:t>
      </w:r>
    </w:p>
    <w:p w14:paraId="75D2F8BB"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t xml:space="preserve">ביום פורים ישלח משלוח מנות בדברים שאינם משמחים, </w:t>
      </w:r>
      <w:proofErr w:type="spellStart"/>
      <w:r w:rsidRPr="00084519">
        <w:rPr>
          <w:rFonts w:ascii="Keren" w:eastAsia="Times New Roman" w:hAnsi="Keren" w:cs="David"/>
          <w:sz w:val="26"/>
          <w:szCs w:val="24"/>
          <w:rtl/>
          <w:lang w:eastAsia="he-IL"/>
          <w14:ligatures w14:val="none"/>
        </w:rPr>
        <w:t>ויתן</w:t>
      </w:r>
      <w:proofErr w:type="spellEnd"/>
      <w:r w:rsidRPr="00084519">
        <w:rPr>
          <w:rFonts w:ascii="Keren" w:eastAsia="Times New Roman" w:hAnsi="Keren" w:cs="David"/>
          <w:sz w:val="26"/>
          <w:szCs w:val="24"/>
          <w:rtl/>
          <w:lang w:eastAsia="he-IL"/>
          <w14:ligatures w14:val="none"/>
        </w:rPr>
        <w:t xml:space="preserve"> מתנות לאביונים</w:t>
      </w:r>
      <w:r w:rsidRPr="00084519">
        <w:rPr>
          <w:rFonts w:ascii="Keren" w:eastAsia="Times New Roman" w:hAnsi="Keren" w:cs="David"/>
          <w:sz w:val="28"/>
          <w:szCs w:val="24"/>
          <w:vertAlign w:val="superscript"/>
          <w:lang w:eastAsia="he-IL"/>
          <w14:ligatures w14:val="none"/>
        </w:rPr>
        <w:footnoteReference w:id="78"/>
      </w:r>
      <w:r w:rsidRPr="00084519">
        <w:rPr>
          <w:rFonts w:ascii="Keren" w:eastAsia="Times New Roman" w:hAnsi="Keren" w:cs="David"/>
          <w:sz w:val="26"/>
          <w:szCs w:val="24"/>
          <w:rtl/>
          <w:lang w:eastAsia="he-IL"/>
          <w14:ligatures w14:val="none"/>
        </w:rPr>
        <w:t>.</w:t>
      </w:r>
    </w:p>
    <w:p w14:paraId="399D0B8E"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8"/>
          <w:szCs w:val="24"/>
          <w:rtl/>
          <w:lang w:eastAsia="he-IL"/>
          <w14:ligatures w14:val="none"/>
        </w:rPr>
        <w:t>אנינות נוהגת בי"ד אדר בירושלים וכן בשושן פורים בערי הפרזות</w:t>
      </w:r>
      <w:r w:rsidRPr="00084519">
        <w:rPr>
          <w:rFonts w:ascii="Keren" w:eastAsia="Times New Roman" w:hAnsi="Keren" w:cs="David"/>
          <w:sz w:val="28"/>
          <w:szCs w:val="24"/>
          <w:vertAlign w:val="superscript"/>
          <w:rtl/>
          <w:lang w:eastAsia="he-IL"/>
          <w14:ligatures w14:val="none"/>
        </w:rPr>
        <w:footnoteReference w:id="79"/>
      </w:r>
      <w:r w:rsidRPr="00084519">
        <w:rPr>
          <w:rFonts w:ascii="Keren" w:eastAsia="Times New Roman" w:hAnsi="Keren" w:cs="David"/>
          <w:sz w:val="28"/>
          <w:szCs w:val="24"/>
          <w:rtl/>
          <w:lang w:eastAsia="he-IL"/>
          <w14:ligatures w14:val="none"/>
        </w:rPr>
        <w:t xml:space="preserve">. </w:t>
      </w:r>
    </w:p>
    <w:p w14:paraId="58D11689" w14:textId="77777777" w:rsidR="00084519" w:rsidRPr="00084519" w:rsidRDefault="00084519" w:rsidP="00084519">
      <w:pPr>
        <w:spacing w:after="0" w:line="360" w:lineRule="auto"/>
        <w:ind w:right="746"/>
        <w:jc w:val="both"/>
        <w:rPr>
          <w:rFonts w:ascii="Keren" w:eastAsia="Times New Roman" w:hAnsi="Keren" w:cs="David" w:hint="cs"/>
          <w:sz w:val="26"/>
          <w:szCs w:val="24"/>
          <w:lang w:eastAsia="he-IL"/>
          <w14:ligatures w14:val="none"/>
        </w:rPr>
      </w:pPr>
    </w:p>
    <w:p w14:paraId="685A5857" w14:textId="77777777" w:rsidR="00084519" w:rsidRPr="00084519" w:rsidRDefault="00084519" w:rsidP="00084519">
      <w:pPr>
        <w:spacing w:after="0" w:line="360" w:lineRule="auto"/>
        <w:ind w:left="386" w:right="746"/>
        <w:jc w:val="both"/>
        <w:rPr>
          <w:rFonts w:ascii="Keren" w:eastAsia="Times New Roman" w:hAnsi="Keren" w:cs="David"/>
          <w:sz w:val="28"/>
          <w:szCs w:val="24"/>
          <w:rtl/>
          <w:lang w:eastAsia="he-IL"/>
          <w14:ligatures w14:val="none"/>
        </w:rPr>
      </w:pPr>
      <w:r w:rsidRPr="00084519">
        <w:rPr>
          <w:rFonts w:ascii="Keren" w:eastAsia="Times New Roman" w:hAnsi="Keren" w:cs="David"/>
          <w:sz w:val="26"/>
          <w:szCs w:val="24"/>
          <w:rtl/>
          <w:lang w:eastAsia="he-IL"/>
          <w14:ligatures w14:val="none"/>
        </w:rPr>
        <w:t>תענית ציבור ותשעה באב</w:t>
      </w:r>
    </w:p>
    <w:p w14:paraId="6CFBE1E3"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"תענית ציבור:באנינות"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 xml:space="preserve">אונן חייב לצום בתענית ציבור. ואם </w:t>
      </w:r>
      <w:proofErr w:type="spellStart"/>
      <w:r w:rsidRPr="00084519">
        <w:rPr>
          <w:rFonts w:ascii="Keren" w:eastAsia="Times New Roman" w:hAnsi="Keren" w:cs="David"/>
          <w:sz w:val="26"/>
          <w:szCs w:val="24"/>
          <w:rtl/>
          <w:lang w:eastAsia="he-IL"/>
          <w14:ligatures w14:val="none"/>
        </w:rPr>
        <w:t>יחלש</w:t>
      </w:r>
      <w:proofErr w:type="spellEnd"/>
      <w:r w:rsidRPr="00084519">
        <w:rPr>
          <w:rFonts w:ascii="Keren" w:eastAsia="Times New Roman" w:hAnsi="Keren" w:cs="David"/>
          <w:sz w:val="26"/>
          <w:szCs w:val="24"/>
          <w:rtl/>
          <w:lang w:eastAsia="he-IL"/>
          <w14:ligatures w14:val="none"/>
        </w:rPr>
        <w:t xml:space="preserve"> ולא יוכל לטפל בקבורת המת, פטור מלהתענות. ואם כבר נמסר המת לחברה קדישא, אינו פטור מהתענית</w:t>
      </w:r>
      <w:r w:rsidRPr="00084519">
        <w:rPr>
          <w:rFonts w:ascii="Keren" w:eastAsia="Times New Roman" w:hAnsi="Keren" w:cs="David"/>
          <w:sz w:val="28"/>
          <w:szCs w:val="24"/>
          <w:vertAlign w:val="superscript"/>
          <w:lang w:eastAsia="he-IL"/>
          <w14:ligatures w14:val="none"/>
        </w:rPr>
        <w:footnoteReference w:id="80"/>
      </w:r>
      <w:r w:rsidRPr="00084519">
        <w:rPr>
          <w:rFonts w:ascii="Keren" w:eastAsia="Times New Roman" w:hAnsi="Keren" w:cs="David"/>
          <w:sz w:val="26"/>
          <w:szCs w:val="24"/>
          <w:rtl/>
          <w:lang w:eastAsia="he-IL"/>
          <w14:ligatures w14:val="none"/>
        </w:rPr>
        <w:t>.</w:t>
      </w:r>
    </w:p>
    <w:p w14:paraId="1615AAF7"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8"/>
          <w:szCs w:val="24"/>
          <w:rtl/>
          <w:lang w:eastAsia="he-IL"/>
          <w14:ligatures w14:val="none"/>
        </w:rPr>
        <w:t>בלילה לא יוצא מביתו לבית הכנסת, ולא קורא איכה, אף על פי שהקבורה תהיה רק ביום</w:t>
      </w:r>
      <w:r w:rsidRPr="00084519">
        <w:rPr>
          <w:rFonts w:ascii="Keren" w:eastAsia="Times New Roman" w:hAnsi="Keren" w:cs="David"/>
          <w:sz w:val="28"/>
          <w:szCs w:val="24"/>
          <w:vertAlign w:val="superscript"/>
          <w:rtl/>
          <w:lang w:eastAsia="he-IL"/>
          <w14:ligatures w14:val="none"/>
        </w:rPr>
        <w:footnoteReference w:id="81"/>
      </w:r>
      <w:r w:rsidRPr="00084519">
        <w:rPr>
          <w:rFonts w:ascii="Keren" w:eastAsia="Times New Roman" w:hAnsi="Keren" w:cs="David"/>
          <w:sz w:val="28"/>
          <w:szCs w:val="24"/>
          <w:rtl/>
          <w:lang w:eastAsia="he-IL"/>
          <w14:ligatures w14:val="none"/>
        </w:rPr>
        <w:t xml:space="preserve">. </w:t>
      </w:r>
    </w:p>
    <w:p w14:paraId="584C95FA"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"תשעה באב:נעילת הסנדל באנינות בו"</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אונן בתשעה באב ינעל נעלי בד או גומי</w:t>
      </w:r>
      <w:r w:rsidRPr="00084519">
        <w:rPr>
          <w:rFonts w:ascii="Keren" w:eastAsia="Times New Roman" w:hAnsi="Keren" w:cs="David"/>
          <w:sz w:val="28"/>
          <w:szCs w:val="24"/>
          <w:vertAlign w:val="superscript"/>
          <w:lang w:eastAsia="he-IL"/>
          <w14:ligatures w14:val="none"/>
        </w:rPr>
        <w:footnoteReference w:id="82"/>
      </w:r>
      <w:r w:rsidRPr="00084519">
        <w:rPr>
          <w:rFonts w:ascii="Keren" w:eastAsia="Times New Roman" w:hAnsi="Keren" w:cs="David"/>
          <w:sz w:val="26"/>
          <w:szCs w:val="24"/>
          <w:rtl/>
          <w:lang w:eastAsia="he-IL"/>
          <w14:ligatures w14:val="none"/>
        </w:rPr>
        <w:t>.</w:t>
      </w:r>
    </w:p>
    <w:p w14:paraId="0D228645" w14:textId="77777777" w:rsidR="00084519" w:rsidRPr="00084519" w:rsidRDefault="00084519" w:rsidP="00084519">
      <w:pPr>
        <w:tabs>
          <w:tab w:val="left" w:pos="746"/>
        </w:tabs>
        <w:spacing w:after="0" w:line="360" w:lineRule="auto"/>
        <w:ind w:left="746"/>
        <w:jc w:val="both"/>
        <w:rPr>
          <w:rFonts w:ascii="Keren" w:eastAsia="Times New Roman" w:hAnsi="Keren" w:cs="David" w:hint="cs"/>
          <w:sz w:val="26"/>
          <w:szCs w:val="24"/>
          <w:lang w:eastAsia="he-IL"/>
          <w14:ligatures w14:val="none"/>
        </w:rPr>
      </w:pPr>
    </w:p>
    <w:p w14:paraId="0085AE82" w14:textId="77777777" w:rsidR="00084519" w:rsidRPr="00084519" w:rsidRDefault="00084519" w:rsidP="00084519">
      <w:pPr>
        <w:keepNext/>
        <w:spacing w:after="0" w:line="360" w:lineRule="auto"/>
        <w:ind w:left="28"/>
        <w:jc w:val="both"/>
        <w:outlineLvl w:val="4"/>
        <w:rPr>
          <w:rFonts w:ascii="Keren" w:eastAsia="Times New Roman" w:hAnsi="Keren" w:cs="David"/>
          <w:sz w:val="26"/>
          <w:szCs w:val="24"/>
          <w:rtl/>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6"/>
          <w:szCs w:val="24"/>
          <w:lang w:eastAsia="he-IL"/>
          <w14:ligatures w14:val="none"/>
        </w:rPr>
        <w:instrText xml:space="preserve"> XE </w:instrText>
      </w:r>
      <w:r w:rsidRPr="00084519">
        <w:rPr>
          <w:rFonts w:ascii="Keren" w:eastAsia="Times New Roman" w:hAnsi="Keren" w:cs="David"/>
          <w:sz w:val="26"/>
          <w:szCs w:val="24"/>
          <w:rtl/>
          <w:lang w:eastAsia="he-IL"/>
          <w14:ligatures w14:val="none"/>
        </w:rPr>
        <w:instrText>"לוויה:קביעת זמנה"</w:instrText>
      </w:r>
      <w:r w:rsidRPr="00084519">
        <w:rPr>
          <w:rFonts w:ascii="Keren" w:eastAsia="Times New Roman" w:hAnsi="Keren" w:cs="David" w:hint="cs"/>
          <w:sz w:val="26"/>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bookmarkStart w:id="9" w:name="_Toc88529965"/>
      <w:r w:rsidRPr="00084519">
        <w:rPr>
          <w:rFonts w:ascii="Keren" w:eastAsia="Times New Roman" w:hAnsi="Keren" w:cs="David"/>
          <w:sz w:val="26"/>
          <w:szCs w:val="24"/>
          <w:rtl/>
          <w:lang w:eastAsia="he-IL"/>
          <w14:ligatures w14:val="none"/>
        </w:rPr>
        <w:t>קביעת זמן הלוויה</w:t>
      </w:r>
      <w:bookmarkEnd w:id="9"/>
    </w:p>
    <w:p w14:paraId="23844F80"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t>בקביעת זמן הלוויה העיקרון הוא כבוד הנפטר</w:t>
      </w:r>
      <w:r w:rsidRPr="00084519">
        <w:rPr>
          <w:rFonts w:ascii="Keren" w:eastAsia="Times New Roman" w:hAnsi="Keren" w:cs="David"/>
          <w:szCs w:val="20"/>
          <w:rtl/>
          <w:lang w:eastAsia="he-IL"/>
          <w14:ligatures w14:val="none"/>
        </w:rPr>
        <w:t xml:space="preserve">. </w:t>
      </w:r>
      <w:r w:rsidRPr="00084519">
        <w:rPr>
          <w:rFonts w:ascii="Keren" w:eastAsia="Times New Roman" w:hAnsi="Keren" w:cs="David"/>
          <w:sz w:val="26"/>
          <w:szCs w:val="24"/>
          <w:rtl/>
          <w:lang w:eastAsia="he-IL"/>
          <w14:ligatures w14:val="none"/>
        </w:rPr>
        <w:t>מחד גיסא כבודו הוא שלא להתמהמה בקבורתו. מאידך גיסא, כבודו הוא שיוכלו קרוביו ללוותו. לכן אין להתעכב בקבורת הנפטר, אלא אם כן צריכים קרוביו להגיע ממקום רחוק ויהיה לנפטר כבוד בכך, ובלבד שלא יתעכבו יותר מדי.</w:t>
      </w:r>
      <w:r w:rsidRPr="00084519">
        <w:rPr>
          <w:rFonts w:ascii="Keren" w:eastAsia="Times New Roman" w:hAnsi="Keren" w:cs="David"/>
          <w:szCs w:val="20"/>
          <w:rtl/>
          <w:lang w:eastAsia="he-IL"/>
          <w14:ligatures w14:val="none"/>
        </w:rPr>
        <w:t xml:space="preserve"> (כמו שנתבאר לעיל בפרק הלנת המת, עמוד </w:t>
      </w:r>
      <w:r w:rsidRPr="00084519">
        <w:rPr>
          <w:rFonts w:ascii="Keren" w:eastAsia="Times New Roman" w:hAnsi="Keren" w:cs="David"/>
          <w:szCs w:val="20"/>
          <w:rtl/>
          <w:lang w:eastAsia="he-IL"/>
          <w14:ligatures w14:val="none"/>
        </w:rPr>
        <w:fldChar w:fldCharType="begin"/>
      </w:r>
      <w:r w:rsidRPr="00084519">
        <w:rPr>
          <w:rFonts w:ascii="Keren" w:eastAsia="Times New Roman" w:hAnsi="Keren" w:cs="David"/>
          <w:szCs w:val="20"/>
          <w:rtl/>
          <w:lang w:eastAsia="he-IL"/>
          <w14:ligatures w14:val="none"/>
        </w:rPr>
        <w:instrText xml:space="preserve"> </w:instrText>
      </w:r>
      <w:r w:rsidRPr="00084519">
        <w:rPr>
          <w:rFonts w:ascii="Keren" w:eastAsia="Times New Roman" w:hAnsi="Keren" w:cs="David" w:hint="cs"/>
          <w:szCs w:val="20"/>
          <w:lang w:eastAsia="he-IL"/>
          <w14:ligatures w14:val="none"/>
        </w:rPr>
        <w:instrText xml:space="preserve">PAGEREF </w:instrText>
      </w:r>
      <w:r w:rsidRPr="00084519">
        <w:rPr>
          <w:rFonts w:ascii="Keren" w:eastAsia="Times New Roman" w:hAnsi="Keren" w:cs="David"/>
          <w:szCs w:val="20"/>
          <w:rtl/>
          <w:lang w:eastAsia="he-IL"/>
          <w14:ligatures w14:val="none"/>
        </w:rPr>
        <w:instrText>_</w:instrText>
      </w:r>
      <w:r w:rsidRPr="00084519">
        <w:rPr>
          <w:rFonts w:ascii="Keren" w:eastAsia="Times New Roman" w:hAnsi="Keren" w:cs="David" w:hint="cs"/>
          <w:szCs w:val="20"/>
          <w:lang w:eastAsia="he-IL"/>
          <w14:ligatures w14:val="none"/>
        </w:rPr>
        <w:instrText>Ref87890151 \h</w:instrText>
      </w:r>
      <w:r w:rsidRPr="00084519">
        <w:rPr>
          <w:rFonts w:ascii="Keren" w:eastAsia="Times New Roman" w:hAnsi="Keren" w:cs="David"/>
          <w:szCs w:val="20"/>
          <w:rtl/>
          <w:lang w:eastAsia="he-IL"/>
          <w14:ligatures w14:val="none"/>
        </w:rPr>
        <w:instrText xml:space="preserve"> </w:instrText>
      </w:r>
      <w:r w:rsidRPr="00084519">
        <w:rPr>
          <w:rFonts w:ascii="Keren" w:eastAsia="Times New Roman" w:hAnsi="Keren" w:cs="David"/>
          <w:szCs w:val="20"/>
          <w:rtl/>
          <w:lang w:eastAsia="he-IL"/>
          <w14:ligatures w14:val="none"/>
        </w:rPr>
      </w:r>
      <w:r w:rsidRPr="00084519">
        <w:rPr>
          <w:rFonts w:ascii="Keren" w:eastAsia="Times New Roman" w:hAnsi="Keren" w:cs="David"/>
          <w:szCs w:val="20"/>
          <w:rtl/>
          <w:lang w:eastAsia="he-IL"/>
          <w14:ligatures w14:val="none"/>
        </w:rPr>
        <w:fldChar w:fldCharType="separate"/>
      </w:r>
      <w:r w:rsidRPr="00084519">
        <w:rPr>
          <w:rFonts w:ascii="Keren" w:eastAsia="Times New Roman" w:hAnsi="Keren" w:cs="David"/>
          <w:noProof/>
          <w:szCs w:val="20"/>
          <w:rtl/>
          <w:lang w:eastAsia="he-IL"/>
          <w14:ligatures w14:val="none"/>
        </w:rPr>
        <w:t>42</w:t>
      </w:r>
      <w:r w:rsidRPr="00084519">
        <w:rPr>
          <w:rFonts w:ascii="Keren" w:eastAsia="Times New Roman" w:hAnsi="Keren" w:cs="David"/>
          <w:szCs w:val="20"/>
          <w:rtl/>
          <w:lang w:eastAsia="he-IL"/>
          <w14:ligatures w14:val="none"/>
        </w:rPr>
        <w:fldChar w:fldCharType="end"/>
      </w:r>
      <w:r w:rsidRPr="00084519">
        <w:rPr>
          <w:rFonts w:ascii="Keren" w:eastAsia="Times New Roman" w:hAnsi="Keren" w:cs="David"/>
          <w:szCs w:val="20"/>
          <w:rtl/>
          <w:lang w:eastAsia="he-IL"/>
          <w14:ligatures w14:val="none"/>
        </w:rPr>
        <w:t>).</w:t>
      </w:r>
    </w:p>
    <w:p w14:paraId="25EAA3AA" w14:textId="77777777" w:rsidR="00084519" w:rsidRPr="00084519" w:rsidRDefault="00084519" w:rsidP="00084519">
      <w:pPr>
        <w:numPr>
          <w:ilvl w:val="0"/>
          <w:numId w:val="10"/>
        </w:numPr>
        <w:spacing w:after="0" w:line="360" w:lineRule="auto"/>
        <w:jc w:val="both"/>
        <w:rPr>
          <w:rFonts w:ascii="Keren" w:eastAsia="Times New Roman" w:hAnsi="Keren" w:cs="David" w:hint="cs"/>
          <w:sz w:val="26"/>
          <w:szCs w:val="24"/>
          <w:lang w:eastAsia="he-IL"/>
          <w14:ligatures w14:val="none"/>
        </w:rPr>
      </w:pPr>
      <w:r w:rsidRPr="00084519">
        <w:rPr>
          <w:rFonts w:ascii="Keren" w:eastAsia="Times New Roman" w:hAnsi="Keren" w:cs="David"/>
          <w:sz w:val="26"/>
          <w:szCs w:val="24"/>
          <w:rtl/>
          <w:lang w:eastAsia="he-IL"/>
          <w14:ligatures w14:val="none"/>
        </w:rPr>
        <w:t>כבר הזכרנו שמנהג ירושלים לקבור את הנפטר ביום פטירתו ולא להלין את המת. יש פוסקים האומרים שכך ראוי לנהוג בכל ארץ ישראל</w:t>
      </w:r>
      <w:r w:rsidRPr="00084519">
        <w:rPr>
          <w:rFonts w:ascii="Keren" w:eastAsia="Times New Roman" w:hAnsi="Keren" w:cs="David"/>
          <w:sz w:val="28"/>
          <w:szCs w:val="24"/>
          <w:vertAlign w:val="superscript"/>
          <w:lang w:eastAsia="he-IL"/>
          <w14:ligatures w14:val="none"/>
        </w:rPr>
        <w:footnoteReference w:id="83"/>
      </w:r>
      <w:r w:rsidRPr="00084519">
        <w:rPr>
          <w:rFonts w:ascii="Keren" w:eastAsia="Times New Roman" w:hAnsi="Keren" w:cs="David"/>
          <w:sz w:val="26"/>
          <w:szCs w:val="24"/>
          <w:rtl/>
          <w:lang w:eastAsia="he-IL"/>
          <w14:ligatures w14:val="none"/>
        </w:rPr>
        <w:t xml:space="preserve">. </w:t>
      </w:r>
    </w:p>
    <w:p w14:paraId="35957EA6" w14:textId="77777777" w:rsidR="00084519" w:rsidRPr="00084519" w:rsidRDefault="00084519" w:rsidP="00084519">
      <w:pPr>
        <w:tabs>
          <w:tab w:val="left" w:pos="746"/>
        </w:tabs>
        <w:spacing w:after="0" w:line="360" w:lineRule="auto"/>
        <w:ind w:left="746"/>
        <w:jc w:val="both"/>
        <w:rPr>
          <w:rFonts w:ascii="Keren" w:eastAsia="Times New Roman" w:hAnsi="Keren" w:cs="David"/>
          <w:sz w:val="26"/>
          <w:szCs w:val="24"/>
          <w:rtl/>
          <w:lang w:eastAsia="he-IL"/>
          <w14:ligatures w14:val="none"/>
        </w:rPr>
      </w:pPr>
    </w:p>
    <w:p w14:paraId="432865E2" w14:textId="77777777" w:rsidR="00084519" w:rsidRPr="00084519" w:rsidRDefault="00084519" w:rsidP="00084519">
      <w:pPr>
        <w:keepNext/>
        <w:spacing w:after="0" w:line="360" w:lineRule="auto"/>
        <w:ind w:left="28"/>
        <w:jc w:val="both"/>
        <w:outlineLvl w:val="4"/>
        <w:rPr>
          <w:rFonts w:ascii="Keren" w:eastAsia="Times New Roman" w:hAnsi="Keren" w:cs="David"/>
          <w:sz w:val="26"/>
          <w:szCs w:val="24"/>
          <w:rtl/>
          <w:lang w:eastAsia="he-IL"/>
          <w14:ligatures w14:val="none"/>
        </w:rPr>
      </w:pPr>
      <w:bookmarkStart w:id="10" w:name="_Ref87889587"/>
      <w:bookmarkStart w:id="11" w:name="_Toc88529966"/>
      <w:r w:rsidRPr="00084519">
        <w:rPr>
          <w:rFonts w:ascii="Keren" w:eastAsia="Times New Roman" w:hAnsi="Keren" w:cs="David"/>
          <w:sz w:val="26"/>
          <w:szCs w:val="24"/>
          <w:rtl/>
          <w:lang w:eastAsia="he-IL"/>
          <w14:ligatures w14:val="none"/>
        </w:rPr>
        <w:t>כהנים</w:t>
      </w:r>
      <w:bookmarkEnd w:id="10"/>
      <w:bookmarkEnd w:id="11"/>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6"/>
          <w:szCs w:val="24"/>
          <w:lang w:eastAsia="he-IL"/>
          <w14:ligatures w14:val="none"/>
        </w:rPr>
        <w:instrText xml:space="preserve"> XE </w:instrText>
      </w:r>
      <w:r w:rsidRPr="00084519">
        <w:rPr>
          <w:rFonts w:ascii="Keren" w:eastAsia="Times New Roman" w:hAnsi="Keren" w:cs="David"/>
          <w:sz w:val="26"/>
          <w:szCs w:val="24"/>
          <w:rtl/>
          <w:lang w:eastAsia="he-IL"/>
          <w14:ligatures w14:val="none"/>
        </w:rPr>
        <w:instrText>"כהן:איסור להיטמא למת"</w:instrText>
      </w:r>
      <w:r w:rsidRPr="00084519">
        <w:rPr>
          <w:rFonts w:ascii="Keren" w:eastAsia="Times New Roman" w:hAnsi="Keren" w:cs="David" w:hint="cs"/>
          <w:sz w:val="26"/>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p>
    <w:p w14:paraId="7FD95A7A"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proofErr w:type="spellStart"/>
      <w:r w:rsidRPr="00084519">
        <w:rPr>
          <w:rFonts w:ascii="Keren" w:eastAsia="Times New Roman" w:hAnsi="Keren" w:cs="David"/>
          <w:sz w:val="26"/>
          <w:szCs w:val="24"/>
          <w:rtl/>
          <w:lang w:eastAsia="he-IL"/>
          <w14:ligatures w14:val="none"/>
        </w:rPr>
        <w:t>לכהנים</w:t>
      </w:r>
      <w:proofErr w:type="spellEnd"/>
      <w:r w:rsidRPr="00084519">
        <w:rPr>
          <w:rFonts w:ascii="Keren" w:eastAsia="Times New Roman" w:hAnsi="Keren" w:cs="David"/>
          <w:sz w:val="26"/>
          <w:szCs w:val="24"/>
          <w:rtl/>
          <w:lang w:eastAsia="he-IL"/>
          <w14:ligatures w14:val="none"/>
        </w:rPr>
        <w:t xml:space="preserve"> גברים אסור להיטמא למתים, גם לכהן בעל מום. מצוה לשמור אפילו על  ילד כהן שלא ייטמא</w:t>
      </w:r>
      <w:r w:rsidRPr="00084519">
        <w:rPr>
          <w:rFonts w:ascii="Keren" w:eastAsia="Times New Roman" w:hAnsi="Keren" w:cs="David"/>
          <w:sz w:val="28"/>
          <w:szCs w:val="24"/>
          <w:vertAlign w:val="superscript"/>
          <w:lang w:eastAsia="he-IL"/>
          <w14:ligatures w14:val="none"/>
        </w:rPr>
        <w:footnoteReference w:id="84"/>
      </w:r>
      <w:r w:rsidRPr="00084519">
        <w:rPr>
          <w:rFonts w:ascii="Keren" w:eastAsia="Times New Roman" w:hAnsi="Keren" w:cs="David"/>
          <w:sz w:val="26"/>
          <w:szCs w:val="24"/>
          <w:rtl/>
          <w:lang w:eastAsia="he-IL"/>
          <w14:ligatures w14:val="none"/>
        </w:rPr>
        <w:t>.</w:t>
      </w:r>
    </w:p>
    <w:p w14:paraId="5070F02F"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"כהן:לבקר בקברי צדיקים"</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 xml:space="preserve">משמעות הציווי היא שאסור לכהן לגעת במת, ולא לעזור בנשיאת המיטה; אסור לו להאהיל על טומאה </w:t>
      </w:r>
      <w:r w:rsidRPr="00084519">
        <w:rPr>
          <w:rFonts w:ascii="Keren" w:eastAsia="Times New Roman" w:hAnsi="Keren" w:cs="David"/>
          <w:sz w:val="26"/>
          <w:szCs w:val="20"/>
          <w:rtl/>
          <w:lang w:eastAsia="he-IL"/>
          <w14:ligatures w14:val="none"/>
        </w:rPr>
        <w:t>כלומר לעמוד או לעבור מעל קבר או מת;</w:t>
      </w:r>
      <w:r w:rsidRPr="00084519">
        <w:rPr>
          <w:rFonts w:ascii="Keren" w:eastAsia="Times New Roman" w:hAnsi="Keren" w:cs="David"/>
          <w:sz w:val="26"/>
          <w:szCs w:val="24"/>
          <w:rtl/>
          <w:lang w:eastAsia="he-IL"/>
          <w14:ligatures w14:val="none"/>
        </w:rPr>
        <w:t xml:space="preserve"> ולא להיכנס באהל המת </w:t>
      </w:r>
      <w:r w:rsidRPr="00084519">
        <w:rPr>
          <w:rFonts w:ascii="Keren" w:eastAsia="Times New Roman" w:hAnsi="Keren" w:cs="David"/>
          <w:sz w:val="20"/>
          <w:szCs w:val="20"/>
          <w:rtl/>
          <w:lang w:eastAsia="he-IL"/>
          <w14:ligatures w14:val="none"/>
        </w:rPr>
        <w:t xml:space="preserve">כלומר לעמוד </w:t>
      </w:r>
      <w:r w:rsidRPr="00084519">
        <w:rPr>
          <w:rFonts w:ascii="Keren" w:eastAsia="Times New Roman" w:hAnsi="Keren" w:cs="David"/>
          <w:sz w:val="20"/>
          <w:szCs w:val="20"/>
          <w:rtl/>
          <w:lang w:eastAsia="he-IL"/>
          <w14:ligatures w14:val="none"/>
        </w:rPr>
        <w:lastRenderedPageBreak/>
        <w:t>מתחת לגג משותף עם הטומאה, כמו למשל להיכנס</w:t>
      </w:r>
      <w:r w:rsidRPr="00084519">
        <w:rPr>
          <w:rFonts w:ascii="Keren" w:eastAsia="Times New Roman" w:hAnsi="Keren" w:cs="David"/>
          <w:sz w:val="18"/>
          <w:szCs w:val="20"/>
          <w:rtl/>
          <w:lang w:eastAsia="he-IL"/>
          <w14:ligatures w14:val="none"/>
        </w:rPr>
        <w:t xml:space="preserve"> למבנה שיש בתוכו מת (אהל המת) או קבר</w:t>
      </w:r>
      <w:r w:rsidRPr="00084519">
        <w:rPr>
          <w:rFonts w:ascii="Keren" w:eastAsia="Times New Roman" w:hAnsi="Keren" w:cs="David"/>
          <w:sz w:val="28"/>
          <w:szCs w:val="24"/>
          <w:vertAlign w:val="superscript"/>
          <w:lang w:eastAsia="he-IL"/>
          <w14:ligatures w14:val="none"/>
        </w:rPr>
        <w:footnoteReference w:id="85"/>
      </w:r>
      <w:r w:rsidRPr="00084519">
        <w:rPr>
          <w:rFonts w:ascii="Keren" w:eastAsia="Times New Roman" w:hAnsi="Keren" w:cs="David"/>
          <w:sz w:val="26"/>
          <w:szCs w:val="24"/>
          <w:rtl/>
          <w:lang w:eastAsia="he-IL"/>
          <w14:ligatures w14:val="none"/>
        </w:rPr>
        <w:t xml:space="preserve">. לכן אסור </w:t>
      </w:r>
      <w:proofErr w:type="spellStart"/>
      <w:r w:rsidRPr="00084519">
        <w:rPr>
          <w:rFonts w:ascii="Keren" w:eastAsia="Times New Roman" w:hAnsi="Keren" w:cs="David"/>
          <w:sz w:val="26"/>
          <w:szCs w:val="24"/>
          <w:rtl/>
          <w:lang w:eastAsia="he-IL"/>
          <w14:ligatures w14:val="none"/>
        </w:rPr>
        <w:t>לכהנים</w:t>
      </w:r>
      <w:proofErr w:type="spellEnd"/>
      <w:r w:rsidRPr="00084519">
        <w:rPr>
          <w:rFonts w:ascii="Keren" w:eastAsia="Times New Roman" w:hAnsi="Keren" w:cs="David"/>
          <w:sz w:val="26"/>
          <w:szCs w:val="24"/>
          <w:rtl/>
          <w:lang w:eastAsia="he-IL"/>
          <w14:ligatures w14:val="none"/>
        </w:rPr>
        <w:t xml:space="preserve"> להיכנס לקברי צדיקים - אפילו למערת המכפלה</w:t>
      </w: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6"/>
          <w:szCs w:val="24"/>
          <w:rtl/>
          <w:lang w:eastAsia="he-IL"/>
          <w14:ligatures w14:val="none"/>
        </w:rPr>
        <w:instrText>מערת המכפלה:</w:instrText>
      </w:r>
      <w:r w:rsidRPr="00084519">
        <w:rPr>
          <w:rFonts w:ascii="Keren" w:eastAsia="Times New Roman" w:hAnsi="Keren" w:cs="David"/>
          <w:sz w:val="28"/>
          <w:szCs w:val="24"/>
          <w:rtl/>
          <w:lang w:eastAsia="he-IL"/>
          <w14:ligatures w14:val="none"/>
        </w:rPr>
        <w:instrText>כניסת כהנים</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 xml:space="preserve"> וקבר רחל</w:t>
      </w: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w:instrText>
      </w:r>
      <w:r w:rsidRPr="00084519">
        <w:rPr>
          <w:rFonts w:ascii="Keren" w:eastAsia="Times New Roman" w:hAnsi="Keren" w:cs="David"/>
          <w:sz w:val="26"/>
          <w:szCs w:val="24"/>
          <w:rtl/>
          <w:lang w:eastAsia="he-IL"/>
          <w14:ligatures w14:val="none"/>
        </w:rPr>
        <w:instrText>קבר רחל:</w:instrText>
      </w:r>
      <w:r w:rsidRPr="00084519">
        <w:rPr>
          <w:rFonts w:ascii="Keren" w:eastAsia="Times New Roman" w:hAnsi="Keren" w:cs="David"/>
          <w:sz w:val="28"/>
          <w:szCs w:val="24"/>
          <w:rtl/>
          <w:lang w:eastAsia="he-IL"/>
          <w14:ligatures w14:val="none"/>
        </w:rPr>
        <w:instrText>כניסת כהנים"</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8"/>
          <w:szCs w:val="24"/>
          <w:vertAlign w:val="superscript"/>
          <w:rtl/>
          <w:lang w:eastAsia="he-IL"/>
          <w14:ligatures w14:val="none"/>
        </w:rPr>
        <w:footnoteReference w:id="86"/>
      </w:r>
      <w:r w:rsidRPr="00084519">
        <w:rPr>
          <w:rFonts w:ascii="Keren" w:eastAsia="Times New Roman" w:hAnsi="Keren" w:cs="David"/>
          <w:sz w:val="26"/>
          <w:szCs w:val="24"/>
          <w:rtl/>
          <w:lang w:eastAsia="he-IL"/>
          <w14:ligatures w14:val="none"/>
        </w:rPr>
        <w:t xml:space="preserve">. </w:t>
      </w:r>
    </w:p>
    <w:p w14:paraId="17BB0A47"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"כהן:כניסה לבית הקברות"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אסור לכהן להיכנס בתוך ארבע אמות (כ-2 מטר) של קבר או של מת</w:t>
      </w:r>
      <w:r w:rsidRPr="00084519">
        <w:rPr>
          <w:rFonts w:ascii="Keren" w:eastAsia="Times New Roman" w:hAnsi="Keren" w:cs="David"/>
          <w:sz w:val="28"/>
          <w:szCs w:val="24"/>
          <w:vertAlign w:val="superscript"/>
          <w:lang w:eastAsia="he-IL"/>
          <w14:ligatures w14:val="none"/>
        </w:rPr>
        <w:footnoteReference w:id="87"/>
      </w:r>
      <w:r w:rsidRPr="00084519">
        <w:rPr>
          <w:rFonts w:ascii="Keren" w:eastAsia="Times New Roman" w:hAnsi="Keren" w:cs="David"/>
          <w:sz w:val="26"/>
          <w:szCs w:val="24"/>
          <w:rtl/>
          <w:lang w:eastAsia="he-IL"/>
          <w14:ligatures w14:val="none"/>
        </w:rPr>
        <w:t>. לכן אסור לכהן להיכנס לבית הקברות. ואם יכול להיזהר להרחיק עצמו ארבע אמות מהקברים, כגון שקוברים את המת בסוף בית הקברות, מותר לו להיכנס לבית הקברות</w:t>
      </w:r>
      <w:r w:rsidRPr="00084519">
        <w:rPr>
          <w:rFonts w:ascii="Keren" w:eastAsia="Times New Roman" w:hAnsi="Keren" w:cs="David"/>
          <w:sz w:val="28"/>
          <w:szCs w:val="24"/>
          <w:vertAlign w:val="superscript"/>
          <w:rtl/>
          <w:lang w:eastAsia="he-IL"/>
          <w14:ligatures w14:val="none"/>
        </w:rPr>
        <w:footnoteReference w:id="88"/>
      </w:r>
      <w:r w:rsidRPr="00084519">
        <w:rPr>
          <w:rFonts w:ascii="Keren" w:eastAsia="Times New Roman" w:hAnsi="Keren" w:cs="David"/>
          <w:sz w:val="26"/>
          <w:szCs w:val="24"/>
          <w:rtl/>
          <w:lang w:eastAsia="he-IL"/>
          <w14:ligatures w14:val="none"/>
        </w:rPr>
        <w:t>. במקום שיש מחיצה או גדר בגובה עשרה טפחים (96 סנטימטר) יכול להתקרב עד מרחק ארבעה טפחים (כ 40 ס"מ)</w:t>
      </w:r>
      <w:r w:rsidRPr="00084519">
        <w:rPr>
          <w:rFonts w:ascii="Keren" w:eastAsia="Times New Roman" w:hAnsi="Keren" w:cs="David"/>
          <w:sz w:val="28"/>
          <w:szCs w:val="24"/>
          <w:vertAlign w:val="superscript"/>
          <w:lang w:eastAsia="he-IL"/>
          <w14:ligatures w14:val="none"/>
        </w:rPr>
        <w:footnoteReference w:id="89"/>
      </w:r>
      <w:r w:rsidRPr="00084519">
        <w:rPr>
          <w:rFonts w:ascii="Keren" w:eastAsia="Times New Roman" w:hAnsi="Keren" w:cs="David"/>
          <w:sz w:val="26"/>
          <w:szCs w:val="24"/>
          <w:rtl/>
          <w:lang w:eastAsia="he-IL"/>
          <w14:ligatures w14:val="none"/>
        </w:rPr>
        <w:t xml:space="preserve">. </w:t>
      </w:r>
      <w:r w:rsidRPr="00084519">
        <w:rPr>
          <w:rFonts w:ascii="Keren" w:eastAsia="Times New Roman" w:hAnsi="Keren" w:cs="David"/>
          <w:sz w:val="26"/>
          <w:szCs w:val="20"/>
          <w:rtl/>
          <w:lang w:eastAsia="he-IL"/>
          <w14:ligatures w14:val="none"/>
        </w:rPr>
        <w:t xml:space="preserve">כהן שרוצה לעלות לקברי קרוביו ביום השנה וכדומה, יוודא מראש ששביל הגישה רחב דיו ומרוחק לכל ארכו לפחות ארבע אמות מהקברים, או שיש מחיצה בין הקברים לשביל. יש לבדוק שאין עצים המאהילים על הקברים ועל השביל. לעתים העצים גדלים ומתפרסים עם השנים, אך אפשר </w:t>
      </w:r>
      <w:proofErr w:type="spellStart"/>
      <w:r w:rsidRPr="00084519">
        <w:rPr>
          <w:rFonts w:ascii="Keren" w:eastAsia="Times New Roman" w:hAnsi="Keren" w:cs="David"/>
          <w:sz w:val="26"/>
          <w:szCs w:val="20"/>
          <w:rtl/>
          <w:lang w:eastAsia="he-IL"/>
          <w14:ligatures w14:val="none"/>
        </w:rPr>
        <w:t>לגזמם</w:t>
      </w:r>
      <w:proofErr w:type="spellEnd"/>
      <w:r w:rsidRPr="00084519">
        <w:rPr>
          <w:rFonts w:ascii="Keren" w:eastAsia="Times New Roman" w:hAnsi="Keren" w:cs="David"/>
          <w:sz w:val="26"/>
          <w:szCs w:val="20"/>
          <w:rtl/>
          <w:lang w:eastAsia="he-IL"/>
          <w14:ligatures w14:val="none"/>
        </w:rPr>
        <w:t xml:space="preserve"> כדי לאפשר את כניסת </w:t>
      </w:r>
      <w:proofErr w:type="spellStart"/>
      <w:r w:rsidRPr="00084519">
        <w:rPr>
          <w:rFonts w:ascii="Keren" w:eastAsia="Times New Roman" w:hAnsi="Keren" w:cs="David"/>
          <w:sz w:val="26"/>
          <w:szCs w:val="20"/>
          <w:rtl/>
          <w:lang w:eastAsia="he-IL"/>
          <w14:ligatures w14:val="none"/>
        </w:rPr>
        <w:t>הכהנים</w:t>
      </w:r>
      <w:proofErr w:type="spellEnd"/>
      <w:r w:rsidRPr="00084519">
        <w:rPr>
          <w:rFonts w:ascii="Keren" w:eastAsia="Times New Roman" w:hAnsi="Keren" w:cs="David"/>
          <w:sz w:val="26"/>
          <w:szCs w:val="20"/>
          <w:rtl/>
          <w:lang w:eastAsia="he-IL"/>
          <w14:ligatures w14:val="none"/>
        </w:rPr>
        <w:t>. יש מי שכתב שכהן שהולך ביום השנה לבית  הקברות כדי לראות את הקבר, הרי זה כמשתטח על הקבר ותועלת גדולה היא</w:t>
      </w:r>
      <w:r w:rsidRPr="00084519">
        <w:rPr>
          <w:rFonts w:ascii="Keren" w:eastAsia="Times New Roman" w:hAnsi="Keren" w:cs="David"/>
          <w:sz w:val="28"/>
          <w:szCs w:val="20"/>
          <w:vertAlign w:val="superscript"/>
          <w:rtl/>
          <w:lang w:eastAsia="he-IL"/>
          <w14:ligatures w14:val="none"/>
        </w:rPr>
        <w:footnoteReference w:id="90"/>
      </w:r>
      <w:r w:rsidRPr="00084519">
        <w:rPr>
          <w:rFonts w:ascii="Keren" w:eastAsia="Times New Roman" w:hAnsi="Keren" w:cs="David"/>
          <w:sz w:val="26"/>
          <w:szCs w:val="20"/>
          <w:rtl/>
          <w:lang w:eastAsia="he-IL"/>
          <w14:ligatures w14:val="none"/>
        </w:rPr>
        <w:t>.</w:t>
      </w:r>
    </w:p>
    <w:p w14:paraId="7D85F90A"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אברים:איסור טומאה לכהנים</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לא רק מת שלם אלא אפילו חלק קטן מן המת או נפל מטמאים. שן ושער או ציפורן מן המת לא מטמאים</w:t>
      </w:r>
      <w:r w:rsidRPr="00084519">
        <w:rPr>
          <w:rFonts w:ascii="Keren" w:eastAsia="Times New Roman" w:hAnsi="Keren" w:cs="David"/>
          <w:sz w:val="28"/>
          <w:szCs w:val="24"/>
          <w:vertAlign w:val="superscript"/>
          <w:lang w:eastAsia="he-IL"/>
          <w14:ligatures w14:val="none"/>
        </w:rPr>
        <w:footnoteReference w:id="91"/>
      </w:r>
      <w:r w:rsidRPr="00084519">
        <w:rPr>
          <w:rFonts w:ascii="Keren" w:eastAsia="Times New Roman" w:hAnsi="Keren" w:cs="David"/>
          <w:sz w:val="26"/>
          <w:szCs w:val="24"/>
          <w:rtl/>
          <w:lang w:eastAsia="he-IL"/>
          <w14:ligatures w14:val="none"/>
        </w:rPr>
        <w:t>.</w:t>
      </w:r>
    </w:p>
    <w:p w14:paraId="17AFFE21"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"כהן:החיוב להיטמא לקרוביו"</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כהן מותר ומצווה</w:t>
      </w:r>
      <w:r w:rsidRPr="00084519">
        <w:rPr>
          <w:rFonts w:ascii="Keren" w:eastAsia="Times New Roman" w:hAnsi="Keren" w:cs="David"/>
          <w:sz w:val="28"/>
          <w:szCs w:val="24"/>
          <w:vertAlign w:val="superscript"/>
          <w:lang w:eastAsia="he-IL"/>
          <w14:ligatures w14:val="none"/>
        </w:rPr>
        <w:footnoteReference w:id="92"/>
      </w:r>
      <w:r w:rsidRPr="00084519">
        <w:rPr>
          <w:rFonts w:ascii="Keren" w:eastAsia="Times New Roman" w:hAnsi="Keren" w:cs="David"/>
          <w:sz w:val="26"/>
          <w:szCs w:val="24"/>
          <w:rtl/>
          <w:lang w:eastAsia="he-IL"/>
          <w14:ligatures w14:val="none"/>
        </w:rPr>
        <w:t xml:space="preserve"> להיטמא לשבעה קרוביו – אביו </w:t>
      </w:r>
      <w:proofErr w:type="spellStart"/>
      <w:r w:rsidRPr="00084519">
        <w:rPr>
          <w:rFonts w:ascii="Keren" w:eastAsia="Times New Roman" w:hAnsi="Keren" w:cs="David"/>
          <w:sz w:val="26"/>
          <w:szCs w:val="24"/>
          <w:rtl/>
          <w:lang w:eastAsia="he-IL"/>
          <w14:ligatures w14:val="none"/>
        </w:rPr>
        <w:t>ואמו</w:t>
      </w:r>
      <w:proofErr w:type="spellEnd"/>
      <w:r w:rsidRPr="00084519">
        <w:rPr>
          <w:rFonts w:ascii="Keren" w:eastAsia="Times New Roman" w:hAnsi="Keren" w:cs="David"/>
          <w:sz w:val="26"/>
          <w:szCs w:val="24"/>
          <w:rtl/>
          <w:lang w:eastAsia="he-IL"/>
          <w14:ligatures w14:val="none"/>
        </w:rPr>
        <w:t>, אשתו שנשאה בהיתר</w:t>
      </w:r>
      <w:r w:rsidRPr="00084519">
        <w:rPr>
          <w:rFonts w:ascii="Keren" w:eastAsia="Times New Roman" w:hAnsi="Keren" w:cs="David"/>
          <w:sz w:val="28"/>
          <w:szCs w:val="24"/>
          <w:vertAlign w:val="superscript"/>
          <w:lang w:eastAsia="he-IL"/>
          <w14:ligatures w14:val="none"/>
        </w:rPr>
        <w:footnoteReference w:id="93"/>
      </w:r>
      <w:r w:rsidRPr="00084519">
        <w:rPr>
          <w:rFonts w:ascii="Keren" w:eastAsia="Times New Roman" w:hAnsi="Keren" w:cs="David"/>
          <w:sz w:val="26"/>
          <w:szCs w:val="24"/>
          <w:rtl/>
          <w:lang w:eastAsia="he-IL"/>
          <w14:ligatures w14:val="none"/>
        </w:rPr>
        <w:t xml:space="preserve">, בנו ובתו, אחיו מאביו, אחותו הרווקה מאביו; לכל אלו נטמא אפילו אם הם פסולי חיתון, בתנאי </w:t>
      </w:r>
      <w:proofErr w:type="spellStart"/>
      <w:r w:rsidRPr="00084519">
        <w:rPr>
          <w:rFonts w:ascii="Keren" w:eastAsia="Times New Roman" w:hAnsi="Keren" w:cs="David"/>
          <w:sz w:val="26"/>
          <w:szCs w:val="24"/>
          <w:rtl/>
          <w:lang w:eastAsia="he-IL"/>
          <w14:ligatures w14:val="none"/>
        </w:rPr>
        <w:t>שאמם</w:t>
      </w:r>
      <w:proofErr w:type="spellEnd"/>
      <w:r w:rsidRPr="00084519">
        <w:rPr>
          <w:rFonts w:ascii="Keren" w:eastAsia="Times New Roman" w:hAnsi="Keren" w:cs="David"/>
          <w:sz w:val="26"/>
          <w:szCs w:val="24"/>
          <w:rtl/>
          <w:lang w:eastAsia="he-IL"/>
          <w14:ligatures w14:val="none"/>
        </w:rPr>
        <w:t xml:space="preserve"> </w:t>
      </w:r>
      <w:proofErr w:type="spellStart"/>
      <w:r w:rsidRPr="00084519">
        <w:rPr>
          <w:rFonts w:ascii="Keren" w:eastAsia="Times New Roman" w:hAnsi="Keren" w:cs="David"/>
          <w:sz w:val="26"/>
          <w:szCs w:val="24"/>
          <w:rtl/>
          <w:lang w:eastAsia="he-IL"/>
          <w14:ligatures w14:val="none"/>
        </w:rPr>
        <w:t>יהודיה</w:t>
      </w:r>
      <w:proofErr w:type="spellEnd"/>
      <w:r w:rsidRPr="00084519">
        <w:rPr>
          <w:rFonts w:ascii="Keren" w:eastAsia="Times New Roman" w:hAnsi="Keren" w:cs="David"/>
          <w:sz w:val="26"/>
          <w:szCs w:val="24"/>
          <w:rtl/>
          <w:lang w:eastAsia="he-IL"/>
          <w14:ligatures w14:val="none"/>
        </w:rPr>
        <w:t>.</w:t>
      </w:r>
    </w:p>
    <w:p w14:paraId="55B4F774"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t>אסור לכהן שנטמא לקרובו להיטמא למתים אחרים באותו זמן. ויש מתירים לו להיטמא למתים אחרים כל זמן שעוסק במתו</w:t>
      </w:r>
      <w:r w:rsidRPr="00084519">
        <w:rPr>
          <w:rFonts w:ascii="Keren" w:eastAsia="Times New Roman" w:hAnsi="Keren" w:cs="David"/>
          <w:sz w:val="28"/>
          <w:szCs w:val="24"/>
          <w:vertAlign w:val="superscript"/>
          <w:lang w:eastAsia="he-IL"/>
          <w14:ligatures w14:val="none"/>
        </w:rPr>
        <w:footnoteReference w:id="94"/>
      </w:r>
      <w:r w:rsidRPr="00084519">
        <w:rPr>
          <w:rFonts w:ascii="Keren" w:eastAsia="Times New Roman" w:hAnsi="Keren" w:cs="David"/>
          <w:sz w:val="26"/>
          <w:szCs w:val="24"/>
          <w:rtl/>
          <w:lang w:eastAsia="he-IL"/>
          <w14:ligatures w14:val="none"/>
        </w:rPr>
        <w:t>.</w:t>
      </w:r>
    </w:p>
    <w:p w14:paraId="1A85F136"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"מת מצוה:כהן נטמא לו"</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"כהן:להיטמא למת מצוה"</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lang w:eastAsia="he-IL"/>
          <w14:ligatures w14:val="none"/>
        </w:rPr>
        <w:fldChar w:fldCharType="end"/>
      </w:r>
      <w:r w:rsidRPr="00084519">
        <w:rPr>
          <w:rFonts w:ascii="Keren" w:eastAsia="Times New Roman" w:hAnsi="Keren" w:cs="David"/>
          <w:sz w:val="26"/>
          <w:szCs w:val="24"/>
          <w:rtl/>
          <w:lang w:eastAsia="he-IL"/>
          <w14:ligatures w14:val="none"/>
        </w:rPr>
        <w:t>הכהן מחויב להיטמא למת מצוה שאין לו קוברים</w:t>
      </w:r>
      <w:r w:rsidRPr="00084519">
        <w:rPr>
          <w:rFonts w:ascii="Keren" w:eastAsia="Times New Roman" w:hAnsi="Keren" w:cs="David"/>
          <w:sz w:val="28"/>
          <w:szCs w:val="24"/>
          <w:vertAlign w:val="superscript"/>
          <w:lang w:eastAsia="he-IL"/>
          <w14:ligatures w14:val="none"/>
        </w:rPr>
        <w:footnoteReference w:id="95"/>
      </w:r>
      <w:r w:rsidRPr="00084519">
        <w:rPr>
          <w:rFonts w:ascii="Keren" w:eastAsia="Times New Roman" w:hAnsi="Keren" w:cs="David"/>
          <w:sz w:val="26"/>
          <w:szCs w:val="24"/>
          <w:rtl/>
          <w:lang w:eastAsia="he-IL"/>
          <w14:ligatures w14:val="none"/>
        </w:rPr>
        <w:t xml:space="preserve">. </w:t>
      </w:r>
      <w:r w:rsidRPr="00084519">
        <w:rPr>
          <w:rFonts w:ascii="Keren" w:eastAsia="Times New Roman" w:hAnsi="Keren" w:cs="David"/>
          <w:sz w:val="26"/>
          <w:szCs w:val="20"/>
          <w:rtl/>
          <w:lang w:eastAsia="he-IL"/>
          <w14:ligatures w14:val="none"/>
        </w:rPr>
        <w:t xml:space="preserve">המושג מבואר לקמן באוצר המושגים ערך </w:t>
      </w:r>
      <w:r w:rsidRPr="00084519">
        <w:rPr>
          <w:rFonts w:ascii="Keren" w:eastAsia="Times New Roman" w:hAnsi="Keren" w:cs="David"/>
          <w:b/>
          <w:bCs/>
          <w:sz w:val="26"/>
          <w:szCs w:val="20"/>
          <w:rtl/>
          <w:lang w:eastAsia="he-IL"/>
          <w14:ligatures w14:val="none"/>
        </w:rPr>
        <w:t>מת מצוה</w:t>
      </w:r>
      <w:r w:rsidRPr="00084519">
        <w:rPr>
          <w:rFonts w:ascii="Keren" w:eastAsia="Times New Roman" w:hAnsi="Keren" w:cs="David"/>
          <w:sz w:val="26"/>
          <w:szCs w:val="20"/>
          <w:rtl/>
          <w:lang w:eastAsia="he-IL"/>
          <w14:ligatures w14:val="none"/>
        </w:rPr>
        <w:t>.</w:t>
      </w:r>
    </w:p>
    <w:p w14:paraId="1F8376D1"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lastRenderedPageBreak/>
        <w:t>כהן נטמא כדי לטפל במת מצוה גם אם יש גויים שיכולים לקברו</w:t>
      </w:r>
      <w:r w:rsidRPr="00084519">
        <w:rPr>
          <w:rFonts w:ascii="Keren" w:eastAsia="Times New Roman" w:hAnsi="Keren" w:cs="David"/>
          <w:sz w:val="28"/>
          <w:szCs w:val="24"/>
          <w:vertAlign w:val="superscript"/>
          <w:lang w:eastAsia="he-IL"/>
          <w14:ligatures w14:val="none"/>
        </w:rPr>
        <w:footnoteReference w:id="96"/>
      </w:r>
      <w:r w:rsidRPr="00084519">
        <w:rPr>
          <w:rFonts w:ascii="Keren" w:eastAsia="Times New Roman" w:hAnsi="Keren" w:cs="David"/>
          <w:sz w:val="26"/>
          <w:szCs w:val="24"/>
          <w:rtl/>
          <w:lang w:eastAsia="he-IL"/>
          <w14:ligatures w14:val="none"/>
        </w:rPr>
        <w:t>, ויש אוסרים</w:t>
      </w:r>
      <w:r w:rsidRPr="00084519">
        <w:rPr>
          <w:rFonts w:ascii="Keren" w:eastAsia="Times New Roman" w:hAnsi="Keren" w:cs="David"/>
          <w:sz w:val="28"/>
          <w:szCs w:val="24"/>
          <w:vertAlign w:val="superscript"/>
          <w:lang w:eastAsia="he-IL"/>
          <w14:ligatures w14:val="none"/>
        </w:rPr>
        <w:footnoteReference w:id="97"/>
      </w:r>
      <w:r w:rsidRPr="00084519">
        <w:rPr>
          <w:rFonts w:ascii="Keren" w:eastAsia="Times New Roman" w:hAnsi="Keren" w:cs="David"/>
          <w:sz w:val="26"/>
          <w:szCs w:val="24"/>
          <w:rtl/>
          <w:lang w:eastAsia="he-IL"/>
          <w14:ligatures w14:val="none"/>
        </w:rPr>
        <w:t>.</w:t>
      </w:r>
    </w:p>
    <w:p w14:paraId="1171ED5F"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t>מותר לכהן להיטמא למת מצוה גם אם היה יכול לשכור אחרים שיקברו את המת</w:t>
      </w:r>
      <w:r w:rsidRPr="00084519">
        <w:rPr>
          <w:rFonts w:ascii="Keren" w:eastAsia="Times New Roman" w:hAnsi="Keren" w:cs="David"/>
          <w:sz w:val="28"/>
          <w:szCs w:val="24"/>
          <w:vertAlign w:val="superscript"/>
          <w:lang w:eastAsia="he-IL"/>
          <w14:ligatures w14:val="none"/>
        </w:rPr>
        <w:footnoteReference w:id="98"/>
      </w:r>
      <w:r w:rsidRPr="00084519">
        <w:rPr>
          <w:rFonts w:ascii="Keren" w:eastAsia="Times New Roman" w:hAnsi="Keren" w:cs="David"/>
          <w:sz w:val="26"/>
          <w:szCs w:val="24"/>
          <w:rtl/>
          <w:lang w:eastAsia="he-IL"/>
          <w14:ligatures w14:val="none"/>
        </w:rPr>
        <w:t>.</w:t>
      </w:r>
    </w:p>
    <w:p w14:paraId="5AAC06E3"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t>כהן נטמא לקרוביו רק במת שגופו נשאר שלם</w:t>
      </w:r>
      <w:r w:rsidRPr="00084519">
        <w:rPr>
          <w:rFonts w:ascii="Keren" w:eastAsia="Times New Roman" w:hAnsi="Keren" w:cs="David"/>
          <w:sz w:val="28"/>
          <w:szCs w:val="24"/>
          <w:vertAlign w:val="superscript"/>
          <w:rtl/>
          <w:lang w:eastAsia="he-IL"/>
          <w14:ligatures w14:val="none"/>
        </w:rPr>
        <w:footnoteReference w:id="99"/>
      </w:r>
      <w:r w:rsidRPr="00084519">
        <w:rPr>
          <w:rFonts w:ascii="Keren" w:eastAsia="Times New Roman" w:hAnsi="Keren" w:cs="David"/>
          <w:sz w:val="26"/>
          <w:szCs w:val="24"/>
          <w:rtl/>
          <w:lang w:eastAsia="he-IL"/>
          <w14:ligatures w14:val="none"/>
        </w:rPr>
        <w:t>, ובמת מצוה אפילו אם מצאו חסר, בתנאי שנמצא ראשו ורובו</w:t>
      </w:r>
      <w:r w:rsidRPr="00084519">
        <w:rPr>
          <w:rFonts w:ascii="Keren" w:eastAsia="Times New Roman" w:hAnsi="Keren" w:cs="David"/>
          <w:sz w:val="28"/>
          <w:szCs w:val="24"/>
          <w:vertAlign w:val="superscript"/>
          <w:lang w:eastAsia="he-IL"/>
          <w14:ligatures w14:val="none"/>
        </w:rPr>
        <w:footnoteReference w:id="100"/>
      </w:r>
      <w:r w:rsidRPr="00084519">
        <w:rPr>
          <w:rFonts w:ascii="Keren" w:eastAsia="Times New Roman" w:hAnsi="Keren" w:cs="David"/>
          <w:sz w:val="26"/>
          <w:szCs w:val="24"/>
          <w:rtl/>
          <w:lang w:eastAsia="he-IL"/>
          <w14:ligatures w14:val="none"/>
        </w:rPr>
        <w:t>.</w:t>
      </w:r>
    </w:p>
    <w:p w14:paraId="14912735"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"כהן:לנהוג אבלות גם כשלא נטמא"</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 xml:space="preserve">הכהן מתאבל על קרוביו שנטמא להם, ונוהג אבלות גם על קרובים נוספים שלא נטמא להם: אחיו ואחותו מאמו ואחות נשואה מאב, בתנאי </w:t>
      </w:r>
      <w:proofErr w:type="spellStart"/>
      <w:r w:rsidRPr="00084519">
        <w:rPr>
          <w:rFonts w:ascii="Keren" w:eastAsia="Times New Roman" w:hAnsi="Keren" w:cs="David"/>
          <w:sz w:val="26"/>
          <w:szCs w:val="24"/>
          <w:rtl/>
          <w:lang w:eastAsia="he-IL"/>
          <w14:ligatures w14:val="none"/>
        </w:rPr>
        <w:t>שאמם</w:t>
      </w:r>
      <w:proofErr w:type="spellEnd"/>
      <w:r w:rsidRPr="00084519">
        <w:rPr>
          <w:rFonts w:ascii="Keren" w:eastAsia="Times New Roman" w:hAnsi="Keren" w:cs="David"/>
          <w:sz w:val="26"/>
          <w:szCs w:val="24"/>
          <w:rtl/>
          <w:lang w:eastAsia="he-IL"/>
          <w14:ligatures w14:val="none"/>
        </w:rPr>
        <w:t xml:space="preserve"> </w:t>
      </w:r>
      <w:proofErr w:type="spellStart"/>
      <w:r w:rsidRPr="00084519">
        <w:rPr>
          <w:rFonts w:ascii="Keren" w:eastAsia="Times New Roman" w:hAnsi="Keren" w:cs="David"/>
          <w:sz w:val="26"/>
          <w:szCs w:val="24"/>
          <w:rtl/>
          <w:lang w:eastAsia="he-IL"/>
          <w14:ligatures w14:val="none"/>
        </w:rPr>
        <w:t>יהודיה</w:t>
      </w:r>
      <w:proofErr w:type="spellEnd"/>
      <w:r w:rsidRPr="00084519">
        <w:rPr>
          <w:rFonts w:ascii="Keren" w:eastAsia="Times New Roman" w:hAnsi="Keren" w:cs="David"/>
          <w:sz w:val="28"/>
          <w:szCs w:val="24"/>
          <w:vertAlign w:val="superscript"/>
          <w:lang w:eastAsia="he-IL"/>
          <w14:ligatures w14:val="none"/>
        </w:rPr>
        <w:footnoteReference w:id="101"/>
      </w:r>
      <w:r w:rsidRPr="00084519">
        <w:rPr>
          <w:rFonts w:ascii="Keren" w:eastAsia="Times New Roman" w:hAnsi="Keren" w:cs="David"/>
          <w:sz w:val="26"/>
          <w:szCs w:val="24"/>
          <w:rtl/>
          <w:lang w:eastAsia="he-IL"/>
          <w14:ligatures w14:val="none"/>
        </w:rPr>
        <w:t xml:space="preserve">. </w:t>
      </w:r>
    </w:p>
    <w:p w14:paraId="1F99CF95"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"כהן:להיטמא לקרוביו שלא לצורך"</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לפי חלק מהפוסקים מותר לכהן להיטמא לקרוביו אפילו שלא לצורך טיפול בנפטר ובקבורתו, ואפילו בשבת כשאי אפשר לטפל; ויש אומרים שדווקא לצורך, וממילא לא בשבת. גם לדעת המחמירים, כשיש אפשרות לטפל, מצוה על הכהן להיטמא ולטפל גם כשיש אחרים שיטפלו</w:t>
      </w:r>
      <w:r w:rsidRPr="00084519">
        <w:rPr>
          <w:rFonts w:ascii="Keren" w:eastAsia="Times New Roman" w:hAnsi="Keren" w:cs="David"/>
          <w:sz w:val="28"/>
          <w:szCs w:val="24"/>
          <w:vertAlign w:val="superscript"/>
          <w:lang w:eastAsia="he-IL"/>
          <w14:ligatures w14:val="none"/>
        </w:rPr>
        <w:footnoteReference w:id="102"/>
      </w:r>
      <w:r w:rsidRPr="00084519">
        <w:rPr>
          <w:rFonts w:ascii="Keren" w:eastAsia="Times New Roman" w:hAnsi="Keren" w:cs="David"/>
          <w:sz w:val="26"/>
          <w:szCs w:val="24"/>
          <w:rtl/>
          <w:lang w:eastAsia="he-IL"/>
          <w14:ligatures w14:val="none"/>
        </w:rPr>
        <w:t>.</w:t>
      </w:r>
    </w:p>
    <w:p w14:paraId="6ABD4ADD"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t>לכהן מותר להיטמא רק בזמן הקבורה עד סתימת הגולל</w:t>
      </w:r>
      <w:r w:rsidRPr="00084519">
        <w:rPr>
          <w:rFonts w:ascii="Keren" w:eastAsia="Times New Roman" w:hAnsi="Keren" w:cs="David"/>
          <w:sz w:val="28"/>
          <w:szCs w:val="24"/>
          <w:vertAlign w:val="superscript"/>
          <w:lang w:eastAsia="he-IL"/>
          <w14:ligatures w14:val="none"/>
        </w:rPr>
        <w:footnoteReference w:id="103"/>
      </w:r>
      <w:r w:rsidRPr="00084519">
        <w:rPr>
          <w:rFonts w:ascii="Keren" w:eastAsia="Times New Roman" w:hAnsi="Keren" w:cs="David"/>
          <w:sz w:val="26"/>
          <w:szCs w:val="24"/>
          <w:rtl/>
          <w:lang w:eastAsia="he-IL"/>
          <w14:ligatures w14:val="none"/>
        </w:rPr>
        <w:t>, ולא בשום הזדמנויות אחרות</w:t>
      </w:r>
      <w:r w:rsidRPr="00084519">
        <w:rPr>
          <w:rFonts w:ascii="Keren" w:eastAsia="Times New Roman" w:hAnsi="Keren" w:cs="David"/>
          <w:sz w:val="18"/>
          <w:szCs w:val="20"/>
          <w:rtl/>
          <w:lang w:eastAsia="he-IL"/>
          <w14:ligatures w14:val="none"/>
        </w:rPr>
        <w:t xml:space="preserve"> כגון בעלייה לקבר בשבעה, בשלושים או ביום השנה</w:t>
      </w:r>
      <w:r w:rsidRPr="00084519">
        <w:rPr>
          <w:rFonts w:ascii="Keren" w:eastAsia="Times New Roman" w:hAnsi="Keren" w:cs="David"/>
          <w:sz w:val="26"/>
          <w:szCs w:val="24"/>
          <w:rtl/>
          <w:lang w:eastAsia="he-IL"/>
          <w14:ligatures w14:val="none"/>
        </w:rPr>
        <w:t xml:space="preserve"> שאז אסור לו להיטמא. </w:t>
      </w:r>
      <w:r w:rsidRPr="00084519">
        <w:rPr>
          <w:rFonts w:ascii="Keren" w:eastAsia="Times New Roman" w:hAnsi="Keren" w:cs="David"/>
          <w:szCs w:val="20"/>
          <w:rtl/>
          <w:lang w:eastAsia="he-IL"/>
          <w14:ligatures w14:val="none"/>
        </w:rPr>
        <w:t xml:space="preserve">משום כך נהגו לקבור את קרובי </w:t>
      </w:r>
      <w:proofErr w:type="spellStart"/>
      <w:r w:rsidRPr="00084519">
        <w:rPr>
          <w:rFonts w:ascii="Keren" w:eastAsia="Times New Roman" w:hAnsi="Keren" w:cs="David"/>
          <w:szCs w:val="20"/>
          <w:rtl/>
          <w:lang w:eastAsia="he-IL"/>
          <w14:ligatures w14:val="none"/>
        </w:rPr>
        <w:t>הכהנים</w:t>
      </w:r>
      <w:proofErr w:type="spellEnd"/>
      <w:r w:rsidRPr="00084519">
        <w:rPr>
          <w:rFonts w:ascii="Keren" w:eastAsia="Times New Roman" w:hAnsi="Keren" w:cs="David"/>
          <w:szCs w:val="20"/>
          <w:rtl/>
          <w:lang w:eastAsia="he-IL"/>
          <w14:ligatures w14:val="none"/>
        </w:rPr>
        <w:t xml:space="preserve"> בשורות </w:t>
      </w:r>
      <w:proofErr w:type="spellStart"/>
      <w:r w:rsidRPr="00084519">
        <w:rPr>
          <w:rFonts w:ascii="Keren" w:eastAsia="Times New Roman" w:hAnsi="Keren" w:cs="David"/>
          <w:szCs w:val="20"/>
          <w:rtl/>
          <w:lang w:eastAsia="he-IL"/>
          <w14:ligatures w14:val="none"/>
        </w:rPr>
        <w:t>ההקפיות</w:t>
      </w:r>
      <w:proofErr w:type="spellEnd"/>
      <w:r w:rsidRPr="00084519">
        <w:rPr>
          <w:rFonts w:ascii="Keren" w:eastAsia="Times New Roman" w:hAnsi="Keren" w:cs="David"/>
          <w:szCs w:val="20"/>
          <w:rtl/>
          <w:lang w:eastAsia="he-IL"/>
          <w14:ligatures w14:val="none"/>
        </w:rPr>
        <w:t xml:space="preserve"> בבית העלמין, כדי </w:t>
      </w:r>
      <w:proofErr w:type="spellStart"/>
      <w:r w:rsidRPr="00084519">
        <w:rPr>
          <w:rFonts w:ascii="Keren" w:eastAsia="Times New Roman" w:hAnsi="Keren" w:cs="David"/>
          <w:szCs w:val="20"/>
          <w:rtl/>
          <w:lang w:eastAsia="he-IL"/>
          <w14:ligatures w14:val="none"/>
        </w:rPr>
        <w:t>שהכהנים</w:t>
      </w:r>
      <w:proofErr w:type="spellEnd"/>
      <w:r w:rsidRPr="00084519">
        <w:rPr>
          <w:rFonts w:ascii="Keren" w:eastAsia="Times New Roman" w:hAnsi="Keren" w:cs="David"/>
          <w:szCs w:val="20"/>
          <w:rtl/>
          <w:lang w:eastAsia="he-IL"/>
          <w14:ligatures w14:val="none"/>
        </w:rPr>
        <w:t xml:space="preserve"> ובני משפחתם יוכלו להתקרב במידת האפשר לקברי יקיריהם באזכרות.</w:t>
      </w:r>
      <w:r w:rsidRPr="00084519">
        <w:rPr>
          <w:rFonts w:ascii="Keren" w:eastAsia="Times New Roman" w:hAnsi="Keren" w:cs="David"/>
          <w:sz w:val="26"/>
          <w:szCs w:val="24"/>
          <w:rtl/>
          <w:lang w:eastAsia="he-IL"/>
          <w14:ligatures w14:val="none"/>
        </w:rPr>
        <w:t xml:space="preserve"> </w:t>
      </w:r>
    </w:p>
    <w:p w14:paraId="7AEDE1EA"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8"/>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כהן:להיכנס לאוהל יזכור ביד ושם</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8"/>
          <w:szCs w:val="24"/>
          <w:rtl/>
          <w:lang w:eastAsia="he-IL"/>
          <w14:ligatures w14:val="none"/>
        </w:rPr>
        <w:fldChar w:fldCharType="end"/>
      </w:r>
      <w:r w:rsidRPr="00084519">
        <w:rPr>
          <w:rFonts w:ascii="Keren" w:eastAsia="Times New Roman" w:hAnsi="Keren" w:cs="David"/>
          <w:sz w:val="28"/>
          <w:szCs w:val="24"/>
          <w:rtl/>
          <w:lang w:eastAsia="he-IL"/>
          <w14:ligatures w14:val="none"/>
        </w:rPr>
        <w:t>אפר המת אינו מטמא באוהל, ולכן אין איסור על הכהן להיכנס לאוהל יזכור ביד ושם</w:t>
      </w:r>
      <w:r w:rsidRPr="00084519">
        <w:rPr>
          <w:rFonts w:ascii="Keren" w:eastAsia="Times New Roman" w:hAnsi="Keren" w:cs="David"/>
          <w:sz w:val="28"/>
          <w:szCs w:val="24"/>
          <w:vertAlign w:val="superscript"/>
          <w:rtl/>
          <w:lang w:eastAsia="he-IL"/>
          <w14:ligatures w14:val="none"/>
        </w:rPr>
        <w:footnoteReference w:id="104"/>
      </w:r>
      <w:r w:rsidRPr="00084519">
        <w:rPr>
          <w:rFonts w:ascii="Keren" w:eastAsia="Times New Roman" w:hAnsi="Keren" w:cs="David"/>
          <w:sz w:val="28"/>
          <w:szCs w:val="24"/>
          <w:rtl/>
          <w:lang w:eastAsia="he-IL"/>
          <w14:ligatures w14:val="none"/>
        </w:rPr>
        <w:t>.</w:t>
      </w:r>
    </w:p>
    <w:p w14:paraId="1300C1DA"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גוי:האם מותר לכהן להיטמא בקברו</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"כהן:להיטמא בקברי גויים"</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lang w:eastAsia="he-IL"/>
          <w14:ligatures w14:val="none"/>
        </w:rPr>
        <w:fldChar w:fldCharType="end"/>
      </w:r>
      <w:r w:rsidRPr="00084519">
        <w:rPr>
          <w:rFonts w:ascii="Keren" w:eastAsia="Times New Roman" w:hAnsi="Keren" w:cs="David"/>
          <w:sz w:val="26"/>
          <w:szCs w:val="24"/>
          <w:rtl/>
          <w:lang w:eastAsia="he-IL"/>
          <w14:ligatures w14:val="none"/>
        </w:rPr>
        <w:t>לגבי קברי גויים נפסק להלכה שנכון לכהן להיזהר מלהיטמא בהם, אף על פי שיש פוסקים שהקלו בכך</w:t>
      </w:r>
      <w:r w:rsidRPr="00084519">
        <w:rPr>
          <w:rFonts w:ascii="Keren" w:eastAsia="Times New Roman" w:hAnsi="Keren" w:cs="David"/>
          <w:sz w:val="28"/>
          <w:szCs w:val="24"/>
          <w:vertAlign w:val="superscript"/>
          <w:lang w:eastAsia="he-IL"/>
          <w14:ligatures w14:val="none"/>
        </w:rPr>
        <w:footnoteReference w:id="105"/>
      </w:r>
      <w:r w:rsidRPr="00084519">
        <w:rPr>
          <w:rFonts w:ascii="Keren" w:eastAsia="Times New Roman" w:hAnsi="Keren" w:cs="David"/>
          <w:sz w:val="26"/>
          <w:szCs w:val="24"/>
          <w:rtl/>
          <w:lang w:eastAsia="he-IL"/>
          <w14:ligatures w14:val="none"/>
        </w:rPr>
        <w:t>.</w:t>
      </w:r>
    </w:p>
    <w:p w14:paraId="1F1974C8"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8"/>
          <w:szCs w:val="24"/>
          <w:rtl/>
          <w:lang w:eastAsia="he-IL"/>
          <w14:ligatures w14:val="none"/>
        </w:rPr>
        <w:instrText>"כהן:הגבלות עקב איסור הטומאה"</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הלכות טומאת כהן הן הלכות מורכבות ביותר. לא רק בקשר לקבורה, אלא גם לגבי כניסה למוזיאונים שיש בהם עצמות ושלדים, נסיעה ברכבת שעוברת מעל בית קברות</w:t>
      </w:r>
      <w:r w:rsidRPr="00084519">
        <w:rPr>
          <w:rFonts w:ascii="Keren" w:eastAsia="Times New Roman" w:hAnsi="Keren" w:cs="David"/>
          <w:sz w:val="28"/>
          <w:szCs w:val="24"/>
          <w:vertAlign w:val="superscript"/>
          <w:rtl/>
          <w:lang w:eastAsia="he-IL"/>
          <w14:ligatures w14:val="none"/>
        </w:rPr>
        <w:footnoteReference w:id="106"/>
      </w:r>
      <w:r w:rsidRPr="00084519">
        <w:rPr>
          <w:rFonts w:ascii="Keren" w:eastAsia="Times New Roman" w:hAnsi="Keren" w:cs="David"/>
          <w:sz w:val="26"/>
          <w:szCs w:val="24"/>
          <w:rtl/>
          <w:lang w:eastAsia="he-IL"/>
          <w14:ligatures w14:val="none"/>
        </w:rPr>
        <w:t xml:space="preserve">, או טיסה במטוס שמוביל נפטר. גם בבתי החולים יש הגבלות על כניסת כהנים, מפני שיש נפטרים </w:t>
      </w:r>
      <w:r w:rsidRPr="00084519">
        <w:rPr>
          <w:rFonts w:ascii="Keren" w:eastAsia="Times New Roman" w:hAnsi="Keren" w:cs="David"/>
          <w:sz w:val="26"/>
          <w:szCs w:val="24"/>
          <w:rtl/>
          <w:lang w:eastAsia="he-IL"/>
          <w14:ligatures w14:val="none"/>
        </w:rPr>
        <w:lastRenderedPageBreak/>
        <w:t>בבתי החולים. למעשה יש לברר את המציאות ולהתייעץ עם פוסק מוסמך. בייחוד צריכים הדרכה כזאת רופא</w:t>
      </w:r>
      <w:r w:rsidRPr="00084519">
        <w:rPr>
          <w:rFonts w:ascii="Keren" w:eastAsia="Times New Roman" w:hAnsi="Keren" w:cs="David"/>
          <w:sz w:val="26"/>
          <w:szCs w:val="24"/>
          <w:rtl/>
          <w:lang w:eastAsia="he-IL"/>
          <w14:ligatures w14:val="none"/>
        </w:rPr>
        <w:fldChar w:fldCharType="begin"/>
      </w:r>
      <w:r w:rsidRPr="00084519">
        <w:rPr>
          <w:rFonts w:ascii="Keren" w:eastAsia="Times New Roman" w:hAnsi="Keren" w:cs="David" w:hint="cs"/>
          <w:sz w:val="28"/>
          <w:szCs w:val="24"/>
          <w:lang w:eastAsia="he-IL"/>
          <w14:ligatures w14:val="none"/>
        </w:rPr>
        <w:instrText xml:space="preserve"> XE "</w:instrText>
      </w:r>
      <w:r w:rsidRPr="00084519">
        <w:rPr>
          <w:rFonts w:ascii="Keren" w:eastAsia="Times New Roman" w:hAnsi="Keren" w:cs="David"/>
          <w:sz w:val="26"/>
          <w:szCs w:val="24"/>
          <w:rtl/>
          <w:lang w:eastAsia="he-IL"/>
          <w14:ligatures w14:val="none"/>
        </w:rPr>
        <w:instrText>רופא:</w:instrText>
      </w:r>
      <w:r w:rsidRPr="00084519">
        <w:rPr>
          <w:rFonts w:ascii="Keren" w:eastAsia="Times New Roman" w:hAnsi="Keren" w:cs="David"/>
          <w:sz w:val="28"/>
          <w:szCs w:val="24"/>
          <w:rtl/>
          <w:lang w:eastAsia="he-IL"/>
          <w14:ligatures w14:val="none"/>
        </w:rPr>
        <w:instrText>כהן, להיזהר מטומאת מת</w:instrText>
      </w:r>
      <w:r w:rsidRPr="00084519">
        <w:rPr>
          <w:rFonts w:ascii="Keren" w:eastAsia="Times New Roman" w:hAnsi="Keren" w:cs="David" w:hint="cs"/>
          <w:sz w:val="28"/>
          <w:szCs w:val="24"/>
          <w:lang w:eastAsia="he-IL"/>
          <w14:ligatures w14:val="none"/>
        </w:rPr>
        <w:instrText xml:space="preserve">" </w:instrText>
      </w:r>
      <w:r w:rsidRPr="00084519">
        <w:rPr>
          <w:rFonts w:ascii="Keren" w:eastAsia="Times New Roman" w:hAnsi="Keren" w:cs="David"/>
          <w:sz w:val="26"/>
          <w:szCs w:val="24"/>
          <w:rtl/>
          <w:lang w:eastAsia="he-IL"/>
          <w14:ligatures w14:val="none"/>
        </w:rPr>
        <w:fldChar w:fldCharType="end"/>
      </w:r>
      <w:r w:rsidRPr="00084519">
        <w:rPr>
          <w:rFonts w:ascii="Keren" w:eastAsia="Times New Roman" w:hAnsi="Keren" w:cs="David"/>
          <w:sz w:val="26"/>
          <w:szCs w:val="24"/>
          <w:rtl/>
          <w:lang w:eastAsia="he-IL"/>
          <w14:ligatures w14:val="none"/>
        </w:rPr>
        <w:t xml:space="preserve"> ואח כהנים, גם בשלבי הלימוד וגם במהלך עבודתם</w:t>
      </w:r>
      <w:r w:rsidRPr="00084519">
        <w:rPr>
          <w:rFonts w:ascii="Keren" w:eastAsia="Times New Roman" w:hAnsi="Keren" w:cs="David"/>
          <w:sz w:val="28"/>
          <w:szCs w:val="24"/>
          <w:vertAlign w:val="superscript"/>
          <w:rtl/>
          <w:lang w:eastAsia="he-IL"/>
          <w14:ligatures w14:val="none"/>
        </w:rPr>
        <w:footnoteReference w:id="107"/>
      </w:r>
      <w:r w:rsidRPr="00084519">
        <w:rPr>
          <w:rFonts w:ascii="Keren" w:eastAsia="Times New Roman" w:hAnsi="Keren" w:cs="David"/>
          <w:sz w:val="26"/>
          <w:szCs w:val="24"/>
          <w:rtl/>
          <w:lang w:eastAsia="he-IL"/>
          <w14:ligatures w14:val="none"/>
        </w:rPr>
        <w:t>.</w:t>
      </w:r>
    </w:p>
    <w:p w14:paraId="2EA1D30E" w14:textId="77777777" w:rsidR="00084519" w:rsidRPr="00084519" w:rsidRDefault="00084519" w:rsidP="00084519">
      <w:pPr>
        <w:numPr>
          <w:ilvl w:val="0"/>
          <w:numId w:val="10"/>
        </w:numPr>
        <w:spacing w:after="0" w:line="360" w:lineRule="auto"/>
        <w:jc w:val="both"/>
        <w:rPr>
          <w:rFonts w:ascii="Keren" w:eastAsia="Times New Roman" w:hAnsi="Keren" w:cs="David" w:hint="cs"/>
          <w:sz w:val="28"/>
          <w:szCs w:val="24"/>
          <w:lang w:eastAsia="he-IL"/>
          <w14:ligatures w14:val="none"/>
        </w:rPr>
      </w:pPr>
      <w:r w:rsidRPr="00084519">
        <w:rPr>
          <w:rFonts w:ascii="Keren" w:eastAsia="Times New Roman" w:hAnsi="Keren" w:cs="David"/>
          <w:sz w:val="26"/>
          <w:szCs w:val="24"/>
          <w:rtl/>
          <w:lang w:eastAsia="he-IL"/>
          <w14:ligatures w14:val="none"/>
        </w:rPr>
        <w:t>גם בקשר ליציאה לחוץ לארץ, נפסק להלכה בשלחן ערוך שאסור לכהן להיטמא בארץ העמים. אמנם הפוסקים האחרונים נחלקו אם דין טומאת ארץ העמים נוהג גם כיום, או שנהג רק בזמן שנהגו בטהרות בארץ ישראל</w:t>
      </w:r>
      <w:r w:rsidRPr="00084519">
        <w:rPr>
          <w:rFonts w:ascii="Keren" w:eastAsia="Times New Roman" w:hAnsi="Keren" w:cs="David"/>
          <w:sz w:val="28"/>
          <w:szCs w:val="24"/>
          <w:vertAlign w:val="superscript"/>
          <w:lang w:eastAsia="he-IL"/>
          <w14:ligatures w14:val="none"/>
        </w:rPr>
        <w:footnoteReference w:id="108"/>
      </w:r>
      <w:r w:rsidRPr="00084519">
        <w:rPr>
          <w:rFonts w:ascii="Keren" w:eastAsia="Times New Roman" w:hAnsi="Keren" w:cs="David"/>
          <w:sz w:val="26"/>
          <w:szCs w:val="24"/>
          <w:rtl/>
          <w:lang w:eastAsia="he-IL"/>
          <w14:ligatures w14:val="none"/>
        </w:rPr>
        <w:t xml:space="preserve">. </w:t>
      </w:r>
    </w:p>
    <w:p w14:paraId="112A94FC" w14:textId="77777777" w:rsidR="00084519" w:rsidRPr="00084519" w:rsidRDefault="00084519" w:rsidP="00084519">
      <w:pPr>
        <w:spacing w:after="0" w:line="360" w:lineRule="auto"/>
        <w:ind w:left="386"/>
        <w:jc w:val="both"/>
        <w:rPr>
          <w:rFonts w:ascii="Keren" w:eastAsia="Times New Roman" w:hAnsi="Keren" w:cs="David" w:hint="cs"/>
          <w:szCs w:val="20"/>
          <w:lang w:eastAsia="he-IL"/>
          <w14:ligatures w14:val="none"/>
        </w:rPr>
      </w:pPr>
    </w:p>
    <w:p w14:paraId="29A2334F" w14:textId="77777777" w:rsidR="00084519" w:rsidRPr="00084519" w:rsidRDefault="00084519" w:rsidP="00084519">
      <w:pPr>
        <w:spacing w:after="0" w:line="360" w:lineRule="auto"/>
        <w:ind w:left="386"/>
        <w:jc w:val="both"/>
        <w:rPr>
          <w:rFonts w:ascii="Keren" w:eastAsia="Times New Roman" w:hAnsi="Keren" w:cs="David"/>
          <w:sz w:val="28"/>
          <w:szCs w:val="24"/>
          <w:rtl/>
          <w:lang w:eastAsia="he-IL"/>
          <w14:ligatures w14:val="none"/>
        </w:rPr>
      </w:pPr>
      <w:r w:rsidRPr="00084519">
        <w:rPr>
          <w:rFonts w:ascii="Keren" w:eastAsia="Times New Roman" w:hAnsi="Keren" w:cs="David"/>
          <w:szCs w:val="20"/>
          <w:rtl/>
          <w:lang w:eastAsia="he-IL"/>
          <w14:ligatures w14:val="none"/>
        </w:rPr>
        <w:t>התייחסות למהותה של טומאה והקשר הרעיוני בין טומאה ומיתה, יבוארו לקמן בפרקי עיון והגות.</w:t>
      </w:r>
    </w:p>
    <w:p w14:paraId="3F2C59D7" w14:textId="32E43255" w:rsidR="00D5072B" w:rsidRPr="00A61F12" w:rsidRDefault="00D5072B" w:rsidP="00084519"/>
    <w:sectPr w:rsidR="00D5072B" w:rsidRPr="00A61F12"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30E57" w14:textId="77777777" w:rsidR="00895F5C" w:rsidRDefault="00895F5C" w:rsidP="00A00C1F">
      <w:pPr>
        <w:spacing w:after="0" w:line="240" w:lineRule="auto"/>
      </w:pPr>
      <w:r>
        <w:separator/>
      </w:r>
    </w:p>
  </w:endnote>
  <w:endnote w:type="continuationSeparator" w:id="0">
    <w:p w14:paraId="07F30512" w14:textId="77777777" w:rsidR="00895F5C" w:rsidRDefault="00895F5C"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eren">
    <w:altName w:val="Times New Roman"/>
    <w:charset w:val="B1"/>
    <w:family w:val="auto"/>
    <w:pitch w:val="variable"/>
    <w:sig w:usb0="00001801" w:usb1="00000000" w:usb2="00000000" w:usb3="00000000" w:csb0="0000002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96C75" w14:textId="77777777" w:rsidR="00895F5C" w:rsidRDefault="00895F5C" w:rsidP="00A00C1F">
      <w:pPr>
        <w:spacing w:after="0" w:line="240" w:lineRule="auto"/>
      </w:pPr>
      <w:r>
        <w:separator/>
      </w:r>
    </w:p>
  </w:footnote>
  <w:footnote w:type="continuationSeparator" w:id="0">
    <w:p w14:paraId="24E9E80C" w14:textId="77777777" w:rsidR="00895F5C" w:rsidRDefault="00895F5C" w:rsidP="00A00C1F">
      <w:pPr>
        <w:spacing w:after="0" w:line="240" w:lineRule="auto"/>
      </w:pPr>
      <w:r>
        <w:continuationSeparator/>
      </w:r>
    </w:p>
  </w:footnote>
  <w:footnote w:id="1">
    <w:p w14:paraId="14EDB7D9" w14:textId="77777777" w:rsidR="00084519" w:rsidRDefault="00084519" w:rsidP="00084519">
      <w:pPr>
        <w:autoSpaceDE w:val="0"/>
        <w:autoSpaceDN w:val="0"/>
        <w:adjustRightInd w:val="0"/>
        <w:rPr>
          <w:rFonts w:hint="cs"/>
          <w:sz w:val="20"/>
          <w:szCs w:val="20"/>
        </w:rPr>
      </w:pPr>
      <w:r>
        <w:rPr>
          <w:rStyle w:val="af0"/>
          <w:sz w:val="20"/>
          <w:szCs w:val="20"/>
        </w:rPr>
        <w:footnoteRef/>
      </w:r>
      <w:r>
        <w:rPr>
          <w:rFonts w:hint="cs"/>
          <w:sz w:val="20"/>
          <w:szCs w:val="20"/>
        </w:rPr>
        <w:t xml:space="preserve"> </w:t>
      </w:r>
      <w:r>
        <w:rPr>
          <w:sz w:val="20"/>
          <w:szCs w:val="20"/>
          <w:rtl/>
        </w:rPr>
        <w:t xml:space="preserve">כמו "בֶּן אוֹנִי" (בראשית לה, </w:t>
      </w:r>
      <w:proofErr w:type="spellStart"/>
      <w:r>
        <w:rPr>
          <w:sz w:val="20"/>
          <w:szCs w:val="20"/>
          <w:rtl/>
        </w:rPr>
        <w:t>יח</w:t>
      </w:r>
      <w:proofErr w:type="spellEnd"/>
      <w:r>
        <w:rPr>
          <w:sz w:val="20"/>
          <w:szCs w:val="20"/>
          <w:rtl/>
        </w:rPr>
        <w:t xml:space="preserve">) שמשמעותו בן צערי. "לֹא אָכַלְתִּי בְאֹנִי מִמֶּנּוּ" (דברים </w:t>
      </w:r>
      <w:proofErr w:type="spellStart"/>
      <w:r>
        <w:rPr>
          <w:sz w:val="20"/>
          <w:szCs w:val="20"/>
          <w:rtl/>
        </w:rPr>
        <w:t>כו</w:t>
      </w:r>
      <w:proofErr w:type="spellEnd"/>
      <w:r>
        <w:rPr>
          <w:sz w:val="20"/>
          <w:szCs w:val="20"/>
          <w:rtl/>
        </w:rPr>
        <w:t>, יד).</w:t>
      </w:r>
    </w:p>
  </w:footnote>
  <w:footnote w:id="2">
    <w:p w14:paraId="7EB2CDD4" w14:textId="77777777" w:rsidR="00084519" w:rsidRDefault="00084519" w:rsidP="00084519">
      <w:pPr>
        <w:pStyle w:val="ae"/>
        <w:jc w:val="both"/>
        <w:rPr>
          <w:rtl/>
        </w:rPr>
      </w:pPr>
      <w:r>
        <w:rPr>
          <w:rStyle w:val="af0"/>
        </w:rPr>
        <w:footnoteRef/>
      </w:r>
      <w:r>
        <w:rPr>
          <w:rFonts w:hint="cs"/>
        </w:rPr>
        <w:t xml:space="preserve"> </w:t>
      </w:r>
      <w:r>
        <w:rPr>
          <w:rtl/>
        </w:rPr>
        <w:t>"אין אנינות אלא בלב" – סנהדרין מו, ב.</w:t>
      </w:r>
    </w:p>
  </w:footnote>
  <w:footnote w:id="3">
    <w:p w14:paraId="2C8F4197" w14:textId="77777777" w:rsidR="00084519" w:rsidRDefault="00084519" w:rsidP="00084519">
      <w:pPr>
        <w:pStyle w:val="ae"/>
        <w:jc w:val="both"/>
        <w:rPr>
          <w:rtl/>
        </w:rPr>
      </w:pPr>
      <w:r>
        <w:rPr>
          <w:rStyle w:val="af0"/>
        </w:rPr>
        <w:footnoteRef/>
      </w:r>
      <w:r>
        <w:rPr>
          <w:rFonts w:hint="cs"/>
        </w:rPr>
        <w:t xml:space="preserve"> </w:t>
      </w:r>
      <w:r>
        <w:rPr>
          <w:rtl/>
        </w:rPr>
        <w:t>צרור החיים פיסקה ו. ילקוט יוסף סימן ז, מ.</w:t>
      </w:r>
    </w:p>
  </w:footnote>
  <w:footnote w:id="4">
    <w:p w14:paraId="0ED41633" w14:textId="77777777" w:rsidR="00084519" w:rsidRDefault="00084519" w:rsidP="00084519">
      <w:pPr>
        <w:pStyle w:val="ae"/>
        <w:jc w:val="both"/>
        <w:rPr>
          <w:b/>
          <w:bCs/>
          <w:rtl/>
        </w:rPr>
      </w:pPr>
      <w:r>
        <w:rPr>
          <w:rStyle w:val="af0"/>
        </w:rPr>
        <w:footnoteRef/>
      </w:r>
      <w:r>
        <w:rPr>
          <w:rFonts w:hint="cs"/>
        </w:rPr>
        <w:t xml:space="preserve"> </w:t>
      </w:r>
      <w:r>
        <w:rPr>
          <w:rtl/>
        </w:rPr>
        <w:t>המושג ההלכתי – "</w:t>
      </w:r>
      <w:r>
        <w:rPr>
          <w:b/>
          <w:bCs/>
          <w:rtl/>
        </w:rPr>
        <w:t xml:space="preserve">מסרוהו </w:t>
      </w:r>
      <w:proofErr w:type="spellStart"/>
      <w:r>
        <w:rPr>
          <w:b/>
          <w:bCs/>
          <w:rtl/>
        </w:rPr>
        <w:t>לכתפים</w:t>
      </w:r>
      <w:proofErr w:type="spellEnd"/>
      <w:r>
        <w:rPr>
          <w:rtl/>
        </w:rPr>
        <w:t>" מובא גם באוצר המושגים.</w:t>
      </w:r>
    </w:p>
  </w:footnote>
  <w:footnote w:id="5">
    <w:p w14:paraId="79645BEB" w14:textId="77777777" w:rsidR="00084519" w:rsidRDefault="00084519" w:rsidP="00084519">
      <w:pPr>
        <w:pStyle w:val="ae"/>
        <w:jc w:val="both"/>
        <w:rPr>
          <w:rtl/>
        </w:rPr>
      </w:pPr>
      <w:r>
        <w:rPr>
          <w:rStyle w:val="af0"/>
        </w:rPr>
        <w:footnoteRef/>
      </w:r>
      <w:r>
        <w:rPr>
          <w:rFonts w:hint="cs"/>
        </w:rPr>
        <w:t xml:space="preserve"> </w:t>
      </w:r>
      <w:r>
        <w:rPr>
          <w:rtl/>
        </w:rPr>
        <w:t xml:space="preserve"> </w:t>
      </w:r>
      <w:r>
        <w:rPr>
          <w:rtl/>
        </w:rPr>
        <w:t xml:space="preserve">שלחן ערוך יורה דעה סימן שמא, ג. גשר החיים פרק </w:t>
      </w:r>
      <w:proofErr w:type="spellStart"/>
      <w:r>
        <w:rPr>
          <w:rtl/>
        </w:rPr>
        <w:t>יח</w:t>
      </w:r>
      <w:proofErr w:type="spellEnd"/>
      <w:r>
        <w:rPr>
          <w:rtl/>
        </w:rPr>
        <w:t>, א, ד – ו, ובמיוחד שם בהערה 1. גשר החיים חלק ב פרק טו, ט. כל בו על אבלות עמוד 118. ועיין עוד בהערה הבאה.</w:t>
      </w:r>
    </w:p>
  </w:footnote>
  <w:footnote w:id="6">
    <w:p w14:paraId="1A274BD2" w14:textId="77777777" w:rsidR="00084519" w:rsidRDefault="00084519" w:rsidP="00084519">
      <w:pPr>
        <w:rPr>
          <w:sz w:val="20"/>
          <w:szCs w:val="20"/>
          <w:rtl/>
        </w:rPr>
      </w:pPr>
      <w:r>
        <w:rPr>
          <w:rStyle w:val="af0"/>
          <w:sz w:val="20"/>
          <w:szCs w:val="16"/>
        </w:rPr>
        <w:footnoteRef/>
      </w:r>
      <w:r>
        <w:rPr>
          <w:rFonts w:hint="cs"/>
        </w:rPr>
        <w:t xml:space="preserve"> </w:t>
      </w:r>
      <w:r>
        <w:rPr>
          <w:sz w:val="20"/>
          <w:szCs w:val="20"/>
          <w:rtl/>
        </w:rPr>
        <w:t xml:space="preserve">פתחי תשובה על שלחן ערוך יורה דעה סימן שמא, סעיף קטן </w:t>
      </w:r>
      <w:proofErr w:type="spellStart"/>
      <w:r>
        <w:rPr>
          <w:sz w:val="20"/>
          <w:szCs w:val="20"/>
          <w:rtl/>
        </w:rPr>
        <w:t>כא</w:t>
      </w:r>
      <w:proofErr w:type="spellEnd"/>
      <w:r>
        <w:rPr>
          <w:sz w:val="20"/>
          <w:szCs w:val="20"/>
          <w:rtl/>
        </w:rPr>
        <w:t xml:space="preserve"> בשם נודע ביהודה. גשר החיים פרק </w:t>
      </w:r>
      <w:proofErr w:type="spellStart"/>
      <w:r>
        <w:rPr>
          <w:sz w:val="20"/>
          <w:szCs w:val="20"/>
          <w:rtl/>
        </w:rPr>
        <w:t>יח</w:t>
      </w:r>
      <w:proofErr w:type="spellEnd"/>
      <w:r>
        <w:rPr>
          <w:sz w:val="20"/>
          <w:szCs w:val="20"/>
          <w:rtl/>
        </w:rPr>
        <w:t xml:space="preserve">, ב, </w:t>
      </w:r>
      <w:proofErr w:type="spellStart"/>
      <w:r>
        <w:rPr>
          <w:sz w:val="20"/>
          <w:szCs w:val="20"/>
          <w:rtl/>
        </w:rPr>
        <w:t>כא</w:t>
      </w:r>
      <w:proofErr w:type="spellEnd"/>
      <w:r>
        <w:rPr>
          <w:sz w:val="20"/>
          <w:szCs w:val="20"/>
          <w:rtl/>
        </w:rPr>
        <w:t xml:space="preserve">. אמנם בספר צרור החיים (פיסקה ו) כתב שלפי מנהג עדות המזרח נמשכת האנינות עד לאחר הקבורה גם אם אין הקרובים מתעסקים בקבורה, ולמעשה הורה שגם האשכנזים צריכים לנהוג דיני אנינות עד לאחר הקבורה. גם בילקוט יוסף (סימן ז, א) כתב שהאונן פטור מכל המצוות אפילו אם סיכם עם החברה קדישא על הטיפול בנפטר, ואינו מוטל עליו לקברו. והוסיף על כך הרב יצחק יוסף </w:t>
      </w:r>
      <w:proofErr w:type="spellStart"/>
      <w:r>
        <w:rPr>
          <w:sz w:val="20"/>
          <w:szCs w:val="20"/>
          <w:rtl/>
        </w:rPr>
        <w:t>שליט"א</w:t>
      </w:r>
      <w:proofErr w:type="spellEnd"/>
      <w:r>
        <w:rPr>
          <w:sz w:val="20"/>
          <w:szCs w:val="20"/>
          <w:rtl/>
        </w:rPr>
        <w:t xml:space="preserve"> ואמר לי שכיון שלמעשה, גם כשסיימו לכאורה לטפל בנפטר עדיין עוסקים בדרך כלל בהודעה על הלוויה ובהתארגנות לקראת הלוויה, יש להמשיך לנהוג אנינות עד הלוויה. גם מדברי הרב </w:t>
      </w:r>
      <w:proofErr w:type="spellStart"/>
      <w:r>
        <w:rPr>
          <w:sz w:val="20"/>
          <w:szCs w:val="20"/>
          <w:rtl/>
        </w:rPr>
        <w:t>נבנצל</w:t>
      </w:r>
      <w:proofErr w:type="spellEnd"/>
      <w:r>
        <w:rPr>
          <w:sz w:val="20"/>
          <w:szCs w:val="20"/>
          <w:rtl/>
        </w:rPr>
        <w:t xml:space="preserve"> </w:t>
      </w:r>
      <w:proofErr w:type="spellStart"/>
      <w:r>
        <w:rPr>
          <w:sz w:val="20"/>
          <w:szCs w:val="20"/>
          <w:rtl/>
        </w:rPr>
        <w:t>שליט"א</w:t>
      </w:r>
      <w:proofErr w:type="spellEnd"/>
      <w:r>
        <w:rPr>
          <w:sz w:val="20"/>
          <w:szCs w:val="20"/>
          <w:rtl/>
        </w:rPr>
        <w:t xml:space="preserve"> נראה שאם ממשיכים להודיע על הלוויה, ממשיכים באנינות. </w:t>
      </w:r>
    </w:p>
    <w:p w14:paraId="70947E18" w14:textId="77777777" w:rsidR="00084519" w:rsidRDefault="00084519" w:rsidP="00084519">
      <w:pPr>
        <w:pStyle w:val="ae"/>
        <w:jc w:val="both"/>
        <w:rPr>
          <w:rFonts w:hint="cs"/>
        </w:rPr>
      </w:pPr>
      <w:r>
        <w:rPr>
          <w:rtl/>
        </w:rPr>
        <w:t xml:space="preserve">אבל מהירושלמי המובא בנודע ביהודה הנ"ל וכן ממשנה ברורה סימן </w:t>
      </w:r>
      <w:proofErr w:type="spellStart"/>
      <w:r>
        <w:rPr>
          <w:rtl/>
        </w:rPr>
        <w:t>עא</w:t>
      </w:r>
      <w:proofErr w:type="spellEnd"/>
      <w:r>
        <w:rPr>
          <w:rtl/>
        </w:rPr>
        <w:t xml:space="preserve"> סעיף קטן ד, משמע שמעיקר הדין חייבים במצוות כבר מזמן שמסרוהו </w:t>
      </w:r>
      <w:proofErr w:type="spellStart"/>
      <w:r>
        <w:rPr>
          <w:rtl/>
        </w:rPr>
        <w:t>לכתפים</w:t>
      </w:r>
      <w:proofErr w:type="spellEnd"/>
      <w:r>
        <w:rPr>
          <w:rtl/>
        </w:rPr>
        <w:t xml:space="preserve"> כיון שכבר אינו מוטל עליהם. כלומר, יש גישה אחת שהמסירה </w:t>
      </w:r>
      <w:proofErr w:type="spellStart"/>
      <w:r>
        <w:rPr>
          <w:rtl/>
        </w:rPr>
        <w:t>לכתפים</w:t>
      </w:r>
      <w:proofErr w:type="spellEnd"/>
      <w:r>
        <w:rPr>
          <w:rtl/>
        </w:rPr>
        <w:t xml:space="preserve"> מפקיעה לגמרי את האנינות. וגישה אחרת שהמסירה </w:t>
      </w:r>
      <w:proofErr w:type="spellStart"/>
      <w:r>
        <w:rPr>
          <w:rtl/>
        </w:rPr>
        <w:t>לכתפים</w:t>
      </w:r>
      <w:proofErr w:type="spellEnd"/>
      <w:r>
        <w:rPr>
          <w:rtl/>
        </w:rPr>
        <w:t xml:space="preserve"> לא מפקיעה דין אנינות אלא שנחשב שהסיחו דעתם מן המת, אבל אם ילכו ללוויה מתברר שלא הסיחו דעתם ממנו ולכן דין אנינות ממשיך עד סיום הקבורה. ועיין עוד כל בו על אבלות עמ' 120 – 124, וביסודי הלכה עמ' </w:t>
      </w:r>
      <w:proofErr w:type="spellStart"/>
      <w:r>
        <w:rPr>
          <w:rtl/>
        </w:rPr>
        <w:t>קנד</w:t>
      </w:r>
      <w:proofErr w:type="spellEnd"/>
      <w:r>
        <w:rPr>
          <w:rtl/>
        </w:rPr>
        <w:t xml:space="preserve"> – קנה, ובספר הלכות אבלות פרק א, </w:t>
      </w:r>
      <w:proofErr w:type="spellStart"/>
      <w:r>
        <w:rPr>
          <w:rtl/>
        </w:rPr>
        <w:t>כב</w:t>
      </w:r>
      <w:proofErr w:type="spellEnd"/>
      <w:r>
        <w:rPr>
          <w:rtl/>
        </w:rPr>
        <w:t>.</w:t>
      </w:r>
    </w:p>
  </w:footnote>
  <w:footnote w:id="7">
    <w:p w14:paraId="0BB65183" w14:textId="77777777" w:rsidR="00084519" w:rsidRDefault="00084519" w:rsidP="00084519">
      <w:pPr>
        <w:pStyle w:val="ae"/>
        <w:rPr>
          <w:rtl/>
        </w:rPr>
      </w:pPr>
      <w:r>
        <w:rPr>
          <w:rStyle w:val="af0"/>
        </w:rPr>
        <w:footnoteRef/>
      </w:r>
      <w:r>
        <w:rPr>
          <w:rFonts w:hint="cs"/>
        </w:rPr>
        <w:t xml:space="preserve"> </w:t>
      </w:r>
      <w:r>
        <w:rPr>
          <w:rtl/>
        </w:rPr>
        <w:t xml:space="preserve">אגרות משה יורה דעה חלק ב סימן </w:t>
      </w:r>
      <w:proofErr w:type="spellStart"/>
      <w:r>
        <w:rPr>
          <w:rtl/>
        </w:rPr>
        <w:t>קע</w:t>
      </w:r>
      <w:proofErr w:type="spellEnd"/>
      <w:r>
        <w:rPr>
          <w:rtl/>
        </w:rPr>
        <w:t>. ילקוט יוסף סימן ז, יד.</w:t>
      </w:r>
    </w:p>
  </w:footnote>
  <w:footnote w:id="8">
    <w:p w14:paraId="6C61CC8E" w14:textId="77777777" w:rsidR="00084519" w:rsidRDefault="00084519" w:rsidP="00084519">
      <w:pPr>
        <w:pStyle w:val="ae"/>
        <w:jc w:val="both"/>
        <w:rPr>
          <w:rFonts w:ascii="Times New Roman" w:hAnsi="Times New Roman"/>
          <w:rtl/>
        </w:rPr>
      </w:pPr>
      <w:r>
        <w:rPr>
          <w:rStyle w:val="af0"/>
        </w:rPr>
        <w:footnoteRef/>
      </w:r>
      <w:r>
        <w:rPr>
          <w:rFonts w:hint="cs"/>
        </w:rPr>
        <w:t xml:space="preserve"> </w:t>
      </w:r>
      <w:r>
        <w:rPr>
          <w:rtl/>
        </w:rPr>
        <w:t xml:space="preserve">הגהות </w:t>
      </w:r>
      <w:proofErr w:type="spellStart"/>
      <w:r>
        <w:rPr>
          <w:rtl/>
        </w:rPr>
        <w:t>הרמ"א</w:t>
      </w:r>
      <w:proofErr w:type="spellEnd"/>
      <w:r>
        <w:rPr>
          <w:rtl/>
        </w:rPr>
        <w:t xml:space="preserve"> יורה דעה סימן שמא, ג. גשר החיים פרק </w:t>
      </w:r>
      <w:proofErr w:type="spellStart"/>
      <w:r>
        <w:rPr>
          <w:rtl/>
        </w:rPr>
        <w:t>יח</w:t>
      </w:r>
      <w:proofErr w:type="spellEnd"/>
      <w:r>
        <w:rPr>
          <w:rtl/>
        </w:rPr>
        <w:t xml:space="preserve">, א, ד; ובחלק שני עמוד </w:t>
      </w:r>
      <w:proofErr w:type="spellStart"/>
      <w:r>
        <w:rPr>
          <w:rtl/>
        </w:rPr>
        <w:t>קמג</w:t>
      </w:r>
      <w:proofErr w:type="spellEnd"/>
      <w:r>
        <w:rPr>
          <w:rtl/>
        </w:rPr>
        <w:t xml:space="preserve"> הלכה ט. (אמנם הרב יעקב </w:t>
      </w:r>
      <w:proofErr w:type="spellStart"/>
      <w:r>
        <w:rPr>
          <w:rtl/>
        </w:rPr>
        <w:t>רוז'ה</w:t>
      </w:r>
      <w:proofErr w:type="spellEnd"/>
      <w:r>
        <w:rPr>
          <w:rtl/>
        </w:rPr>
        <w:t xml:space="preserve"> </w:t>
      </w:r>
      <w:proofErr w:type="spellStart"/>
      <w:r>
        <w:rPr>
          <w:rtl/>
        </w:rPr>
        <w:t>שליט"א</w:t>
      </w:r>
      <w:proofErr w:type="spellEnd"/>
      <w:r>
        <w:rPr>
          <w:rtl/>
        </w:rPr>
        <w:t xml:space="preserve"> אמר לי שיש נוהגים, משום כבוד הנפטר, להמשיך אנינות ביום מיתה או ביום קבורה. ואם הזמן מתארך יותר – אין נוהגים אנינות. ועיין עוד בהערה הקודמת). </w:t>
      </w:r>
    </w:p>
  </w:footnote>
  <w:footnote w:id="9">
    <w:p w14:paraId="7EF145BD" w14:textId="77777777" w:rsidR="00084519" w:rsidRDefault="00084519" w:rsidP="00084519">
      <w:pPr>
        <w:pStyle w:val="ae"/>
        <w:rPr>
          <w:rFonts w:ascii="Keren" w:hAnsi="Keren"/>
          <w:rtl/>
        </w:rPr>
      </w:pPr>
      <w:r>
        <w:rPr>
          <w:rStyle w:val="af0"/>
        </w:rPr>
        <w:footnoteRef/>
      </w:r>
      <w:r>
        <w:rPr>
          <w:rFonts w:hint="cs"/>
        </w:rPr>
        <w:t xml:space="preserve"> </w:t>
      </w:r>
      <w:r>
        <w:rPr>
          <w:rtl/>
        </w:rPr>
        <w:t xml:space="preserve">ילקוט יוסף סימן ז, ו; שם </w:t>
      </w:r>
      <w:proofErr w:type="spellStart"/>
      <w:r>
        <w:rPr>
          <w:rtl/>
        </w:rPr>
        <w:t>כז</w:t>
      </w:r>
      <w:proofErr w:type="spellEnd"/>
      <w:r>
        <w:rPr>
          <w:rtl/>
        </w:rPr>
        <w:t xml:space="preserve"> - </w:t>
      </w:r>
      <w:proofErr w:type="spellStart"/>
      <w:r>
        <w:rPr>
          <w:rtl/>
        </w:rPr>
        <w:t>כח</w:t>
      </w:r>
      <w:proofErr w:type="spellEnd"/>
      <w:r>
        <w:rPr>
          <w:rtl/>
        </w:rPr>
        <w:t>.</w:t>
      </w:r>
    </w:p>
  </w:footnote>
  <w:footnote w:id="10">
    <w:p w14:paraId="090D6211" w14:textId="77777777" w:rsidR="00084519" w:rsidRDefault="00084519" w:rsidP="00084519">
      <w:pPr>
        <w:pStyle w:val="ae"/>
        <w:jc w:val="both"/>
        <w:rPr>
          <w:rtl/>
        </w:rPr>
      </w:pPr>
      <w:r>
        <w:rPr>
          <w:rStyle w:val="af0"/>
        </w:rPr>
        <w:footnoteRef/>
      </w:r>
      <w:r>
        <w:rPr>
          <w:rFonts w:hint="cs"/>
        </w:rPr>
        <w:t xml:space="preserve"> </w:t>
      </w:r>
      <w:r>
        <w:rPr>
          <w:rtl/>
        </w:rPr>
        <w:t xml:space="preserve">ילקוט יוסף סימן ז, טו. בספר חיים וחסד (פרק ג, </w:t>
      </w:r>
      <w:proofErr w:type="spellStart"/>
      <w:r>
        <w:rPr>
          <w:rtl/>
        </w:rPr>
        <w:t>יג</w:t>
      </w:r>
      <w:proofErr w:type="spellEnd"/>
      <w:r>
        <w:rPr>
          <w:rtl/>
        </w:rPr>
        <w:t xml:space="preserve">) הביא את פירוט הדעות השונות באריכות. ולהלכה כתב להקל אם מדובר בערב חג, כדי שיוכל לנהוג אבלות </w:t>
      </w:r>
      <w:proofErr w:type="spellStart"/>
      <w:r>
        <w:rPr>
          <w:rtl/>
        </w:rPr>
        <w:t>מועטת</w:t>
      </w:r>
      <w:proofErr w:type="spellEnd"/>
      <w:r>
        <w:rPr>
          <w:rtl/>
        </w:rPr>
        <w:t xml:space="preserve"> קודם כניסת החג, והרגל יבטל גזרת שבעה. למעשה אמר לי הרב יעקב </w:t>
      </w:r>
      <w:proofErr w:type="spellStart"/>
      <w:r>
        <w:rPr>
          <w:rtl/>
        </w:rPr>
        <w:t>רוז'ה</w:t>
      </w:r>
      <w:proofErr w:type="spellEnd"/>
      <w:r>
        <w:rPr>
          <w:rtl/>
        </w:rPr>
        <w:t xml:space="preserve"> </w:t>
      </w:r>
      <w:proofErr w:type="spellStart"/>
      <w:r>
        <w:rPr>
          <w:rtl/>
        </w:rPr>
        <w:t>שליט"א</w:t>
      </w:r>
      <w:proofErr w:type="spellEnd"/>
      <w:r>
        <w:rPr>
          <w:rtl/>
        </w:rPr>
        <w:t xml:space="preserve"> בשם </w:t>
      </w:r>
      <w:proofErr w:type="spellStart"/>
      <w:r>
        <w:rPr>
          <w:rtl/>
        </w:rPr>
        <w:t>הגרש"ז</w:t>
      </w:r>
      <w:proofErr w:type="spellEnd"/>
      <w:r>
        <w:rPr>
          <w:rtl/>
        </w:rPr>
        <w:t xml:space="preserve"> </w:t>
      </w:r>
      <w:proofErr w:type="spellStart"/>
      <w:r>
        <w:rPr>
          <w:rtl/>
        </w:rPr>
        <w:t>אויערבך</w:t>
      </w:r>
      <w:proofErr w:type="spellEnd"/>
      <w:r>
        <w:rPr>
          <w:rtl/>
        </w:rPr>
        <w:t xml:space="preserve"> שהאבלות חלה מיד, ומתברר שלא רק בארץ אחרת אלא גם באותה ארץ. </w:t>
      </w:r>
    </w:p>
  </w:footnote>
  <w:footnote w:id="11">
    <w:p w14:paraId="6177EA22" w14:textId="77777777" w:rsidR="00084519" w:rsidRDefault="00084519" w:rsidP="00084519">
      <w:pPr>
        <w:pStyle w:val="ae"/>
        <w:jc w:val="both"/>
        <w:rPr>
          <w:rtl/>
        </w:rPr>
      </w:pPr>
      <w:r>
        <w:rPr>
          <w:rStyle w:val="af0"/>
        </w:rPr>
        <w:footnoteRef/>
      </w:r>
      <w:r>
        <w:rPr>
          <w:rFonts w:hint="cs"/>
        </w:rPr>
        <w:t xml:space="preserve"> </w:t>
      </w:r>
      <w:r>
        <w:rPr>
          <w:rtl/>
        </w:rPr>
        <w:t xml:space="preserve">שלחן ערוך יורה דעה סימן שמא, ד. ילקוט יוסף סימן ז, </w:t>
      </w:r>
      <w:proofErr w:type="spellStart"/>
      <w:r>
        <w:rPr>
          <w:rtl/>
        </w:rPr>
        <w:t>יב</w:t>
      </w:r>
      <w:proofErr w:type="spellEnd"/>
      <w:r>
        <w:rPr>
          <w:rtl/>
        </w:rPr>
        <w:t>. פירוט נוסף יובא לקמן בפרק על שבויים ונעדרים.</w:t>
      </w:r>
    </w:p>
  </w:footnote>
  <w:footnote w:id="12">
    <w:p w14:paraId="505E10E3" w14:textId="493061BD" w:rsidR="00084519" w:rsidRDefault="00084519" w:rsidP="00084519">
      <w:pPr>
        <w:pStyle w:val="ae"/>
        <w:jc w:val="both"/>
        <w:rPr>
          <w:rtl/>
        </w:rPr>
      </w:pPr>
      <w:r>
        <w:rPr>
          <w:rStyle w:val="af0"/>
        </w:rPr>
        <w:footnoteRef/>
      </w:r>
      <w:r>
        <w:rPr>
          <w:rFonts w:hint="cs"/>
        </w:rPr>
        <w:t xml:space="preserve"> </w:t>
      </w:r>
      <w:r>
        <w:rPr>
          <w:rtl/>
        </w:rPr>
        <w:t xml:space="preserve">פתחי תשובה סימן שמא, א. ברכי יוסף בשם הירושלמי יבמות סוף פרק יא. גם בכל בו על אבלות (עמוד 140) כתב שבמקום שאין אבלות אין אנינות (מלבד בהרוגי בית דין). וראה לקמן עמוד 128 שאם כלו לו </w:t>
      </w:r>
      <w:proofErr w:type="spellStart"/>
      <w:r>
        <w:rPr>
          <w:rtl/>
        </w:rPr>
        <w:t>חדשיו</w:t>
      </w:r>
      <w:proofErr w:type="spellEnd"/>
      <w:r>
        <w:rPr>
          <w:rtl/>
        </w:rPr>
        <w:t xml:space="preserve"> מתאבלים עליו, ובהערה שם.</w:t>
      </w:r>
    </w:p>
  </w:footnote>
  <w:footnote w:id="13">
    <w:p w14:paraId="43BABBF1" w14:textId="77777777" w:rsidR="00084519" w:rsidRDefault="00084519" w:rsidP="00084519">
      <w:pPr>
        <w:pStyle w:val="ae"/>
        <w:rPr>
          <w:rtl/>
        </w:rPr>
      </w:pPr>
      <w:r>
        <w:rPr>
          <w:rStyle w:val="af0"/>
        </w:rPr>
        <w:footnoteRef/>
      </w:r>
      <w:r>
        <w:rPr>
          <w:rtl/>
        </w:rPr>
        <w:t xml:space="preserve"> </w:t>
      </w:r>
      <w:r>
        <w:rPr>
          <w:rFonts w:hint="cs"/>
          <w:rtl/>
        </w:rPr>
        <w:t>כל בו על אבלות עמוד 144 הלכה כ.</w:t>
      </w:r>
    </w:p>
  </w:footnote>
  <w:footnote w:id="14">
    <w:p w14:paraId="6DC8E078" w14:textId="77777777" w:rsidR="00084519" w:rsidRDefault="00084519" w:rsidP="00084519">
      <w:pPr>
        <w:pStyle w:val="ae"/>
        <w:jc w:val="both"/>
        <w:rPr>
          <w:rFonts w:hint="cs"/>
          <w:b/>
          <w:bCs/>
          <w:rtl/>
        </w:rPr>
      </w:pPr>
      <w:r>
        <w:rPr>
          <w:rStyle w:val="af0"/>
        </w:rPr>
        <w:footnoteRef/>
      </w:r>
      <w:r>
        <w:rPr>
          <w:rFonts w:hint="cs"/>
        </w:rPr>
        <w:t xml:space="preserve"> </w:t>
      </w:r>
      <w:r>
        <w:rPr>
          <w:rtl/>
        </w:rPr>
        <w:t xml:space="preserve">בשר עוף בכלל האיסור. שלחן ערוך אורח חיים סימן תקנא, י. ילקוט יוסף סימן ז, ז. וכתב שם שיש אומרים ששאר משקאות חריפים אינם בכלל יין, אלא שיש ליזהר משכרות. וראה עוד באוצר המושגים ערך </w:t>
      </w:r>
      <w:r>
        <w:rPr>
          <w:b/>
          <w:bCs/>
          <w:rtl/>
        </w:rPr>
        <w:t>עשר כוסות של בית האבל.</w:t>
      </w:r>
    </w:p>
  </w:footnote>
  <w:footnote w:id="15">
    <w:p w14:paraId="4E584637" w14:textId="77777777" w:rsidR="00084519" w:rsidRDefault="00084519" w:rsidP="00084519">
      <w:pPr>
        <w:pStyle w:val="ae"/>
        <w:jc w:val="both"/>
        <w:rPr>
          <w:rtl/>
        </w:rPr>
      </w:pPr>
      <w:r>
        <w:rPr>
          <w:rStyle w:val="af0"/>
        </w:rPr>
        <w:footnoteRef/>
      </w:r>
      <w:r>
        <w:rPr>
          <w:rFonts w:hint="cs"/>
        </w:rPr>
        <w:t xml:space="preserve"> </w:t>
      </w:r>
      <w:r>
        <w:rPr>
          <w:rtl/>
        </w:rPr>
        <w:t xml:space="preserve">שלחן ערוך יורה דעה סימן שמא, א. גשר החיים פרק </w:t>
      </w:r>
      <w:proofErr w:type="spellStart"/>
      <w:r>
        <w:rPr>
          <w:rtl/>
        </w:rPr>
        <w:t>יח</w:t>
      </w:r>
      <w:proofErr w:type="spellEnd"/>
      <w:r>
        <w:rPr>
          <w:rtl/>
        </w:rPr>
        <w:t>, ב, ג; על פי בבלי וירושלמי ברכות תחילת פרק ג.</w:t>
      </w:r>
    </w:p>
  </w:footnote>
  <w:footnote w:id="16">
    <w:p w14:paraId="2B8A981B" w14:textId="77777777" w:rsidR="00084519" w:rsidRDefault="00084519" w:rsidP="00084519">
      <w:pPr>
        <w:pStyle w:val="ae"/>
        <w:rPr>
          <w:rtl/>
        </w:rPr>
      </w:pPr>
      <w:r>
        <w:rPr>
          <w:rStyle w:val="af0"/>
        </w:rPr>
        <w:footnoteRef/>
      </w:r>
      <w:r>
        <w:rPr>
          <w:rFonts w:hint="cs"/>
        </w:rPr>
        <w:t xml:space="preserve"> </w:t>
      </w:r>
      <w:r>
        <w:rPr>
          <w:rtl/>
        </w:rPr>
        <w:t>אבל האונן רשאי לנקות את עצמו בממחטות לחות, (ילקוט יוסף סימן ז, לד).</w:t>
      </w:r>
    </w:p>
  </w:footnote>
  <w:footnote w:id="17">
    <w:p w14:paraId="7EF9FB67" w14:textId="77777777" w:rsidR="00084519" w:rsidRDefault="00084519" w:rsidP="00084519">
      <w:pPr>
        <w:pStyle w:val="ae"/>
        <w:jc w:val="both"/>
        <w:rPr>
          <w:rtl/>
        </w:rPr>
      </w:pPr>
      <w:r>
        <w:rPr>
          <w:rStyle w:val="af0"/>
        </w:rPr>
        <w:footnoteRef/>
      </w:r>
      <w:r>
        <w:rPr>
          <w:rFonts w:hint="cs"/>
        </w:rPr>
        <w:t xml:space="preserve"> </w:t>
      </w:r>
      <w:r>
        <w:rPr>
          <w:rtl/>
        </w:rPr>
        <w:t xml:space="preserve">אמנם לפי שיטת הרמב"ם האונן אינו אסור ברחיצה, בכיבוס, בתספורת ובשאר גזרות שבעה, אבל לפי שיטת הרמב"ן האונן אסור בכל הדברים שהאבל אסור בהם, חוץ מנעילת הסנדל שהתירו לאונן מפני שהוא טרוד בעסקי המת. בשלחן ערוך (יורה דעה סימן שמא) לא הזכיר את ההגבלות הנוהגות באבלות על האונן ומשמע שמקל כרמב"ם (כך כתב ערוך השלחן שמא, </w:t>
      </w:r>
      <w:proofErr w:type="spellStart"/>
      <w:r>
        <w:rPr>
          <w:rtl/>
        </w:rPr>
        <w:t>כח</w:t>
      </w:r>
      <w:proofErr w:type="spellEnd"/>
      <w:r>
        <w:rPr>
          <w:rtl/>
        </w:rPr>
        <w:t xml:space="preserve">), אך </w:t>
      </w:r>
      <w:proofErr w:type="spellStart"/>
      <w:r>
        <w:rPr>
          <w:rtl/>
        </w:rPr>
        <w:t>הרמ"א</w:t>
      </w:r>
      <w:proofErr w:type="spellEnd"/>
      <w:r>
        <w:rPr>
          <w:rtl/>
        </w:rPr>
        <w:t xml:space="preserve"> (שם סעיף ה) הזכיר את השיטה המחמירה בשם "יש אומרים". למעשה, הפוסקים האחרונים - הן האשכנזים (גשר החיים פרק </w:t>
      </w:r>
      <w:proofErr w:type="spellStart"/>
      <w:r>
        <w:rPr>
          <w:rtl/>
        </w:rPr>
        <w:t>יח</w:t>
      </w:r>
      <w:proofErr w:type="spellEnd"/>
      <w:r>
        <w:rPr>
          <w:rtl/>
        </w:rPr>
        <w:t>, ב, ג) והן עדות המזרח (ילקוט יוסף סימן ז, לד) - כתבו להחמיר. וראה עוד בכל בו על אבלות (עמוד 150) שאמנם היו מקומות שנהגו להקל ברחיצה ותספורת קודם הקבורה, ולא מיחו בהם כיון שסמכו על דעות המקילים, אבל בארץ הצבי נהגו לאסור בכך.</w:t>
      </w:r>
      <w:r>
        <w:rPr>
          <w:rtl/>
        </w:rPr>
        <w:fldChar w:fldCharType="begin"/>
      </w:r>
      <w:r>
        <w:rPr>
          <w:rFonts w:hint="cs"/>
        </w:rPr>
        <w:instrText xml:space="preserve"> XE </w:instrText>
      </w:r>
      <w:r>
        <w:rPr>
          <w:rtl/>
        </w:rPr>
        <w:instrText>"מנהג בני תימן:אנינות, חלותה (בהערה)"</w:instrText>
      </w:r>
      <w:r>
        <w:rPr>
          <w:rFonts w:hint="cs"/>
        </w:rPr>
        <w:instrText xml:space="preserve"> </w:instrText>
      </w:r>
      <w:r>
        <w:rPr>
          <w:rtl/>
        </w:rPr>
        <w:fldChar w:fldCharType="end"/>
      </w:r>
      <w:r>
        <w:rPr>
          <w:rtl/>
        </w:rPr>
        <w:t xml:space="preserve"> ומנהג בני תימן כרמב"ם (הלכות אבל פרק א, ב), שאין האונן אסור בשום דבר מן הדברים שהאבל אסור בהם (שלחן ערוך המקוצר עיני יצחק, יורה דעה סימן </w:t>
      </w:r>
      <w:proofErr w:type="spellStart"/>
      <w:r>
        <w:rPr>
          <w:rtl/>
        </w:rPr>
        <w:t>קעח</w:t>
      </w:r>
      <w:proofErr w:type="spellEnd"/>
      <w:r>
        <w:rPr>
          <w:rtl/>
        </w:rPr>
        <w:t>, ה).</w:t>
      </w:r>
    </w:p>
  </w:footnote>
  <w:footnote w:id="18">
    <w:p w14:paraId="572E9614" w14:textId="77777777" w:rsidR="00084519" w:rsidRDefault="00084519" w:rsidP="00084519">
      <w:pPr>
        <w:pStyle w:val="ae"/>
        <w:rPr>
          <w:rtl/>
        </w:rPr>
      </w:pPr>
      <w:r>
        <w:rPr>
          <w:rStyle w:val="af0"/>
        </w:rPr>
        <w:footnoteRef/>
      </w:r>
      <w:r>
        <w:rPr>
          <w:rFonts w:hint="cs"/>
        </w:rPr>
        <w:t xml:space="preserve"> </w:t>
      </w:r>
      <w:r>
        <w:rPr>
          <w:rtl/>
        </w:rPr>
        <w:t>ילקוט יוסף סימן ז, לד.</w:t>
      </w:r>
    </w:p>
  </w:footnote>
  <w:footnote w:id="19">
    <w:p w14:paraId="31405A41" w14:textId="77777777" w:rsidR="00084519" w:rsidRDefault="00084519" w:rsidP="00084519">
      <w:pPr>
        <w:pStyle w:val="ae"/>
        <w:jc w:val="both"/>
        <w:rPr>
          <w:rtl/>
        </w:rPr>
      </w:pPr>
      <w:r>
        <w:rPr>
          <w:rStyle w:val="af0"/>
        </w:rPr>
        <w:footnoteRef/>
      </w:r>
      <w:r>
        <w:rPr>
          <w:rFonts w:hint="cs"/>
        </w:rPr>
        <w:t xml:space="preserve"> </w:t>
      </w:r>
      <w:r>
        <w:rPr>
          <w:rtl/>
        </w:rPr>
        <w:t xml:space="preserve">מחצית השקל אורח חיים סימן תקנא, ח. בגשר החיים (פרק </w:t>
      </w:r>
      <w:proofErr w:type="spellStart"/>
      <w:r>
        <w:rPr>
          <w:rtl/>
        </w:rPr>
        <w:t>יח</w:t>
      </w:r>
      <w:proofErr w:type="spellEnd"/>
      <w:r>
        <w:rPr>
          <w:rtl/>
        </w:rPr>
        <w:t xml:space="preserve">, הערה 5) מלמד זכות על המנהג להקל ולשבת על </w:t>
      </w:r>
      <w:proofErr w:type="spellStart"/>
      <w:r>
        <w:rPr>
          <w:rtl/>
        </w:rPr>
        <w:t>כסא</w:t>
      </w:r>
      <w:proofErr w:type="spellEnd"/>
      <w:r>
        <w:rPr>
          <w:rtl/>
        </w:rPr>
        <w:t xml:space="preserve"> קודם הקבורה. ילקוט יוסף סימן ז, לו. בצרור החיים (פיסקה ח) כתב שאונן שקשה לו יכול להקל לשבת על </w:t>
      </w:r>
      <w:proofErr w:type="spellStart"/>
      <w:r>
        <w:rPr>
          <w:rtl/>
        </w:rPr>
        <w:t>כסא</w:t>
      </w:r>
      <w:proofErr w:type="spellEnd"/>
      <w:r>
        <w:rPr>
          <w:rtl/>
        </w:rPr>
        <w:t xml:space="preserve">, ושהאשכנזים נהגו להקל בדין ישיבה על </w:t>
      </w:r>
      <w:proofErr w:type="spellStart"/>
      <w:r>
        <w:rPr>
          <w:rtl/>
        </w:rPr>
        <w:t>כסא</w:t>
      </w:r>
      <w:proofErr w:type="spellEnd"/>
      <w:r>
        <w:rPr>
          <w:rtl/>
        </w:rPr>
        <w:t>.</w:t>
      </w:r>
    </w:p>
  </w:footnote>
  <w:footnote w:id="20">
    <w:p w14:paraId="0CD3330D" w14:textId="77777777" w:rsidR="00084519" w:rsidRDefault="00084519" w:rsidP="00084519">
      <w:pPr>
        <w:pStyle w:val="ae"/>
        <w:jc w:val="both"/>
        <w:rPr>
          <w:rtl/>
        </w:rPr>
      </w:pPr>
      <w:r>
        <w:rPr>
          <w:rStyle w:val="af0"/>
        </w:rPr>
        <w:footnoteRef/>
      </w:r>
      <w:r>
        <w:rPr>
          <w:rFonts w:hint="cs"/>
        </w:rPr>
        <w:t xml:space="preserve"> </w:t>
      </w:r>
      <w:r>
        <w:rPr>
          <w:rtl/>
        </w:rPr>
        <w:t xml:space="preserve">ספר הלכות אבלות פרק א, י; בשם </w:t>
      </w:r>
      <w:proofErr w:type="spellStart"/>
      <w:r>
        <w:rPr>
          <w:rtl/>
        </w:rPr>
        <w:t>הגרש"ז</w:t>
      </w:r>
      <w:proofErr w:type="spellEnd"/>
      <w:r>
        <w:rPr>
          <w:rtl/>
        </w:rPr>
        <w:t xml:space="preserve"> </w:t>
      </w:r>
      <w:proofErr w:type="spellStart"/>
      <w:r>
        <w:rPr>
          <w:rtl/>
        </w:rPr>
        <w:t>אויערבך</w:t>
      </w:r>
      <w:proofErr w:type="spellEnd"/>
      <w:r>
        <w:rPr>
          <w:rtl/>
        </w:rPr>
        <w:t xml:space="preserve">. בספר צרור החיים (פיסקה </w:t>
      </w:r>
      <w:proofErr w:type="spellStart"/>
      <w:r>
        <w:rPr>
          <w:rtl/>
        </w:rPr>
        <w:t>כא</w:t>
      </w:r>
      <w:proofErr w:type="spellEnd"/>
      <w:r>
        <w:rPr>
          <w:rtl/>
        </w:rPr>
        <w:t xml:space="preserve">) כתב שיכול לומר קריאת שמע מדין שמירה, ועדיף שישמע מאחר. </w:t>
      </w:r>
      <w:r>
        <w:rPr>
          <w:rtl/>
        </w:rPr>
        <w:fldChar w:fldCharType="begin"/>
      </w:r>
      <w:r>
        <w:rPr>
          <w:rFonts w:hint="cs"/>
        </w:rPr>
        <w:instrText xml:space="preserve"> XE "</w:instrText>
      </w:r>
      <w:r>
        <w:rPr>
          <w:rtl/>
        </w:rPr>
        <w:instrText>אנינות:תפילת הדרך (בהערה)</w:instrText>
      </w:r>
      <w:r>
        <w:rPr>
          <w:rFonts w:hint="cs"/>
        </w:rPr>
        <w:instrText xml:space="preserve">" </w:instrText>
      </w:r>
      <w:r>
        <w:rPr>
          <w:rtl/>
        </w:rPr>
        <w:fldChar w:fldCharType="end"/>
      </w:r>
      <w:r>
        <w:rPr>
          <w:rtl/>
        </w:rPr>
        <w:t>כך גם לגבי תפילת הדרך - יאמר כיון שהיא מדין שמירה (שם פיסקה כד).</w:t>
      </w:r>
    </w:p>
  </w:footnote>
  <w:footnote w:id="21">
    <w:p w14:paraId="1D5A3F7C" w14:textId="77777777" w:rsidR="00084519" w:rsidRDefault="00084519" w:rsidP="00084519">
      <w:pPr>
        <w:pStyle w:val="ae"/>
        <w:jc w:val="both"/>
        <w:rPr>
          <w:rtl/>
        </w:rPr>
      </w:pPr>
      <w:r>
        <w:rPr>
          <w:rStyle w:val="af0"/>
        </w:rPr>
        <w:footnoteRef/>
      </w:r>
      <w:r>
        <w:rPr>
          <w:rFonts w:hint="cs"/>
        </w:rPr>
        <w:t xml:space="preserve"> </w:t>
      </w:r>
      <w:r>
        <w:rPr>
          <w:rtl/>
        </w:rPr>
        <w:t xml:space="preserve">צרור החיים עמוד 28 </w:t>
      </w:r>
      <w:proofErr w:type="spellStart"/>
      <w:r>
        <w:rPr>
          <w:rtl/>
        </w:rPr>
        <w:t>ובפיסקה</w:t>
      </w:r>
      <w:proofErr w:type="spellEnd"/>
      <w:r>
        <w:rPr>
          <w:rtl/>
        </w:rPr>
        <w:t xml:space="preserve"> ו. וכן פסק בילקוט יוסף (סימן ז, ג) והוסיף שאם מסר האונן את מתו לחברה קדישא והם מטפלים בכל ענייני הקבורה, העונה אמן יש לו על מה שיסמוך.</w:t>
      </w:r>
    </w:p>
  </w:footnote>
  <w:footnote w:id="22">
    <w:p w14:paraId="2A422FA5" w14:textId="77777777" w:rsidR="00084519" w:rsidRDefault="00084519" w:rsidP="00084519">
      <w:pPr>
        <w:pStyle w:val="ae"/>
        <w:jc w:val="both"/>
        <w:rPr>
          <w:rtl/>
        </w:rPr>
      </w:pPr>
      <w:r>
        <w:rPr>
          <w:rStyle w:val="af0"/>
        </w:rPr>
        <w:footnoteRef/>
      </w:r>
      <w:r>
        <w:rPr>
          <w:rFonts w:hint="cs"/>
        </w:rPr>
        <w:t xml:space="preserve"> </w:t>
      </w:r>
      <w:r>
        <w:rPr>
          <w:rtl/>
        </w:rPr>
        <w:t xml:space="preserve">גשר החיים פרק </w:t>
      </w:r>
      <w:proofErr w:type="spellStart"/>
      <w:r>
        <w:rPr>
          <w:rtl/>
        </w:rPr>
        <w:t>יח</w:t>
      </w:r>
      <w:proofErr w:type="spellEnd"/>
      <w:r>
        <w:rPr>
          <w:rtl/>
        </w:rPr>
        <w:t xml:space="preserve">, ב, סוף הלכה ג. אמנם בצרור החיים (פיסקה </w:t>
      </w:r>
      <w:proofErr w:type="spellStart"/>
      <w:r>
        <w:rPr>
          <w:rtl/>
        </w:rPr>
        <w:t>יז</w:t>
      </w:r>
      <w:proofErr w:type="spellEnd"/>
      <w:r>
        <w:rPr>
          <w:rtl/>
        </w:rPr>
        <w:t xml:space="preserve">) כתב שאין דין קדיש לפני הקבורה, אבל מנהג ירושלים לומר קדיש לפני הקבורה (שם בהקדמה לפרק ה). </w:t>
      </w:r>
    </w:p>
  </w:footnote>
  <w:footnote w:id="23">
    <w:p w14:paraId="482A9E3D" w14:textId="77777777" w:rsidR="00084519" w:rsidRDefault="00084519" w:rsidP="00084519">
      <w:pPr>
        <w:pStyle w:val="ae"/>
        <w:rPr>
          <w:rtl/>
        </w:rPr>
      </w:pPr>
      <w:r>
        <w:rPr>
          <w:rStyle w:val="af0"/>
        </w:rPr>
        <w:footnoteRef/>
      </w:r>
      <w:r>
        <w:rPr>
          <w:rtl/>
        </w:rPr>
        <w:t xml:space="preserve"> </w:t>
      </w:r>
      <w:r>
        <w:rPr>
          <w:rFonts w:hint="cs"/>
          <w:rtl/>
        </w:rPr>
        <w:t xml:space="preserve">נטעי גבריאל חלק א, פרק </w:t>
      </w:r>
      <w:proofErr w:type="spellStart"/>
      <w:r>
        <w:rPr>
          <w:rFonts w:hint="cs"/>
          <w:rtl/>
        </w:rPr>
        <w:t>יז</w:t>
      </w:r>
      <w:proofErr w:type="spellEnd"/>
      <w:r>
        <w:rPr>
          <w:rFonts w:hint="cs"/>
          <w:rtl/>
        </w:rPr>
        <w:t>, א.</w:t>
      </w:r>
    </w:p>
  </w:footnote>
  <w:footnote w:id="24">
    <w:p w14:paraId="26056713" w14:textId="77777777" w:rsidR="00084519" w:rsidRDefault="00084519" w:rsidP="00084519">
      <w:pPr>
        <w:pStyle w:val="ae"/>
        <w:jc w:val="both"/>
        <w:rPr>
          <w:rFonts w:hint="cs"/>
          <w:rtl/>
        </w:rPr>
      </w:pPr>
      <w:r>
        <w:rPr>
          <w:rStyle w:val="af0"/>
        </w:rPr>
        <w:footnoteRef/>
      </w:r>
      <w:r>
        <w:rPr>
          <w:rFonts w:hint="cs"/>
        </w:rPr>
        <w:t xml:space="preserve"> </w:t>
      </w:r>
      <w:r>
        <w:rPr>
          <w:rtl/>
        </w:rPr>
        <w:t xml:space="preserve">גשר החיים פרק </w:t>
      </w:r>
      <w:proofErr w:type="spellStart"/>
      <w:r>
        <w:rPr>
          <w:rtl/>
        </w:rPr>
        <w:t>יח</w:t>
      </w:r>
      <w:proofErr w:type="spellEnd"/>
      <w:r>
        <w:rPr>
          <w:rtl/>
        </w:rPr>
        <w:t xml:space="preserve">, ב, ג. ובילקוט יוסף (סימן ז, </w:t>
      </w:r>
      <w:proofErr w:type="spellStart"/>
      <w:r>
        <w:rPr>
          <w:rtl/>
        </w:rPr>
        <w:t>כט</w:t>
      </w:r>
      <w:proofErr w:type="spellEnd"/>
      <w:r>
        <w:rPr>
          <w:rtl/>
        </w:rPr>
        <w:t>) התיר לצרף את האונן למניין לצורך אמירת הקדיש, רק לאחר שנמסר המת לחברה קדישא.</w:t>
      </w:r>
    </w:p>
  </w:footnote>
  <w:footnote w:id="25">
    <w:p w14:paraId="3850005F" w14:textId="77777777" w:rsidR="00084519" w:rsidRDefault="00084519" w:rsidP="00084519">
      <w:pPr>
        <w:pStyle w:val="ae"/>
        <w:jc w:val="both"/>
        <w:rPr>
          <w:rtl/>
        </w:rPr>
      </w:pPr>
      <w:r>
        <w:rPr>
          <w:rStyle w:val="af0"/>
        </w:rPr>
        <w:footnoteRef/>
      </w:r>
      <w:r>
        <w:rPr>
          <w:rFonts w:hint="cs"/>
        </w:rPr>
        <w:t xml:space="preserve"> </w:t>
      </w:r>
      <w:r>
        <w:rPr>
          <w:rtl/>
        </w:rPr>
        <w:t xml:space="preserve">גשר החיים פרק </w:t>
      </w:r>
      <w:proofErr w:type="spellStart"/>
      <w:r>
        <w:rPr>
          <w:rtl/>
        </w:rPr>
        <w:t>יח</w:t>
      </w:r>
      <w:proofErr w:type="spellEnd"/>
      <w:r>
        <w:rPr>
          <w:rtl/>
        </w:rPr>
        <w:t>, ב, ג. פני ברוך סימן ה, יד.</w:t>
      </w:r>
    </w:p>
  </w:footnote>
  <w:footnote w:id="26">
    <w:p w14:paraId="702B0663" w14:textId="77777777" w:rsidR="00084519" w:rsidRDefault="00084519" w:rsidP="00084519">
      <w:pPr>
        <w:pStyle w:val="ae"/>
        <w:rPr>
          <w:rtl/>
        </w:rPr>
      </w:pPr>
      <w:r>
        <w:rPr>
          <w:rStyle w:val="af0"/>
        </w:rPr>
        <w:footnoteRef/>
      </w:r>
      <w:r>
        <w:rPr>
          <w:rtl/>
        </w:rPr>
        <w:t xml:space="preserve"> </w:t>
      </w:r>
      <w:r>
        <w:rPr>
          <w:rFonts w:hint="cs"/>
          <w:rtl/>
        </w:rPr>
        <w:t xml:space="preserve">נטעי גבריאל חלק א, פרק </w:t>
      </w:r>
      <w:proofErr w:type="spellStart"/>
      <w:r>
        <w:rPr>
          <w:rFonts w:hint="cs"/>
          <w:rtl/>
        </w:rPr>
        <w:t>כא</w:t>
      </w:r>
      <w:proofErr w:type="spellEnd"/>
      <w:r>
        <w:rPr>
          <w:rFonts w:hint="cs"/>
          <w:rtl/>
        </w:rPr>
        <w:t>, ב.</w:t>
      </w:r>
    </w:p>
  </w:footnote>
  <w:footnote w:id="27">
    <w:p w14:paraId="3DA107EA" w14:textId="77777777" w:rsidR="00084519" w:rsidRDefault="00084519" w:rsidP="00084519">
      <w:pPr>
        <w:pStyle w:val="ae"/>
        <w:jc w:val="both"/>
        <w:rPr>
          <w:rFonts w:hint="cs"/>
          <w:rtl/>
        </w:rPr>
      </w:pPr>
      <w:r>
        <w:rPr>
          <w:rStyle w:val="af0"/>
        </w:rPr>
        <w:footnoteRef/>
      </w:r>
      <w:r>
        <w:rPr>
          <w:rFonts w:hint="cs"/>
        </w:rPr>
        <w:t xml:space="preserve"> </w:t>
      </w:r>
      <w:r>
        <w:rPr>
          <w:rtl/>
        </w:rPr>
        <w:t xml:space="preserve">ראה בילקוט יוסף (סימן ח, יא) מעשה רב מהרב עובדיה יוסף שגער באונן שאמר תהלים ליד מיטת הנפטר, וגם בצרור החיים (פיסקה יא) אסר. אך בציץ אליעזר (חלק ה, רמת רחל סימן מו) כתב להתיר אמירת תהלים על ידי </w:t>
      </w:r>
      <w:proofErr w:type="spellStart"/>
      <w:r>
        <w:rPr>
          <w:rtl/>
        </w:rPr>
        <w:t>האוננים</w:t>
      </w:r>
      <w:proofErr w:type="spellEnd"/>
      <w:r>
        <w:rPr>
          <w:rtl/>
        </w:rPr>
        <w:t xml:space="preserve">. </w:t>
      </w:r>
    </w:p>
    <w:p w14:paraId="65B970E6" w14:textId="77777777" w:rsidR="00084519" w:rsidRDefault="00084519" w:rsidP="00084519">
      <w:pPr>
        <w:pStyle w:val="ae"/>
        <w:jc w:val="both"/>
        <w:rPr>
          <w:rtl/>
        </w:rPr>
      </w:pP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אמירת תהלים עבור הנפטר, יש מתירים. </w:t>
      </w:r>
    </w:p>
  </w:footnote>
  <w:footnote w:id="28">
    <w:p w14:paraId="162D200B" w14:textId="77777777" w:rsidR="00084519" w:rsidRDefault="00084519" w:rsidP="00084519">
      <w:pPr>
        <w:pStyle w:val="ae"/>
        <w:jc w:val="both"/>
        <w:rPr>
          <w:rtl/>
        </w:rPr>
      </w:pPr>
      <w:r>
        <w:rPr>
          <w:rStyle w:val="af0"/>
        </w:rPr>
        <w:footnoteRef/>
      </w:r>
      <w:r>
        <w:rPr>
          <w:rFonts w:hint="cs"/>
        </w:rPr>
        <w:t xml:space="preserve"> </w:t>
      </w:r>
      <w:r>
        <w:rPr>
          <w:rtl/>
        </w:rPr>
        <w:t xml:space="preserve">מנחת שלמה חלק א, סימן צא, סעיף כה, אות ג. ילקוט יוסף סימן ז, מד. וכן אמר לי הרב מרדכי אליהו </w:t>
      </w:r>
      <w:proofErr w:type="spellStart"/>
      <w:r>
        <w:rPr>
          <w:rtl/>
        </w:rPr>
        <w:t>שליט"א</w:t>
      </w:r>
      <w:proofErr w:type="spellEnd"/>
      <w:r>
        <w:rPr>
          <w:rtl/>
        </w:rPr>
        <w:t xml:space="preserve">. </w:t>
      </w:r>
    </w:p>
  </w:footnote>
  <w:footnote w:id="29">
    <w:p w14:paraId="5C32FC78" w14:textId="77777777" w:rsidR="00084519" w:rsidRDefault="00084519" w:rsidP="00084519">
      <w:pPr>
        <w:pStyle w:val="ae"/>
        <w:rPr>
          <w:rtl/>
        </w:rPr>
      </w:pPr>
      <w:r>
        <w:rPr>
          <w:rStyle w:val="af0"/>
        </w:rPr>
        <w:footnoteRef/>
      </w:r>
      <w:r>
        <w:rPr>
          <w:rFonts w:hint="cs"/>
        </w:rPr>
        <w:t xml:space="preserve"> </w:t>
      </w:r>
      <w:r>
        <w:rPr>
          <w:rtl/>
        </w:rPr>
        <w:t>ילקוט יוסף סימן ט, ב.</w:t>
      </w:r>
    </w:p>
  </w:footnote>
  <w:footnote w:id="30">
    <w:p w14:paraId="2B0C6375" w14:textId="77777777" w:rsidR="00084519" w:rsidRDefault="00084519" w:rsidP="00084519">
      <w:pPr>
        <w:pStyle w:val="ae"/>
        <w:rPr>
          <w:rtl/>
        </w:rPr>
      </w:pPr>
      <w:r>
        <w:rPr>
          <w:rStyle w:val="af0"/>
        </w:rPr>
        <w:footnoteRef/>
      </w:r>
      <w:r>
        <w:rPr>
          <w:rtl/>
        </w:rPr>
        <w:t xml:space="preserve"> </w:t>
      </w:r>
      <w:r>
        <w:rPr>
          <w:rFonts w:hint="cs"/>
          <w:rtl/>
        </w:rPr>
        <w:t xml:space="preserve">נטעי גבריאל חלק א, פרק </w:t>
      </w:r>
      <w:proofErr w:type="spellStart"/>
      <w:r>
        <w:rPr>
          <w:rFonts w:hint="cs"/>
          <w:rtl/>
        </w:rPr>
        <w:t>כב</w:t>
      </w:r>
      <w:proofErr w:type="spellEnd"/>
      <w:r>
        <w:rPr>
          <w:rFonts w:hint="cs"/>
          <w:rtl/>
        </w:rPr>
        <w:t>.</w:t>
      </w:r>
    </w:p>
  </w:footnote>
  <w:footnote w:id="31">
    <w:p w14:paraId="15504D82" w14:textId="77777777" w:rsidR="00084519" w:rsidRDefault="00084519" w:rsidP="00084519">
      <w:pPr>
        <w:pStyle w:val="ae"/>
        <w:jc w:val="both"/>
        <w:rPr>
          <w:rFonts w:hint="cs"/>
          <w:rtl/>
        </w:rPr>
      </w:pPr>
      <w:r>
        <w:rPr>
          <w:rStyle w:val="af0"/>
        </w:rPr>
        <w:footnoteRef/>
      </w:r>
      <w:r>
        <w:rPr>
          <w:rFonts w:hint="cs"/>
        </w:rPr>
        <w:t xml:space="preserve"> </w:t>
      </w:r>
      <w:r>
        <w:rPr>
          <w:rtl/>
        </w:rPr>
        <w:t xml:space="preserve">שלחן ערוך יורה דעה סימן שמא, ב. אמנם אם לא הספיק להתפלל קודם שנהיה אונן וכבר חל עליו חיוב התפילה (למשל אם נפטר בלילה ולא  הספיק להתפלל מעריב), אם נקבר בבוקר והתפלל שחרית, צריך להשלים גם מעריב כיון שחל חיובה עוד קודם הפטירה. אבל אם לא חל עליו חיוב תפילת מעריב (כגון שנפטר קודם הלילה), אינו צריך להשלים מעריב. משנה ברורה סימן </w:t>
      </w:r>
      <w:proofErr w:type="spellStart"/>
      <w:r>
        <w:rPr>
          <w:rtl/>
        </w:rPr>
        <w:t>עא</w:t>
      </w:r>
      <w:proofErr w:type="spellEnd"/>
      <w:r>
        <w:rPr>
          <w:rtl/>
        </w:rPr>
        <w:t>, סוף סעיף קטן ד. ובילקוט יוסף (סימן ז, ל) תלה הדבר, שאם דעתו מיושבת עליו יתפלל, ויתנה שאם אינו חייב, תהיה תפילת נדבה.</w:t>
      </w:r>
    </w:p>
  </w:footnote>
  <w:footnote w:id="32">
    <w:p w14:paraId="44BA2B13" w14:textId="77777777" w:rsidR="00084519" w:rsidRDefault="00084519" w:rsidP="00084519">
      <w:pPr>
        <w:pStyle w:val="ae"/>
        <w:jc w:val="both"/>
        <w:rPr>
          <w:rtl/>
        </w:rPr>
      </w:pPr>
      <w:r>
        <w:rPr>
          <w:rStyle w:val="af0"/>
        </w:rPr>
        <w:footnoteRef/>
      </w:r>
      <w:r>
        <w:rPr>
          <w:rFonts w:hint="cs"/>
        </w:rPr>
        <w:t xml:space="preserve"> </w:t>
      </w:r>
      <w:r>
        <w:rPr>
          <w:rtl/>
        </w:rPr>
        <w:t xml:space="preserve">שלחן ערוך אורח חיים סימן נח, ו. אמנם במשנה ברורה (סעיף קטן </w:t>
      </w:r>
      <w:proofErr w:type="spellStart"/>
      <w:r>
        <w:rPr>
          <w:rtl/>
        </w:rPr>
        <w:t>כו</w:t>
      </w:r>
      <w:proofErr w:type="spellEnd"/>
      <w:r>
        <w:rPr>
          <w:rtl/>
        </w:rPr>
        <w:t>) כתב שאם ברך ברכות קריאת שמע לאחר זמן זה הוי ברכה לבטלה, אבל בביאור הלכה שם כתב שאם היה אנוס - המנהג להקל לברך עד חצות. לגבי שחרית - שלחן ערוך שם סימן פט, א.</w:t>
      </w:r>
    </w:p>
  </w:footnote>
  <w:footnote w:id="33">
    <w:p w14:paraId="3513503E" w14:textId="77777777" w:rsidR="00084519" w:rsidRDefault="00084519" w:rsidP="00084519">
      <w:pPr>
        <w:pStyle w:val="ae"/>
        <w:jc w:val="both"/>
        <w:rPr>
          <w:rtl/>
        </w:rPr>
      </w:pPr>
      <w:r>
        <w:rPr>
          <w:rStyle w:val="af0"/>
        </w:rPr>
        <w:footnoteRef/>
      </w:r>
      <w:r>
        <w:rPr>
          <w:rFonts w:hint="cs"/>
        </w:rPr>
        <w:t xml:space="preserve"> </w:t>
      </w:r>
      <w:r>
        <w:rPr>
          <w:rtl/>
        </w:rPr>
        <w:t xml:space="preserve">משנה ברורה סימן </w:t>
      </w:r>
      <w:proofErr w:type="spellStart"/>
      <w:r>
        <w:rPr>
          <w:rtl/>
        </w:rPr>
        <w:t>עא</w:t>
      </w:r>
      <w:proofErr w:type="spellEnd"/>
      <w:r>
        <w:rPr>
          <w:rtl/>
        </w:rPr>
        <w:t>, סעיף קטן ד.</w:t>
      </w:r>
    </w:p>
  </w:footnote>
  <w:footnote w:id="34">
    <w:p w14:paraId="40FA3A48" w14:textId="77777777" w:rsidR="00084519" w:rsidRDefault="00084519" w:rsidP="00084519">
      <w:pPr>
        <w:pStyle w:val="ae"/>
        <w:rPr>
          <w:rtl/>
        </w:rPr>
      </w:pPr>
      <w:r>
        <w:rPr>
          <w:rStyle w:val="af0"/>
        </w:rPr>
        <w:footnoteRef/>
      </w:r>
      <w:r>
        <w:rPr>
          <w:rtl/>
        </w:rPr>
        <w:t xml:space="preserve"> </w:t>
      </w:r>
      <w:r>
        <w:rPr>
          <w:rFonts w:hint="cs"/>
          <w:rtl/>
        </w:rPr>
        <w:t>צרור החיים פיסקה לא.</w:t>
      </w:r>
    </w:p>
  </w:footnote>
  <w:footnote w:id="35">
    <w:p w14:paraId="5A9ABB3D" w14:textId="77777777" w:rsidR="00084519" w:rsidRDefault="00084519" w:rsidP="00084519">
      <w:pPr>
        <w:pStyle w:val="ae"/>
        <w:jc w:val="both"/>
        <w:rPr>
          <w:rFonts w:hint="cs"/>
          <w:rtl/>
        </w:rPr>
      </w:pPr>
      <w:r>
        <w:rPr>
          <w:rStyle w:val="af0"/>
        </w:rPr>
        <w:footnoteRef/>
      </w:r>
      <w:r>
        <w:rPr>
          <w:rFonts w:hint="cs"/>
        </w:rPr>
        <w:t xml:space="preserve"> </w:t>
      </w:r>
      <w:r>
        <w:rPr>
          <w:rtl/>
        </w:rPr>
        <w:t xml:space="preserve">גשר החיים פרק </w:t>
      </w:r>
      <w:proofErr w:type="spellStart"/>
      <w:r>
        <w:rPr>
          <w:rtl/>
        </w:rPr>
        <w:t>יח</w:t>
      </w:r>
      <w:proofErr w:type="spellEnd"/>
      <w:r>
        <w:rPr>
          <w:rtl/>
        </w:rPr>
        <w:t>, ד, א - ב.</w:t>
      </w:r>
    </w:p>
  </w:footnote>
  <w:footnote w:id="36">
    <w:p w14:paraId="7D0E0041" w14:textId="77777777" w:rsidR="00084519" w:rsidRDefault="00084519" w:rsidP="00084519">
      <w:pPr>
        <w:pStyle w:val="ae"/>
        <w:jc w:val="both"/>
        <w:rPr>
          <w:rtl/>
        </w:rPr>
      </w:pPr>
      <w:r>
        <w:rPr>
          <w:rStyle w:val="af0"/>
        </w:rPr>
        <w:footnoteRef/>
      </w:r>
      <w:r>
        <w:rPr>
          <w:rFonts w:hint="cs"/>
        </w:rPr>
        <w:t xml:space="preserve"> </w:t>
      </w:r>
      <w:r>
        <w:rPr>
          <w:rtl/>
        </w:rPr>
        <w:t xml:space="preserve">גשר החיים פרק </w:t>
      </w:r>
      <w:proofErr w:type="spellStart"/>
      <w:r>
        <w:rPr>
          <w:rtl/>
        </w:rPr>
        <w:t>יח</w:t>
      </w:r>
      <w:proofErr w:type="spellEnd"/>
      <w:r>
        <w:rPr>
          <w:rtl/>
        </w:rPr>
        <w:t xml:space="preserve">, ד, ג – ד. מנחת שלמה </w:t>
      </w:r>
      <w:proofErr w:type="spellStart"/>
      <w:r>
        <w:rPr>
          <w:rtl/>
        </w:rPr>
        <w:t>תנינא</w:t>
      </w:r>
      <w:proofErr w:type="spellEnd"/>
      <w:r>
        <w:rPr>
          <w:rtl/>
        </w:rPr>
        <w:t xml:space="preserve"> סימן </w:t>
      </w:r>
      <w:proofErr w:type="spellStart"/>
      <w:r>
        <w:rPr>
          <w:rtl/>
        </w:rPr>
        <w:t>צה</w:t>
      </w:r>
      <w:proofErr w:type="spellEnd"/>
      <w:r>
        <w:rPr>
          <w:rtl/>
        </w:rPr>
        <w:t>.</w:t>
      </w:r>
    </w:p>
  </w:footnote>
  <w:footnote w:id="37">
    <w:p w14:paraId="1D2CA970" w14:textId="77777777" w:rsidR="00084519" w:rsidRDefault="00084519" w:rsidP="00084519">
      <w:pPr>
        <w:pStyle w:val="ae"/>
        <w:jc w:val="both"/>
        <w:rPr>
          <w:b/>
          <w:bCs/>
          <w:rtl/>
        </w:rPr>
      </w:pPr>
      <w:r>
        <w:rPr>
          <w:rStyle w:val="af0"/>
        </w:rPr>
        <w:footnoteRef/>
      </w:r>
      <w:r>
        <w:rPr>
          <w:rFonts w:hint="cs"/>
        </w:rPr>
        <w:t xml:space="preserve"> </w:t>
      </w:r>
      <w:r>
        <w:rPr>
          <w:rtl/>
        </w:rPr>
        <w:t xml:space="preserve">ילקוט יוסף סימן ז, כה; וסימן כה, א. צרור החיים פיסקה </w:t>
      </w:r>
      <w:proofErr w:type="spellStart"/>
      <w:r>
        <w:rPr>
          <w:rtl/>
        </w:rPr>
        <w:t>קכה</w:t>
      </w:r>
      <w:proofErr w:type="spellEnd"/>
      <w:r>
        <w:rPr>
          <w:rtl/>
        </w:rPr>
        <w:t xml:space="preserve">. פני ברוך סימן </w:t>
      </w:r>
      <w:proofErr w:type="spellStart"/>
      <w:r>
        <w:rPr>
          <w:rtl/>
        </w:rPr>
        <w:t>יב</w:t>
      </w:r>
      <w:proofErr w:type="spellEnd"/>
      <w:r>
        <w:rPr>
          <w:rtl/>
        </w:rPr>
        <w:t xml:space="preserve"> הערה ח</w:t>
      </w:r>
      <w:r>
        <w:rPr>
          <w:b/>
          <w:bCs/>
          <w:rtl/>
        </w:rPr>
        <w:t xml:space="preserve">. </w:t>
      </w:r>
    </w:p>
    <w:p w14:paraId="556CEFD9" w14:textId="77777777" w:rsidR="00084519" w:rsidRDefault="00084519" w:rsidP="00084519">
      <w:pPr>
        <w:pStyle w:val="ae"/>
        <w:jc w:val="both"/>
        <w:rPr>
          <w:rtl/>
        </w:rPr>
      </w:pP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וכן הורה אדמו"ר </w:t>
      </w:r>
      <w:proofErr w:type="spellStart"/>
      <w:r>
        <w:rPr>
          <w:rtl/>
        </w:rPr>
        <w:t>הגרש"ז</w:t>
      </w:r>
      <w:proofErr w:type="spellEnd"/>
      <w:r>
        <w:rPr>
          <w:rtl/>
        </w:rPr>
        <w:t xml:space="preserve"> </w:t>
      </w:r>
      <w:proofErr w:type="spellStart"/>
      <w:r>
        <w:rPr>
          <w:rtl/>
        </w:rPr>
        <w:t>אויערבך</w:t>
      </w:r>
      <w:proofErr w:type="spellEnd"/>
      <w:r>
        <w:rPr>
          <w:rtl/>
        </w:rPr>
        <w:t xml:space="preserve"> </w:t>
      </w:r>
      <w:proofErr w:type="spellStart"/>
      <w:r>
        <w:rPr>
          <w:rtl/>
        </w:rPr>
        <w:t>זללה"ה</w:t>
      </w:r>
      <w:proofErr w:type="spellEnd"/>
      <w:r>
        <w:rPr>
          <w:rtl/>
        </w:rPr>
        <w:t>.</w:t>
      </w:r>
    </w:p>
  </w:footnote>
  <w:footnote w:id="38">
    <w:p w14:paraId="4F3A4095" w14:textId="77777777" w:rsidR="00084519" w:rsidRDefault="00084519" w:rsidP="00084519">
      <w:pPr>
        <w:pStyle w:val="ae"/>
        <w:rPr>
          <w:rtl/>
        </w:rPr>
      </w:pPr>
      <w:r>
        <w:rPr>
          <w:rStyle w:val="af0"/>
        </w:rPr>
        <w:footnoteRef/>
      </w:r>
      <w:r>
        <w:rPr>
          <w:rtl/>
        </w:rPr>
        <w:t xml:space="preserve"> </w:t>
      </w:r>
      <w:r>
        <w:rPr>
          <w:rFonts w:hint="cs"/>
          <w:rtl/>
        </w:rPr>
        <w:t xml:space="preserve">קיצור שלחן ערוך סימן קצו, </w:t>
      </w:r>
      <w:proofErr w:type="spellStart"/>
      <w:r>
        <w:rPr>
          <w:rFonts w:hint="cs"/>
          <w:rtl/>
        </w:rPr>
        <w:t>טז</w:t>
      </w:r>
      <w:proofErr w:type="spellEnd"/>
      <w:r>
        <w:rPr>
          <w:rFonts w:hint="cs"/>
          <w:rtl/>
        </w:rPr>
        <w:t>.</w:t>
      </w:r>
    </w:p>
  </w:footnote>
  <w:footnote w:id="39">
    <w:p w14:paraId="08CC6B6D" w14:textId="77777777" w:rsidR="00084519" w:rsidRDefault="00084519" w:rsidP="00084519">
      <w:pPr>
        <w:pStyle w:val="ae"/>
        <w:jc w:val="both"/>
        <w:rPr>
          <w:rFonts w:hint="cs"/>
        </w:rPr>
      </w:pPr>
      <w:r>
        <w:rPr>
          <w:rStyle w:val="af0"/>
        </w:rPr>
        <w:footnoteRef/>
      </w:r>
      <w:r>
        <w:rPr>
          <w:rFonts w:hint="cs"/>
        </w:rPr>
        <w:t xml:space="preserve"> </w:t>
      </w:r>
      <w:r>
        <w:rPr>
          <w:rtl/>
        </w:rPr>
        <w:t xml:space="preserve">גשר החיים פרק </w:t>
      </w:r>
      <w:proofErr w:type="spellStart"/>
      <w:r>
        <w:rPr>
          <w:rtl/>
        </w:rPr>
        <w:t>יח</w:t>
      </w:r>
      <w:proofErr w:type="spellEnd"/>
      <w:r>
        <w:rPr>
          <w:rtl/>
        </w:rPr>
        <w:t xml:space="preserve">, ב, </w:t>
      </w:r>
      <w:proofErr w:type="spellStart"/>
      <w:r>
        <w:rPr>
          <w:rtl/>
        </w:rPr>
        <w:t>יז</w:t>
      </w:r>
      <w:proofErr w:type="spellEnd"/>
      <w:r>
        <w:rPr>
          <w:rtl/>
        </w:rPr>
        <w:t xml:space="preserve"> – </w:t>
      </w:r>
      <w:proofErr w:type="spellStart"/>
      <w:r>
        <w:rPr>
          <w:rtl/>
        </w:rPr>
        <w:t>יח</w:t>
      </w:r>
      <w:proofErr w:type="spellEnd"/>
      <w:r>
        <w:rPr>
          <w:rtl/>
        </w:rPr>
        <w:t xml:space="preserve">. ועיין עוד שלחן ערוך יורה דעה סימן </w:t>
      </w:r>
      <w:proofErr w:type="spellStart"/>
      <w:r>
        <w:rPr>
          <w:rtl/>
        </w:rPr>
        <w:t>שס</w:t>
      </w:r>
      <w:proofErr w:type="spellEnd"/>
      <w:r>
        <w:rPr>
          <w:rtl/>
        </w:rPr>
        <w:t>.</w:t>
      </w:r>
    </w:p>
  </w:footnote>
  <w:footnote w:id="40">
    <w:p w14:paraId="2541D92A" w14:textId="77777777" w:rsidR="00084519" w:rsidRDefault="00084519" w:rsidP="00084519">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במילה בזמנה יש גם חיוב מיוחד שאי אפשר לקיימו למחר.</w:t>
      </w:r>
    </w:p>
  </w:footnote>
  <w:footnote w:id="41">
    <w:p w14:paraId="6A34EC4F" w14:textId="77777777" w:rsidR="00084519" w:rsidRDefault="00084519" w:rsidP="00084519">
      <w:pPr>
        <w:pStyle w:val="ae"/>
        <w:rPr>
          <w:rtl/>
        </w:rPr>
      </w:pPr>
      <w:r>
        <w:rPr>
          <w:rStyle w:val="af0"/>
        </w:rPr>
        <w:footnoteRef/>
      </w:r>
      <w:r>
        <w:rPr>
          <w:rtl/>
        </w:rPr>
        <w:t xml:space="preserve"> </w:t>
      </w:r>
      <w:r>
        <w:rPr>
          <w:rFonts w:hint="cs"/>
          <w:rtl/>
        </w:rPr>
        <w:t xml:space="preserve">נטעי גבריאל חלק א, פרק </w:t>
      </w:r>
      <w:proofErr w:type="spellStart"/>
      <w:r>
        <w:rPr>
          <w:rFonts w:hint="cs"/>
          <w:rtl/>
        </w:rPr>
        <w:t>לז</w:t>
      </w:r>
      <w:proofErr w:type="spellEnd"/>
      <w:r>
        <w:rPr>
          <w:rFonts w:hint="cs"/>
          <w:rtl/>
        </w:rPr>
        <w:t>, א.</w:t>
      </w:r>
    </w:p>
  </w:footnote>
  <w:footnote w:id="42">
    <w:p w14:paraId="0B5A7A8E" w14:textId="77777777" w:rsidR="00084519" w:rsidRDefault="00084519" w:rsidP="00084519">
      <w:pPr>
        <w:pStyle w:val="ae"/>
        <w:jc w:val="both"/>
        <w:rPr>
          <w:rFonts w:hint="cs"/>
          <w:rtl/>
        </w:rPr>
      </w:pPr>
      <w:r>
        <w:rPr>
          <w:rStyle w:val="af0"/>
        </w:rPr>
        <w:footnoteRef/>
      </w:r>
      <w:r>
        <w:rPr>
          <w:rFonts w:hint="cs"/>
        </w:rPr>
        <w:t xml:space="preserve"> </w:t>
      </w:r>
      <w:r>
        <w:rPr>
          <w:rtl/>
        </w:rPr>
        <w:t xml:space="preserve">גשר החיים פרק </w:t>
      </w:r>
      <w:proofErr w:type="spellStart"/>
      <w:r>
        <w:rPr>
          <w:rtl/>
        </w:rPr>
        <w:t>יח</w:t>
      </w:r>
      <w:proofErr w:type="spellEnd"/>
      <w:r>
        <w:rPr>
          <w:rtl/>
        </w:rPr>
        <w:t xml:space="preserve">, ד, </w:t>
      </w:r>
      <w:proofErr w:type="spellStart"/>
      <w:r>
        <w:rPr>
          <w:rtl/>
        </w:rPr>
        <w:t>יב</w:t>
      </w:r>
      <w:proofErr w:type="spellEnd"/>
      <w:r>
        <w:rPr>
          <w:rtl/>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צריך ביאור מה הטעם, שהרי אף ברגל </w:t>
      </w:r>
      <w:proofErr w:type="spellStart"/>
      <w:r>
        <w:rPr>
          <w:rtl/>
        </w:rPr>
        <w:t>שייכא</w:t>
      </w:r>
      <w:proofErr w:type="spellEnd"/>
      <w:r>
        <w:rPr>
          <w:rtl/>
        </w:rPr>
        <w:t xml:space="preserve"> אנינות כשאפשר לקבור. (גשר החיים עצמו התייחס לשאלה זו באריכות בחלק ב, פרק טו, ג. ובפשטות ניתן לומר שברגל כולם חייבים באופן שווה בכבוד הרגל, </w:t>
      </w:r>
      <w:proofErr w:type="spellStart"/>
      <w:r>
        <w:rPr>
          <w:rtl/>
        </w:rPr>
        <w:t>ומכיון</w:t>
      </w:r>
      <w:proofErr w:type="spellEnd"/>
      <w:r>
        <w:rPr>
          <w:rtl/>
        </w:rPr>
        <w:t xml:space="preserve"> שכולם מתחייבים בקבורה, כולם אוננים. אבל בחתן, רק הוא חתן והקבורה יכולה להתבצע על ידי שאר הקרובים, ולכן הוא אינו אונן. ואמנם אם אין קרובים אחרים שיטפלו, נחשב למת מצוה, והחתן ינהג אנינות). </w:t>
      </w:r>
    </w:p>
  </w:footnote>
  <w:footnote w:id="43">
    <w:p w14:paraId="291C439F" w14:textId="77777777" w:rsidR="00084519" w:rsidRDefault="00084519" w:rsidP="00084519">
      <w:pPr>
        <w:pStyle w:val="ae"/>
        <w:jc w:val="both"/>
        <w:rPr>
          <w:rtl/>
        </w:rPr>
      </w:pPr>
      <w:r>
        <w:rPr>
          <w:rStyle w:val="af0"/>
        </w:rPr>
        <w:footnoteRef/>
      </w:r>
      <w:r>
        <w:rPr>
          <w:rtl/>
        </w:rPr>
        <w:t xml:space="preserve"> </w:t>
      </w:r>
      <w:r>
        <w:rPr>
          <w:rFonts w:hint="cs"/>
          <w:rtl/>
        </w:rPr>
        <w:t xml:space="preserve">נטעי גבריאל חלק ב, פרק </w:t>
      </w:r>
      <w:proofErr w:type="spellStart"/>
      <w:r>
        <w:rPr>
          <w:rFonts w:hint="cs"/>
          <w:rtl/>
        </w:rPr>
        <w:t>טז</w:t>
      </w:r>
      <w:proofErr w:type="spellEnd"/>
      <w:r>
        <w:rPr>
          <w:rFonts w:hint="cs"/>
          <w:rtl/>
        </w:rPr>
        <w:t xml:space="preserve">, </w:t>
      </w:r>
      <w:proofErr w:type="spellStart"/>
      <w:r>
        <w:rPr>
          <w:rFonts w:hint="cs"/>
          <w:rtl/>
        </w:rPr>
        <w:t>יח</w:t>
      </w:r>
      <w:proofErr w:type="spellEnd"/>
      <w:r>
        <w:rPr>
          <w:rFonts w:hint="cs"/>
          <w:rtl/>
        </w:rPr>
        <w:t xml:space="preserve">. מתבסס בעיקר על שיטת הרמב"ם שכל זמן שלא נקבר המת אינו אסור בדברים שהאבל אסור בהם. ואע"פ </w:t>
      </w:r>
      <w:proofErr w:type="spellStart"/>
      <w:r>
        <w:rPr>
          <w:rFonts w:hint="cs"/>
          <w:rtl/>
        </w:rPr>
        <w:t>שהרמ"א</w:t>
      </w:r>
      <w:proofErr w:type="spellEnd"/>
      <w:r>
        <w:rPr>
          <w:rFonts w:hint="cs"/>
          <w:rtl/>
        </w:rPr>
        <w:t xml:space="preserve"> (יורה דעה סימן שמא, ה) פסק כרמב"ן לאסור גם על האונן דברי אבלות, בשעת הדחק מקילים כרמב"ם.</w:t>
      </w:r>
    </w:p>
  </w:footnote>
  <w:footnote w:id="44">
    <w:p w14:paraId="3C5B00C8" w14:textId="77777777" w:rsidR="00084519" w:rsidRDefault="00084519" w:rsidP="00084519">
      <w:pPr>
        <w:pStyle w:val="ae"/>
        <w:jc w:val="both"/>
        <w:rPr>
          <w:rFonts w:hint="cs"/>
        </w:rPr>
      </w:pPr>
      <w:r>
        <w:rPr>
          <w:rStyle w:val="af0"/>
        </w:rPr>
        <w:footnoteRef/>
      </w:r>
      <w:r>
        <w:rPr>
          <w:rFonts w:hint="cs"/>
        </w:rPr>
        <w:t xml:space="preserve"> </w:t>
      </w:r>
      <w:r>
        <w:rPr>
          <w:rtl/>
        </w:rPr>
        <w:t xml:space="preserve">יש אומרים שרק בכניסת השבת ממש פוסקת האנינות. שתי הדעות מובאות בצרור החיים פיסקה </w:t>
      </w:r>
      <w:proofErr w:type="spellStart"/>
      <w:r>
        <w:rPr>
          <w:rtl/>
        </w:rPr>
        <w:t>יג</w:t>
      </w:r>
      <w:proofErr w:type="spellEnd"/>
      <w:r>
        <w:rPr>
          <w:rtl/>
        </w:rPr>
        <w:t xml:space="preserve">. בשמירת שבת כהלכתה (חלק ב, פרק סד, </w:t>
      </w:r>
      <w:proofErr w:type="spellStart"/>
      <w:r>
        <w:rPr>
          <w:rtl/>
        </w:rPr>
        <w:t>כב</w:t>
      </w:r>
      <w:proofErr w:type="spellEnd"/>
      <w:r>
        <w:rPr>
          <w:rtl/>
        </w:rPr>
        <w:t>) כתב: סמוך לכניסת השבת / החג, באופן שלא נשאר זמן להביאו לקבורה, לא חל דין אנינות.</w:t>
      </w:r>
    </w:p>
  </w:footnote>
  <w:footnote w:id="45">
    <w:p w14:paraId="0A39C037" w14:textId="77777777" w:rsidR="00084519" w:rsidRDefault="00084519" w:rsidP="00084519">
      <w:pPr>
        <w:pStyle w:val="ae"/>
        <w:rPr>
          <w:rtl/>
        </w:rPr>
      </w:pPr>
      <w:r>
        <w:rPr>
          <w:rStyle w:val="af0"/>
        </w:rPr>
        <w:footnoteRef/>
      </w:r>
      <w:r>
        <w:rPr>
          <w:rtl/>
        </w:rPr>
        <w:t xml:space="preserve"> </w:t>
      </w:r>
      <w:r>
        <w:rPr>
          <w:rFonts w:hint="cs"/>
          <w:rtl/>
        </w:rPr>
        <w:t>נטעי גבריאל חלק א, פרק כה, א.</w:t>
      </w:r>
    </w:p>
  </w:footnote>
  <w:footnote w:id="46">
    <w:p w14:paraId="648FC35D" w14:textId="77777777" w:rsidR="00084519" w:rsidRDefault="00084519" w:rsidP="00084519">
      <w:pPr>
        <w:pStyle w:val="ae"/>
        <w:jc w:val="both"/>
        <w:rPr>
          <w:rFonts w:hint="cs"/>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ואם עוסק בצרכי הנפטר, כגון לדבר עם החברה קדישא על סדרי הלוויה, או להודיע למלווים ולמספידים, פטור מכל המצוות.</w:t>
      </w:r>
    </w:p>
  </w:footnote>
  <w:footnote w:id="47">
    <w:p w14:paraId="7A46A843" w14:textId="77777777" w:rsidR="00084519" w:rsidRDefault="00084519" w:rsidP="00084519">
      <w:pPr>
        <w:pStyle w:val="ae"/>
        <w:jc w:val="both"/>
        <w:rPr>
          <w:rtl/>
        </w:rPr>
      </w:pPr>
      <w:r>
        <w:rPr>
          <w:rStyle w:val="af0"/>
        </w:rPr>
        <w:footnoteRef/>
      </w:r>
      <w:r>
        <w:rPr>
          <w:rFonts w:hint="cs"/>
        </w:rPr>
        <w:t xml:space="preserve"> </w:t>
      </w:r>
      <w:r>
        <w:rPr>
          <w:rtl/>
        </w:rPr>
        <w:t>שלחן ערוך יורה דעה סימן שמא, א.</w:t>
      </w:r>
    </w:p>
  </w:footnote>
  <w:footnote w:id="48">
    <w:p w14:paraId="03B21E9C" w14:textId="77777777" w:rsidR="00084519" w:rsidRDefault="00084519" w:rsidP="00084519">
      <w:pPr>
        <w:pStyle w:val="ae"/>
        <w:rPr>
          <w:rtl/>
        </w:rPr>
      </w:pPr>
      <w:r>
        <w:rPr>
          <w:rStyle w:val="af0"/>
        </w:rPr>
        <w:footnoteRef/>
      </w:r>
      <w:r>
        <w:rPr>
          <w:rtl/>
        </w:rPr>
        <w:t xml:space="preserve"> </w:t>
      </w:r>
      <w:r>
        <w:rPr>
          <w:rFonts w:hint="cs"/>
          <w:rtl/>
        </w:rPr>
        <w:t>נטעי גבריאל חלק א, פרק כה, ח.</w:t>
      </w:r>
    </w:p>
  </w:footnote>
  <w:footnote w:id="49">
    <w:p w14:paraId="634CFB58" w14:textId="77777777" w:rsidR="00084519" w:rsidRDefault="00084519" w:rsidP="00084519">
      <w:pPr>
        <w:pStyle w:val="ae"/>
        <w:rPr>
          <w:rFonts w:hint="cs"/>
          <w:rtl/>
        </w:rPr>
      </w:pPr>
      <w:r>
        <w:rPr>
          <w:rStyle w:val="af0"/>
        </w:rPr>
        <w:footnoteRef/>
      </w:r>
      <w:r>
        <w:rPr>
          <w:rFonts w:hint="cs"/>
        </w:rPr>
        <w:t xml:space="preserve"> </w:t>
      </w:r>
      <w:r>
        <w:rPr>
          <w:rtl/>
        </w:rPr>
        <w:t xml:space="preserve">ילקוט יוסף סימן ז, </w:t>
      </w:r>
      <w:proofErr w:type="spellStart"/>
      <w:r>
        <w:rPr>
          <w:rtl/>
        </w:rPr>
        <w:t>כב</w:t>
      </w:r>
      <w:proofErr w:type="spellEnd"/>
      <w:r>
        <w:rPr>
          <w:rtl/>
        </w:rPr>
        <w:t>.</w:t>
      </w:r>
    </w:p>
  </w:footnote>
  <w:footnote w:id="50">
    <w:p w14:paraId="1B535369" w14:textId="77777777" w:rsidR="00084519" w:rsidRDefault="00084519" w:rsidP="00084519">
      <w:pPr>
        <w:pStyle w:val="ae"/>
        <w:rPr>
          <w:rtl/>
        </w:rPr>
      </w:pPr>
      <w:r>
        <w:rPr>
          <w:rStyle w:val="af0"/>
        </w:rPr>
        <w:footnoteRef/>
      </w:r>
      <w:r>
        <w:rPr>
          <w:rtl/>
        </w:rPr>
        <w:t xml:space="preserve"> </w:t>
      </w:r>
      <w:r>
        <w:rPr>
          <w:rFonts w:hint="cs"/>
          <w:rtl/>
        </w:rPr>
        <w:t xml:space="preserve">צרור החיים פיסקה </w:t>
      </w:r>
      <w:proofErr w:type="spellStart"/>
      <w:r>
        <w:rPr>
          <w:rFonts w:hint="cs"/>
          <w:rtl/>
        </w:rPr>
        <w:t>טז</w:t>
      </w:r>
      <w:proofErr w:type="spellEnd"/>
      <w:r>
        <w:rPr>
          <w:rFonts w:hint="cs"/>
          <w:rtl/>
        </w:rPr>
        <w:t xml:space="preserve">. </w:t>
      </w:r>
    </w:p>
  </w:footnote>
  <w:footnote w:id="51">
    <w:p w14:paraId="66B3A0F5" w14:textId="77777777" w:rsidR="00084519" w:rsidRDefault="00084519" w:rsidP="00084519">
      <w:pPr>
        <w:pStyle w:val="ae"/>
        <w:jc w:val="both"/>
        <w:rPr>
          <w:rFonts w:hint="cs"/>
          <w:rtl/>
        </w:rPr>
      </w:pPr>
      <w:r>
        <w:rPr>
          <w:rStyle w:val="af0"/>
        </w:rPr>
        <w:footnoteRef/>
      </w:r>
      <w:r>
        <w:rPr>
          <w:rFonts w:hint="cs"/>
        </w:rPr>
        <w:t xml:space="preserve"> </w:t>
      </w:r>
      <w:r>
        <w:rPr>
          <w:rtl/>
        </w:rPr>
        <w:t xml:space="preserve">שמירת שבת כהלכתה שם, </w:t>
      </w:r>
      <w:proofErr w:type="spellStart"/>
      <w:r>
        <w:rPr>
          <w:rtl/>
        </w:rPr>
        <w:t>כט</w:t>
      </w:r>
      <w:proofErr w:type="spellEnd"/>
      <w:r>
        <w:rPr>
          <w:rtl/>
        </w:rPr>
        <w:t>.</w:t>
      </w:r>
    </w:p>
  </w:footnote>
  <w:footnote w:id="52">
    <w:p w14:paraId="1432D197" w14:textId="77777777" w:rsidR="00084519" w:rsidRDefault="00084519" w:rsidP="00084519">
      <w:pPr>
        <w:pStyle w:val="ae"/>
        <w:jc w:val="both"/>
        <w:rPr>
          <w:rtl/>
        </w:rPr>
      </w:pPr>
      <w:r>
        <w:rPr>
          <w:rStyle w:val="af0"/>
        </w:rPr>
        <w:footnoteRef/>
      </w:r>
      <w:r>
        <w:rPr>
          <w:rFonts w:hint="cs"/>
        </w:rPr>
        <w:t xml:space="preserve"> </w:t>
      </w:r>
      <w:r>
        <w:rPr>
          <w:rtl/>
        </w:rPr>
        <w:t xml:space="preserve">שלחן ערוך אורח חיים סימן </w:t>
      </w:r>
      <w:proofErr w:type="spellStart"/>
      <w:r>
        <w:rPr>
          <w:rtl/>
        </w:rPr>
        <w:t>עא</w:t>
      </w:r>
      <w:proofErr w:type="spellEnd"/>
      <w:r>
        <w:rPr>
          <w:rtl/>
        </w:rPr>
        <w:t xml:space="preserve">, ב. מסקנת המשנה ברורה שם סעיף קטן י. שמירת שבת כהלכתה שם, כה. </w:t>
      </w:r>
    </w:p>
  </w:footnote>
  <w:footnote w:id="53">
    <w:p w14:paraId="7C9F479F" w14:textId="77777777" w:rsidR="00084519" w:rsidRDefault="00084519" w:rsidP="00084519">
      <w:pPr>
        <w:pStyle w:val="ae"/>
        <w:jc w:val="both"/>
        <w:rPr>
          <w:rtl/>
        </w:rPr>
      </w:pPr>
      <w:r>
        <w:rPr>
          <w:rStyle w:val="af0"/>
        </w:rPr>
        <w:footnoteRef/>
      </w:r>
      <w:r>
        <w:rPr>
          <w:rFonts w:hint="cs"/>
        </w:rPr>
        <w:t xml:space="preserve"> </w:t>
      </w:r>
      <w:r>
        <w:rPr>
          <w:rtl/>
        </w:rPr>
        <w:t xml:space="preserve">טורי זהב אורח חיים סימן </w:t>
      </w:r>
      <w:proofErr w:type="spellStart"/>
      <w:r>
        <w:rPr>
          <w:rtl/>
        </w:rPr>
        <w:t>עא</w:t>
      </w:r>
      <w:proofErr w:type="spellEnd"/>
      <w:r>
        <w:rPr>
          <w:rtl/>
        </w:rPr>
        <w:t>, סעיף קטן ד. ילקוט יוסף סימן ז ,</w:t>
      </w:r>
      <w:proofErr w:type="spellStart"/>
      <w:r>
        <w:rPr>
          <w:rtl/>
        </w:rPr>
        <w:t>כב</w:t>
      </w:r>
      <w:proofErr w:type="spellEnd"/>
      <w:r>
        <w:rPr>
          <w:rtl/>
        </w:rPr>
        <w:t>. וראה גם בכל בו על אבלות עמוד 130.</w:t>
      </w:r>
    </w:p>
  </w:footnote>
  <w:footnote w:id="54">
    <w:p w14:paraId="058BA0B1" w14:textId="77777777" w:rsidR="00084519" w:rsidRDefault="00084519" w:rsidP="00084519">
      <w:pPr>
        <w:pStyle w:val="ae"/>
        <w:jc w:val="both"/>
        <w:rPr>
          <w:rtl/>
        </w:rPr>
      </w:pPr>
      <w:r>
        <w:rPr>
          <w:rStyle w:val="af0"/>
        </w:rPr>
        <w:footnoteRef/>
      </w:r>
      <w:r>
        <w:rPr>
          <w:rFonts w:hint="cs"/>
        </w:rPr>
        <w:t xml:space="preserve"> </w:t>
      </w:r>
      <w:r>
        <w:rPr>
          <w:rtl/>
        </w:rPr>
        <w:t xml:space="preserve">משנה ברורה סימן </w:t>
      </w:r>
      <w:proofErr w:type="spellStart"/>
      <w:r>
        <w:rPr>
          <w:rtl/>
        </w:rPr>
        <w:t>עא</w:t>
      </w:r>
      <w:proofErr w:type="spellEnd"/>
      <w:r>
        <w:rPr>
          <w:rtl/>
        </w:rPr>
        <w:t xml:space="preserve">, סעיף קטן י, ולשיטתו יקרא קריאת שמע מבעוד יום בלי ברכות ולא יתפלל מעריב. גשר החיים פרק </w:t>
      </w:r>
      <w:proofErr w:type="spellStart"/>
      <w:r>
        <w:rPr>
          <w:rtl/>
        </w:rPr>
        <w:t>יח</w:t>
      </w:r>
      <w:proofErr w:type="spellEnd"/>
      <w:r>
        <w:rPr>
          <w:rtl/>
        </w:rPr>
        <w:t>, ב, ט. וטעמו שלא נהגו כלל להתפלל מעריב בשבת מבעוד יום. וגם אם יש אפשרות כזאת, היא מיועדת למי שיתחייב להתפלל במוצאי שבת, וכאן האונן לא יתחייב להתפלל במוצ"ש. ובילקוט יוסף עצמו בהערה הביא את דברי השבות יעקב שכתב שכיון שמתפלל מבעוד יום, הרי הוא אצלו כחול וחלה עליו אנינות, ואינו יכול להתפלל.</w:t>
      </w:r>
    </w:p>
  </w:footnote>
  <w:footnote w:id="55">
    <w:p w14:paraId="58A05894" w14:textId="77777777" w:rsidR="00084519" w:rsidRDefault="00084519" w:rsidP="00084519">
      <w:pPr>
        <w:pStyle w:val="ae"/>
        <w:jc w:val="both"/>
        <w:rPr>
          <w:rtl/>
        </w:rPr>
      </w:pPr>
      <w:r>
        <w:rPr>
          <w:rStyle w:val="af0"/>
        </w:rPr>
        <w:footnoteRef/>
      </w:r>
      <w:r>
        <w:rPr>
          <w:rFonts w:hint="cs"/>
        </w:rPr>
        <w:t xml:space="preserve"> </w:t>
      </w:r>
      <w:r>
        <w:rPr>
          <w:rtl/>
        </w:rPr>
        <w:t xml:space="preserve">שלחן ערוך יורה דעה סימן שמא, ב; שפתי כהן סעיף קטן </w:t>
      </w:r>
      <w:proofErr w:type="spellStart"/>
      <w:r>
        <w:rPr>
          <w:rtl/>
        </w:rPr>
        <w:t>יב</w:t>
      </w:r>
      <w:proofErr w:type="spellEnd"/>
      <w:r>
        <w:rPr>
          <w:rtl/>
        </w:rPr>
        <w:t xml:space="preserve">. שמירת שבת כהלכתה חלק ב, פרק סד, כה. אמנם יש פוסקים שיבדיל בברכה רק עד סוף יום ראשון ולאחר מכן יאמר המבדיל בלי שם ומלכות (בן איש חי שנה ב, פרשת ויצא </w:t>
      </w:r>
      <w:proofErr w:type="spellStart"/>
      <w:r>
        <w:rPr>
          <w:rtl/>
        </w:rPr>
        <w:t>כג</w:t>
      </w:r>
      <w:proofErr w:type="spellEnd"/>
      <w:r>
        <w:rPr>
          <w:rtl/>
        </w:rPr>
        <w:t xml:space="preserve">; כף החיים אורח חיים </w:t>
      </w:r>
      <w:proofErr w:type="spellStart"/>
      <w:r>
        <w:rPr>
          <w:rtl/>
        </w:rPr>
        <w:t>רצט</w:t>
      </w:r>
      <w:proofErr w:type="spellEnd"/>
      <w:r>
        <w:rPr>
          <w:rtl/>
        </w:rPr>
        <w:t xml:space="preserve">, </w:t>
      </w:r>
      <w:proofErr w:type="spellStart"/>
      <w:r>
        <w:rPr>
          <w:rtl/>
        </w:rPr>
        <w:t>כו</w:t>
      </w:r>
      <w:proofErr w:type="spellEnd"/>
      <w:r>
        <w:rPr>
          <w:rtl/>
        </w:rPr>
        <w:t xml:space="preserve">). </w:t>
      </w:r>
    </w:p>
  </w:footnote>
  <w:footnote w:id="56">
    <w:p w14:paraId="1A72FB09" w14:textId="77777777" w:rsidR="00084519" w:rsidRDefault="00084519" w:rsidP="00084519">
      <w:pPr>
        <w:pStyle w:val="ae"/>
        <w:rPr>
          <w:rtl/>
        </w:rPr>
      </w:pPr>
      <w:r>
        <w:rPr>
          <w:rStyle w:val="af0"/>
        </w:rPr>
        <w:footnoteRef/>
      </w:r>
      <w:r>
        <w:rPr>
          <w:rFonts w:hint="cs"/>
        </w:rPr>
        <w:t xml:space="preserve"> </w:t>
      </w:r>
      <w:r>
        <w:rPr>
          <w:rtl/>
        </w:rPr>
        <w:t xml:space="preserve">ילקוט יוסף סימן ז, </w:t>
      </w:r>
      <w:proofErr w:type="spellStart"/>
      <w:r>
        <w:rPr>
          <w:rtl/>
        </w:rPr>
        <w:t>כג</w:t>
      </w:r>
      <w:proofErr w:type="spellEnd"/>
      <w:r>
        <w:rPr>
          <w:rtl/>
        </w:rPr>
        <w:t>.</w:t>
      </w:r>
    </w:p>
  </w:footnote>
  <w:footnote w:id="57">
    <w:p w14:paraId="481556DF" w14:textId="77777777" w:rsidR="00084519" w:rsidRDefault="00084519" w:rsidP="00084519">
      <w:pPr>
        <w:pStyle w:val="ae"/>
        <w:jc w:val="both"/>
        <w:rPr>
          <w:rtl/>
        </w:rPr>
      </w:pPr>
      <w:r>
        <w:rPr>
          <w:rStyle w:val="af0"/>
        </w:rPr>
        <w:footnoteRef/>
      </w:r>
      <w:r>
        <w:rPr>
          <w:rFonts w:hint="cs"/>
        </w:rPr>
        <w:t xml:space="preserve"> </w:t>
      </w:r>
      <w:r>
        <w:rPr>
          <w:rtl/>
        </w:rPr>
        <w:t xml:space="preserve">שמירת שבת כהלכתה שם, </w:t>
      </w:r>
      <w:proofErr w:type="spellStart"/>
      <w:r>
        <w:rPr>
          <w:rtl/>
        </w:rPr>
        <w:t>כו</w:t>
      </w:r>
      <w:proofErr w:type="spellEnd"/>
      <w:r>
        <w:rPr>
          <w:rtl/>
        </w:rPr>
        <w:t>.</w:t>
      </w:r>
    </w:p>
  </w:footnote>
  <w:footnote w:id="58">
    <w:p w14:paraId="75B2713D" w14:textId="77777777" w:rsidR="00084519" w:rsidRDefault="00084519" w:rsidP="00084519">
      <w:pPr>
        <w:pStyle w:val="ae"/>
        <w:jc w:val="both"/>
        <w:rPr>
          <w:rtl/>
        </w:rPr>
      </w:pPr>
      <w:r>
        <w:rPr>
          <w:rStyle w:val="af0"/>
        </w:rPr>
        <w:footnoteRef/>
      </w:r>
      <w:r>
        <w:rPr>
          <w:rFonts w:hint="cs"/>
        </w:rPr>
        <w:t xml:space="preserve"> </w:t>
      </w:r>
      <w:r>
        <w:rPr>
          <w:rtl/>
        </w:rPr>
        <w:t xml:space="preserve">(שלחן ערוך אורח חיים סימן </w:t>
      </w:r>
      <w:proofErr w:type="spellStart"/>
      <w:r>
        <w:rPr>
          <w:rtl/>
        </w:rPr>
        <w:t>תקכו</w:t>
      </w:r>
      <w:proofErr w:type="spellEnd"/>
      <w:r>
        <w:rPr>
          <w:rtl/>
        </w:rPr>
        <w:t xml:space="preserve">, א – ד). </w:t>
      </w:r>
      <w:r>
        <w:rPr>
          <w:sz w:val="22"/>
          <w:rtl/>
        </w:rPr>
        <w:t xml:space="preserve">ולפי זה כתב במשנה ברורה (סימן </w:t>
      </w:r>
      <w:proofErr w:type="spellStart"/>
      <w:r>
        <w:rPr>
          <w:sz w:val="22"/>
          <w:rtl/>
        </w:rPr>
        <w:t>עא</w:t>
      </w:r>
      <w:proofErr w:type="spellEnd"/>
      <w:r>
        <w:rPr>
          <w:sz w:val="22"/>
          <w:rtl/>
        </w:rPr>
        <w:t>, סעיף קטן יא) שהאונן בראש השנה לא יתקע בשופר, אולם אם לא יטפלו בקבורה עד אחרי גמר התפילה, אין לו דין אונן עד אז.</w:t>
      </w:r>
      <w:r>
        <w:rPr>
          <w:rtl/>
        </w:rPr>
        <w:t xml:space="preserve"> כך נפסק גם בגשר החיים פרק </w:t>
      </w:r>
      <w:proofErr w:type="spellStart"/>
      <w:r>
        <w:rPr>
          <w:rtl/>
        </w:rPr>
        <w:t>יח</w:t>
      </w:r>
      <w:proofErr w:type="spellEnd"/>
      <w:r>
        <w:rPr>
          <w:rtl/>
        </w:rPr>
        <w:t xml:space="preserve">, א, יא; ובשמירת שבת כהלכתה חלק ב, פרק סד, </w:t>
      </w:r>
      <w:proofErr w:type="spellStart"/>
      <w:r>
        <w:rPr>
          <w:rtl/>
        </w:rPr>
        <w:t>כג</w:t>
      </w:r>
      <w:proofErr w:type="spellEnd"/>
      <w:r>
        <w:rPr>
          <w:rtl/>
        </w:rPr>
        <w:t>.</w:t>
      </w:r>
      <w:r>
        <w:rPr>
          <w:sz w:val="22"/>
          <w:rtl/>
        </w:rPr>
        <w:t xml:space="preserve"> </w:t>
      </w:r>
      <w:r>
        <w:rPr>
          <w:rtl/>
        </w:rPr>
        <w:t xml:space="preserve">ועיין עוד </w:t>
      </w:r>
      <w:proofErr w:type="spellStart"/>
      <w:r>
        <w:rPr>
          <w:rtl/>
        </w:rPr>
        <w:t>בשו"ת</w:t>
      </w:r>
      <w:proofErr w:type="spellEnd"/>
      <w:r>
        <w:rPr>
          <w:rtl/>
        </w:rPr>
        <w:t xml:space="preserve"> הר צבי (יורה דעה </w:t>
      </w:r>
      <w:proofErr w:type="spellStart"/>
      <w:r>
        <w:rPr>
          <w:rtl/>
        </w:rPr>
        <w:t>רצג</w:t>
      </w:r>
      <w:proofErr w:type="spellEnd"/>
      <w:r>
        <w:rPr>
          <w:rtl/>
        </w:rPr>
        <w:t xml:space="preserve">), שהתיר להוליך את הנפטר לקבורה ביום טוב אפילו ברכב הנהוג על ידי גוי. </w:t>
      </w:r>
    </w:p>
  </w:footnote>
  <w:footnote w:id="59">
    <w:p w14:paraId="59AF3542" w14:textId="77777777" w:rsidR="00084519" w:rsidRDefault="00084519" w:rsidP="00084519">
      <w:pPr>
        <w:pStyle w:val="ae"/>
        <w:jc w:val="both"/>
        <w:rPr>
          <w:rtl/>
        </w:rPr>
      </w:pPr>
      <w:r>
        <w:rPr>
          <w:rStyle w:val="af0"/>
        </w:rPr>
        <w:footnoteRef/>
      </w:r>
      <w:r>
        <w:rPr>
          <w:rFonts w:hint="cs"/>
        </w:rPr>
        <w:t xml:space="preserve"> </w:t>
      </w:r>
      <w:r>
        <w:rPr>
          <w:rtl/>
        </w:rPr>
        <w:t xml:space="preserve">משנה ברורה סימן </w:t>
      </w:r>
      <w:proofErr w:type="spellStart"/>
      <w:r>
        <w:rPr>
          <w:rtl/>
        </w:rPr>
        <w:t>רצט</w:t>
      </w:r>
      <w:proofErr w:type="spellEnd"/>
      <w:r>
        <w:rPr>
          <w:rtl/>
        </w:rPr>
        <w:t xml:space="preserve">, סעיף קטן </w:t>
      </w:r>
      <w:proofErr w:type="spellStart"/>
      <w:r>
        <w:rPr>
          <w:rtl/>
        </w:rPr>
        <w:t>טז</w:t>
      </w:r>
      <w:proofErr w:type="spellEnd"/>
      <w:r>
        <w:rPr>
          <w:rtl/>
        </w:rPr>
        <w:t xml:space="preserve">, בשם רבי עקיבא איגר. ובילקוט יוסף (סימן ז, נח) כתב שאם נקבר למחרת יו"ט אין לו </w:t>
      </w:r>
      <w:proofErr w:type="spellStart"/>
      <w:r>
        <w:rPr>
          <w:rtl/>
        </w:rPr>
        <w:t>תשלומין</w:t>
      </w:r>
      <w:proofErr w:type="spellEnd"/>
      <w:r>
        <w:rPr>
          <w:rtl/>
        </w:rPr>
        <w:t>, ויאכל בלי הבדלה.</w:t>
      </w:r>
    </w:p>
  </w:footnote>
  <w:footnote w:id="60">
    <w:p w14:paraId="319B07CF" w14:textId="77777777" w:rsidR="00084519" w:rsidRDefault="00084519" w:rsidP="00084519">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שצט</w:t>
      </w:r>
      <w:proofErr w:type="spellEnd"/>
      <w:r>
        <w:rPr>
          <w:rtl/>
        </w:rPr>
        <w:t>, ב.</w:t>
      </w:r>
    </w:p>
  </w:footnote>
  <w:footnote w:id="61">
    <w:p w14:paraId="23875A15" w14:textId="77777777" w:rsidR="00084519" w:rsidRDefault="00084519" w:rsidP="00084519">
      <w:pPr>
        <w:pStyle w:val="ae"/>
        <w:jc w:val="both"/>
        <w:rPr>
          <w:rtl/>
        </w:rPr>
      </w:pPr>
      <w:r>
        <w:rPr>
          <w:rStyle w:val="af0"/>
        </w:rPr>
        <w:footnoteRef/>
      </w:r>
      <w:r>
        <w:rPr>
          <w:rFonts w:hint="cs"/>
        </w:rPr>
        <w:t xml:space="preserve"> </w:t>
      </w:r>
      <w:r>
        <w:rPr>
          <w:rtl/>
        </w:rPr>
        <w:t xml:space="preserve">בגשר החיים (פרק </w:t>
      </w:r>
      <w:proofErr w:type="spellStart"/>
      <w:r>
        <w:rPr>
          <w:rtl/>
        </w:rPr>
        <w:t>יח</w:t>
      </w:r>
      <w:proofErr w:type="spellEnd"/>
      <w:r>
        <w:rPr>
          <w:rtl/>
        </w:rPr>
        <w:t xml:space="preserve">, ב, </w:t>
      </w:r>
      <w:proofErr w:type="spellStart"/>
      <w:r>
        <w:rPr>
          <w:rtl/>
        </w:rPr>
        <w:t>יג</w:t>
      </w:r>
      <w:proofErr w:type="spellEnd"/>
      <w:r>
        <w:rPr>
          <w:rtl/>
        </w:rPr>
        <w:t xml:space="preserve"> – יד) כתב שהשליח יכול לברך לצורך בדיקת בית האבל. אולם בילקוט יוסף (סימן ז, </w:t>
      </w:r>
      <w:proofErr w:type="spellStart"/>
      <w:r>
        <w:rPr>
          <w:rtl/>
        </w:rPr>
        <w:t>עא</w:t>
      </w:r>
      <w:proofErr w:type="spellEnd"/>
      <w:r>
        <w:rPr>
          <w:rtl/>
        </w:rPr>
        <w:t>) האריך להוכיח שהשליח לא יברך על בדיקת בית האונן.</w:t>
      </w:r>
    </w:p>
  </w:footnote>
  <w:footnote w:id="62">
    <w:p w14:paraId="1A978EDB" w14:textId="77777777" w:rsidR="00084519" w:rsidRDefault="00084519" w:rsidP="00084519">
      <w:pPr>
        <w:pStyle w:val="ae"/>
        <w:jc w:val="both"/>
        <w:rPr>
          <w:rtl/>
        </w:rPr>
      </w:pPr>
      <w:r>
        <w:rPr>
          <w:rStyle w:val="af0"/>
        </w:rPr>
        <w:footnoteRef/>
      </w:r>
      <w:r>
        <w:rPr>
          <w:rtl/>
        </w:rPr>
        <w:t xml:space="preserve"> </w:t>
      </w:r>
      <w:r>
        <w:rPr>
          <w:rFonts w:hint="cs"/>
          <w:rtl/>
        </w:rPr>
        <w:t xml:space="preserve">נטעי גבריאל חלק א, פרק לה, ד. והטעם כיון שאיסור אכילה היא מצות לא תעשה שחייב בה, ומאידך אסור בתלמוד תורה ופטור מסעודת מצוה בסיום מסכת. אך אם קשה לו לצום, ובפרט עקב טרדת הקבורה והצער על הפטירה, יסמוך על הדעות שבתענית בכורות נאסר רק לחם. </w:t>
      </w:r>
    </w:p>
  </w:footnote>
  <w:footnote w:id="63">
    <w:p w14:paraId="43501604" w14:textId="77777777" w:rsidR="00084519" w:rsidRDefault="00084519" w:rsidP="00084519">
      <w:pPr>
        <w:pStyle w:val="ae"/>
        <w:jc w:val="both"/>
        <w:rPr>
          <w:rFonts w:hint="cs"/>
        </w:rPr>
      </w:pPr>
      <w:r>
        <w:rPr>
          <w:rStyle w:val="af0"/>
        </w:rPr>
        <w:footnoteRef/>
      </w:r>
      <w:r>
        <w:rPr>
          <w:rFonts w:hint="cs"/>
        </w:rPr>
        <w:t xml:space="preserve"> </w:t>
      </w:r>
      <w:r>
        <w:rPr>
          <w:rtl/>
        </w:rPr>
        <w:t xml:space="preserve">כיון שכל דבר הטעון הסיבה, אם </w:t>
      </w:r>
      <w:proofErr w:type="spellStart"/>
      <w:r>
        <w:rPr>
          <w:rtl/>
        </w:rPr>
        <w:t>עשאו</w:t>
      </w:r>
      <w:proofErr w:type="spellEnd"/>
      <w:r>
        <w:rPr>
          <w:rtl/>
        </w:rPr>
        <w:t xml:space="preserve"> בלי הסיבה לא יצא ידי חובתו. ובמשנה ברורה (אורח חיים סימן תעב, סעיף קטן </w:t>
      </w:r>
      <w:proofErr w:type="spellStart"/>
      <w:r>
        <w:rPr>
          <w:rtl/>
        </w:rPr>
        <w:t>יג</w:t>
      </w:r>
      <w:proofErr w:type="spellEnd"/>
      <w:r>
        <w:rPr>
          <w:rtl/>
        </w:rPr>
        <w:t>) כתב שהנכון שלא יסב על מיטה כבודה וכלולה אלא יסב בשינוי קצת.</w:t>
      </w:r>
    </w:p>
  </w:footnote>
  <w:footnote w:id="64">
    <w:p w14:paraId="7269629A" w14:textId="77777777" w:rsidR="00084519" w:rsidRDefault="00084519" w:rsidP="00084519">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ואם יקברו בו בלילה, יספור בברכה ואחר הקבורה.</w:t>
      </w:r>
    </w:p>
  </w:footnote>
  <w:footnote w:id="65">
    <w:p w14:paraId="4FF8B544" w14:textId="77777777" w:rsidR="00084519" w:rsidRDefault="00084519" w:rsidP="00084519">
      <w:pPr>
        <w:pStyle w:val="ae"/>
        <w:rPr>
          <w:rtl/>
        </w:rPr>
      </w:pPr>
      <w:r>
        <w:rPr>
          <w:rStyle w:val="af0"/>
        </w:rPr>
        <w:footnoteRef/>
      </w:r>
      <w:r>
        <w:rPr>
          <w:rFonts w:hint="cs"/>
        </w:rPr>
        <w:t xml:space="preserve"> </w:t>
      </w:r>
      <w:r>
        <w:rPr>
          <w:rtl/>
        </w:rPr>
        <w:t>ילקוט יוסף סימן ז, נט, בשם הפרי מגדים.</w:t>
      </w:r>
    </w:p>
  </w:footnote>
  <w:footnote w:id="66">
    <w:p w14:paraId="134ECD58" w14:textId="77777777" w:rsidR="00084519" w:rsidRDefault="00084519" w:rsidP="00084519">
      <w:pPr>
        <w:pStyle w:val="ae"/>
        <w:rPr>
          <w:rtl/>
        </w:rPr>
      </w:pPr>
      <w:r>
        <w:rPr>
          <w:rStyle w:val="af0"/>
        </w:rPr>
        <w:footnoteRef/>
      </w:r>
      <w:r>
        <w:rPr>
          <w:rtl/>
        </w:rPr>
        <w:t xml:space="preserve"> </w:t>
      </w:r>
      <w:r>
        <w:rPr>
          <w:rFonts w:hint="cs"/>
          <w:rtl/>
        </w:rPr>
        <w:t>נטעי גבריאל חלק א, פרק לא, ו.</w:t>
      </w:r>
    </w:p>
  </w:footnote>
  <w:footnote w:id="67">
    <w:p w14:paraId="51286210" w14:textId="77777777" w:rsidR="00084519" w:rsidRDefault="00084519" w:rsidP="00084519">
      <w:pPr>
        <w:pStyle w:val="ae"/>
        <w:rPr>
          <w:rFonts w:hint="cs"/>
          <w:rtl/>
        </w:rPr>
      </w:pPr>
      <w:r>
        <w:rPr>
          <w:rStyle w:val="af0"/>
        </w:rPr>
        <w:footnoteRef/>
      </w:r>
      <w:r>
        <w:rPr>
          <w:rtl/>
        </w:rPr>
        <w:t xml:space="preserve"> </w:t>
      </w:r>
      <w:r>
        <w:rPr>
          <w:rFonts w:hint="cs"/>
          <w:rtl/>
        </w:rPr>
        <w:t>נטעי גבריאל חלק א, פרק לב, א – ב.</w:t>
      </w:r>
    </w:p>
  </w:footnote>
  <w:footnote w:id="68">
    <w:p w14:paraId="1546E964" w14:textId="77777777" w:rsidR="00084519" w:rsidRDefault="00084519" w:rsidP="00084519">
      <w:pPr>
        <w:pStyle w:val="ae"/>
        <w:jc w:val="both"/>
        <w:rPr>
          <w:rFonts w:hint="cs"/>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ואם עוסק בנפטר, כגון בשמירתו, פטור גם בלילה הראשון. וכנ"ל לגבי ליל הסדר.</w:t>
      </w:r>
    </w:p>
  </w:footnote>
  <w:footnote w:id="69">
    <w:p w14:paraId="5C74522E" w14:textId="77777777" w:rsidR="00084519" w:rsidRDefault="00084519" w:rsidP="00084519">
      <w:pPr>
        <w:pStyle w:val="ae"/>
        <w:rPr>
          <w:rtl/>
        </w:rPr>
      </w:pPr>
      <w:r>
        <w:rPr>
          <w:rStyle w:val="af0"/>
        </w:rPr>
        <w:footnoteRef/>
      </w:r>
      <w:r>
        <w:rPr>
          <w:rtl/>
        </w:rPr>
        <w:t xml:space="preserve"> </w:t>
      </w:r>
      <w:r>
        <w:rPr>
          <w:rFonts w:hint="cs"/>
          <w:rtl/>
        </w:rPr>
        <w:t xml:space="preserve">גשר החיים פרק </w:t>
      </w:r>
      <w:proofErr w:type="spellStart"/>
      <w:r>
        <w:rPr>
          <w:rFonts w:hint="cs"/>
          <w:rtl/>
        </w:rPr>
        <w:t>כג</w:t>
      </w:r>
      <w:proofErr w:type="spellEnd"/>
      <w:r>
        <w:rPr>
          <w:rFonts w:hint="cs"/>
          <w:rtl/>
        </w:rPr>
        <w:t>, ג, ז.</w:t>
      </w:r>
    </w:p>
  </w:footnote>
  <w:footnote w:id="70">
    <w:p w14:paraId="75819908" w14:textId="77777777" w:rsidR="00084519" w:rsidRDefault="00084519" w:rsidP="00084519">
      <w:pPr>
        <w:pStyle w:val="ae"/>
        <w:jc w:val="both"/>
        <w:rPr>
          <w:rFonts w:hint="cs"/>
          <w:rtl/>
        </w:rPr>
      </w:pPr>
      <w:r>
        <w:rPr>
          <w:rStyle w:val="af0"/>
        </w:rPr>
        <w:footnoteRef/>
      </w:r>
      <w:r>
        <w:rPr>
          <w:rFonts w:hint="cs"/>
        </w:rPr>
        <w:t xml:space="preserve"> </w:t>
      </w:r>
      <w:r>
        <w:rPr>
          <w:rtl/>
        </w:rPr>
        <w:t xml:space="preserve">ילקוט יוסף סימן </w:t>
      </w:r>
      <w:proofErr w:type="spellStart"/>
      <w:r>
        <w:rPr>
          <w:rtl/>
        </w:rPr>
        <w:t>כב</w:t>
      </w:r>
      <w:proofErr w:type="spellEnd"/>
      <w:r>
        <w:rPr>
          <w:rtl/>
        </w:rPr>
        <w:t xml:space="preserve">, </w:t>
      </w:r>
      <w:proofErr w:type="spellStart"/>
      <w:r>
        <w:rPr>
          <w:rtl/>
        </w:rPr>
        <w:t>כג</w:t>
      </w:r>
      <w:proofErr w:type="spellEnd"/>
      <w:r>
        <w:rPr>
          <w:rtl/>
        </w:rPr>
        <w:t xml:space="preserve">. שם לח, </w:t>
      </w:r>
      <w:proofErr w:type="spellStart"/>
      <w:r>
        <w:rPr>
          <w:rtl/>
        </w:rPr>
        <w:t>כז</w:t>
      </w:r>
      <w:proofErr w:type="spellEnd"/>
      <w:r>
        <w:rPr>
          <w:rtl/>
        </w:rPr>
        <w:t>.</w:t>
      </w:r>
    </w:p>
  </w:footnote>
  <w:footnote w:id="71">
    <w:p w14:paraId="07D8BE72" w14:textId="77777777" w:rsidR="00084519" w:rsidRDefault="00084519" w:rsidP="00084519">
      <w:pPr>
        <w:pStyle w:val="ae"/>
        <w:jc w:val="both"/>
        <w:rPr>
          <w:rtl/>
        </w:rPr>
      </w:pPr>
      <w:r>
        <w:rPr>
          <w:rStyle w:val="af0"/>
        </w:rPr>
        <w:footnoteRef/>
      </w:r>
      <w:r>
        <w:rPr>
          <w:rFonts w:hint="cs"/>
        </w:rPr>
        <w:t xml:space="preserve"> </w:t>
      </w:r>
      <w:r>
        <w:rPr>
          <w:rtl/>
        </w:rPr>
        <w:t xml:space="preserve">ראה בפני ברוך סימן </w:t>
      </w:r>
      <w:proofErr w:type="spellStart"/>
      <w:r>
        <w:rPr>
          <w:rtl/>
        </w:rPr>
        <w:t>כט</w:t>
      </w:r>
      <w:proofErr w:type="spellEnd"/>
      <w:r>
        <w:rPr>
          <w:rtl/>
        </w:rPr>
        <w:t>, יא. ובנטעי גבריאל (חלק א, פרק לב, יא) כתב שאדם רגיל ילך לבית כנסת אחר, ואילו רב או אדם חשוב, שאם לא ילך הוי כאבלות בפרהסיה, מותר לו לעלות כחתן.</w:t>
      </w:r>
    </w:p>
  </w:footnote>
  <w:footnote w:id="72">
    <w:p w14:paraId="210EDCAE" w14:textId="77777777" w:rsidR="00084519" w:rsidRDefault="00084519" w:rsidP="00084519">
      <w:pPr>
        <w:pStyle w:val="ae"/>
        <w:rPr>
          <w:rtl/>
        </w:rPr>
      </w:pPr>
      <w:r>
        <w:rPr>
          <w:rStyle w:val="af0"/>
        </w:rPr>
        <w:footnoteRef/>
      </w:r>
      <w:r>
        <w:rPr>
          <w:rFonts w:hint="cs"/>
        </w:rPr>
        <w:t xml:space="preserve"> </w:t>
      </w:r>
      <w:r>
        <w:rPr>
          <w:rtl/>
        </w:rPr>
        <w:t xml:space="preserve">משנה ברורה סוף סימן תרע. ילקוט יוסף סימן ז, </w:t>
      </w:r>
      <w:proofErr w:type="spellStart"/>
      <w:r>
        <w:rPr>
          <w:rtl/>
        </w:rPr>
        <w:t>סו</w:t>
      </w:r>
      <w:proofErr w:type="spellEnd"/>
      <w:r>
        <w:rPr>
          <w:rtl/>
        </w:rPr>
        <w:t>.</w:t>
      </w:r>
    </w:p>
  </w:footnote>
  <w:footnote w:id="73">
    <w:p w14:paraId="5234BAB4" w14:textId="77777777" w:rsidR="00084519" w:rsidRDefault="00084519" w:rsidP="00084519">
      <w:pPr>
        <w:pStyle w:val="ae"/>
        <w:rPr>
          <w:rtl/>
        </w:rPr>
      </w:pPr>
      <w:r>
        <w:rPr>
          <w:rStyle w:val="af0"/>
        </w:rPr>
        <w:footnoteRef/>
      </w:r>
      <w:r>
        <w:rPr>
          <w:rtl/>
        </w:rPr>
        <w:t xml:space="preserve"> </w:t>
      </w:r>
      <w:r>
        <w:rPr>
          <w:rFonts w:hint="cs"/>
          <w:rtl/>
        </w:rPr>
        <w:t>שלחן ערוך אורח חיים סימן תרצו, ז, משנה ברורה שם סעיף קטן כד. ערוך השלחן שם יא.</w:t>
      </w:r>
    </w:p>
  </w:footnote>
  <w:footnote w:id="74">
    <w:p w14:paraId="4BEB6DC5" w14:textId="77777777" w:rsidR="00084519" w:rsidRDefault="00084519" w:rsidP="00084519">
      <w:pPr>
        <w:pStyle w:val="ae"/>
        <w:jc w:val="both"/>
        <w:rPr>
          <w:rFonts w:hint="cs"/>
        </w:rPr>
      </w:pPr>
      <w:r>
        <w:rPr>
          <w:rStyle w:val="af0"/>
        </w:rPr>
        <w:footnoteRef/>
      </w:r>
      <w:r>
        <w:rPr>
          <w:rFonts w:hint="cs"/>
        </w:rPr>
        <w:t xml:space="preserve"> </w:t>
      </w:r>
      <w:r>
        <w:rPr>
          <w:rtl/>
        </w:rPr>
        <w:t xml:space="preserve">שלחן ערוך אורח חיים </w:t>
      </w:r>
      <w:proofErr w:type="spellStart"/>
      <w:r>
        <w:rPr>
          <w:rtl/>
        </w:rPr>
        <w:t>תרפז</w:t>
      </w:r>
      <w:proofErr w:type="spellEnd"/>
      <w:r>
        <w:rPr>
          <w:rtl/>
        </w:rPr>
        <w:t>, ב; ילקוט יוסף סימן ז, ע.</w:t>
      </w:r>
    </w:p>
  </w:footnote>
  <w:footnote w:id="75">
    <w:p w14:paraId="21DF0B5D" w14:textId="77777777" w:rsidR="00084519" w:rsidRDefault="00084519" w:rsidP="00084519">
      <w:pPr>
        <w:pStyle w:val="ae"/>
        <w:rPr>
          <w:rtl/>
        </w:rPr>
      </w:pPr>
      <w:r>
        <w:rPr>
          <w:rStyle w:val="af0"/>
        </w:rPr>
        <w:footnoteRef/>
      </w:r>
      <w:r>
        <w:rPr>
          <w:rtl/>
        </w:rPr>
        <w:t xml:space="preserve"> </w:t>
      </w:r>
      <w:r>
        <w:rPr>
          <w:rFonts w:hint="cs"/>
          <w:rtl/>
        </w:rPr>
        <w:t xml:space="preserve">משנה ברורה סימן </w:t>
      </w:r>
      <w:proofErr w:type="spellStart"/>
      <w:r>
        <w:rPr>
          <w:rFonts w:hint="cs"/>
          <w:rtl/>
        </w:rPr>
        <w:t>עא</w:t>
      </w:r>
      <w:proofErr w:type="spellEnd"/>
      <w:r>
        <w:rPr>
          <w:rFonts w:hint="cs"/>
          <w:rtl/>
        </w:rPr>
        <w:t>, סעיף קטן יא.</w:t>
      </w:r>
    </w:p>
  </w:footnote>
  <w:footnote w:id="76">
    <w:p w14:paraId="04C3BEBD" w14:textId="77777777" w:rsidR="00084519" w:rsidRDefault="00084519" w:rsidP="00084519">
      <w:pPr>
        <w:pStyle w:val="ae"/>
        <w:jc w:val="both"/>
        <w:rPr>
          <w:rFonts w:hint="cs"/>
          <w:rtl/>
        </w:rPr>
      </w:pPr>
      <w:r>
        <w:rPr>
          <w:rStyle w:val="af0"/>
        </w:rPr>
        <w:footnoteRef/>
      </w:r>
      <w:r>
        <w:rPr>
          <w:rFonts w:hint="cs"/>
        </w:rPr>
        <w:t xml:space="preserve"> </w:t>
      </w:r>
      <w:r>
        <w:rPr>
          <w:rtl/>
        </w:rPr>
        <w:t xml:space="preserve">גשר החיים פרק </w:t>
      </w:r>
      <w:proofErr w:type="spellStart"/>
      <w:r>
        <w:rPr>
          <w:rtl/>
        </w:rPr>
        <w:t>יח</w:t>
      </w:r>
      <w:proofErr w:type="spellEnd"/>
      <w:r>
        <w:rPr>
          <w:rtl/>
        </w:rPr>
        <w:t xml:space="preserve">, ב, טו.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צריך ביאור מאי שנא מחול המועד.</w:t>
      </w:r>
    </w:p>
  </w:footnote>
  <w:footnote w:id="77">
    <w:p w14:paraId="647904DE" w14:textId="77777777" w:rsidR="00084519" w:rsidRDefault="00084519" w:rsidP="00084519">
      <w:pPr>
        <w:pStyle w:val="ae"/>
        <w:jc w:val="both"/>
        <w:rPr>
          <w:rtl/>
        </w:rPr>
      </w:pPr>
      <w:r>
        <w:rPr>
          <w:rStyle w:val="af0"/>
        </w:rPr>
        <w:footnoteRef/>
      </w:r>
      <w:r>
        <w:rPr>
          <w:rFonts w:hint="cs"/>
        </w:rPr>
        <w:t xml:space="preserve"> </w:t>
      </w:r>
      <w:r>
        <w:rPr>
          <w:rtl/>
        </w:rPr>
        <w:t>שלחן ערוך אורח חיים תרצו, ז; מגן אברהם שם.</w:t>
      </w:r>
    </w:p>
  </w:footnote>
  <w:footnote w:id="78">
    <w:p w14:paraId="11BC98EF" w14:textId="77777777" w:rsidR="00084519" w:rsidRDefault="00084519" w:rsidP="00084519">
      <w:pPr>
        <w:pStyle w:val="ae"/>
        <w:jc w:val="both"/>
        <w:rPr>
          <w:rtl/>
        </w:rPr>
      </w:pPr>
      <w:r>
        <w:rPr>
          <w:rStyle w:val="af0"/>
        </w:rPr>
        <w:footnoteRef/>
      </w:r>
      <w:r>
        <w:rPr>
          <w:rFonts w:hint="cs"/>
        </w:rPr>
        <w:t xml:space="preserve"> </w:t>
      </w:r>
      <w:r>
        <w:rPr>
          <w:rtl/>
        </w:rPr>
        <w:t>פסקי תשובות תרצ"ו, יא.</w:t>
      </w:r>
    </w:p>
  </w:footnote>
  <w:footnote w:id="79">
    <w:p w14:paraId="0B43CBF7" w14:textId="77777777" w:rsidR="00084519" w:rsidRDefault="00084519" w:rsidP="00084519">
      <w:pPr>
        <w:pStyle w:val="ae"/>
        <w:rPr>
          <w:rtl/>
        </w:rPr>
      </w:pPr>
      <w:r>
        <w:rPr>
          <w:rStyle w:val="af0"/>
        </w:rPr>
        <w:footnoteRef/>
      </w:r>
      <w:r>
        <w:rPr>
          <w:rtl/>
        </w:rPr>
        <w:t xml:space="preserve"> </w:t>
      </w:r>
      <w:r>
        <w:rPr>
          <w:rFonts w:hint="cs"/>
          <w:rtl/>
        </w:rPr>
        <w:t xml:space="preserve">שער הציון סימן תרצו סעיף קטן </w:t>
      </w:r>
      <w:proofErr w:type="spellStart"/>
      <w:r>
        <w:rPr>
          <w:rFonts w:hint="cs"/>
          <w:rtl/>
        </w:rPr>
        <w:t>כח</w:t>
      </w:r>
      <w:proofErr w:type="spellEnd"/>
      <w:r>
        <w:rPr>
          <w:rFonts w:hint="cs"/>
          <w:rtl/>
        </w:rPr>
        <w:t>.</w:t>
      </w:r>
    </w:p>
  </w:footnote>
  <w:footnote w:id="80">
    <w:p w14:paraId="42F46C9E" w14:textId="77777777" w:rsidR="00084519" w:rsidRDefault="00084519" w:rsidP="00084519">
      <w:pPr>
        <w:pStyle w:val="ae"/>
        <w:rPr>
          <w:rFonts w:hint="cs"/>
          <w:rtl/>
        </w:rPr>
      </w:pPr>
      <w:r>
        <w:rPr>
          <w:rStyle w:val="af0"/>
        </w:rPr>
        <w:footnoteRef/>
      </w:r>
      <w:r>
        <w:rPr>
          <w:rFonts w:hint="cs"/>
        </w:rPr>
        <w:t xml:space="preserve"> </w:t>
      </w:r>
      <w:r>
        <w:rPr>
          <w:rtl/>
        </w:rPr>
        <w:t xml:space="preserve">ילקוט יוסף סימן ז, </w:t>
      </w:r>
      <w:proofErr w:type="spellStart"/>
      <w:r>
        <w:rPr>
          <w:rtl/>
        </w:rPr>
        <w:t>עח</w:t>
      </w:r>
      <w:proofErr w:type="spellEnd"/>
      <w:r>
        <w:rPr>
          <w:rtl/>
        </w:rPr>
        <w:t>.</w:t>
      </w:r>
    </w:p>
  </w:footnote>
  <w:footnote w:id="81">
    <w:p w14:paraId="35F7B17B" w14:textId="77777777" w:rsidR="00084519" w:rsidRDefault="00084519" w:rsidP="00084519">
      <w:pPr>
        <w:pStyle w:val="ae"/>
        <w:rPr>
          <w:rtl/>
        </w:rPr>
      </w:pPr>
      <w:r>
        <w:rPr>
          <w:rStyle w:val="af0"/>
        </w:rPr>
        <w:footnoteRef/>
      </w:r>
      <w:r>
        <w:rPr>
          <w:rtl/>
        </w:rPr>
        <w:t xml:space="preserve"> </w:t>
      </w:r>
      <w:r>
        <w:rPr>
          <w:rFonts w:hint="cs"/>
          <w:rtl/>
        </w:rPr>
        <w:t xml:space="preserve">משנה ברורה סימן </w:t>
      </w:r>
      <w:proofErr w:type="spellStart"/>
      <w:r>
        <w:rPr>
          <w:rFonts w:hint="cs"/>
          <w:rtl/>
        </w:rPr>
        <w:t>תקנט</w:t>
      </w:r>
      <w:proofErr w:type="spellEnd"/>
      <w:r>
        <w:rPr>
          <w:rFonts w:hint="cs"/>
          <w:rtl/>
        </w:rPr>
        <w:t xml:space="preserve">, סעיף קטן כד. </w:t>
      </w:r>
    </w:p>
  </w:footnote>
  <w:footnote w:id="82">
    <w:p w14:paraId="7A608B7B" w14:textId="77777777" w:rsidR="00084519" w:rsidRDefault="00084519" w:rsidP="00084519">
      <w:pPr>
        <w:pStyle w:val="ae"/>
        <w:jc w:val="both"/>
        <w:rPr>
          <w:rFonts w:hint="cs"/>
          <w:rtl/>
        </w:rPr>
      </w:pPr>
      <w:r>
        <w:rPr>
          <w:rStyle w:val="af0"/>
        </w:rPr>
        <w:footnoteRef/>
      </w:r>
      <w:r>
        <w:rPr>
          <w:rFonts w:hint="cs"/>
        </w:rPr>
        <w:t xml:space="preserve"> </w:t>
      </w:r>
      <w:r>
        <w:rPr>
          <w:rtl/>
        </w:rPr>
        <w:t>ילקוט יוסף שם עט. ואם יקשה עליו להתעסק בצרכי המת ללא מנעליו, כתב במנחת שלמה (סימן צא, כה, ח) שמותר בנעילת הסנדל. כיום יש נעלי בד וגומי נוחות, ובוודאי יכול להסתפק בהן.</w:t>
      </w:r>
    </w:p>
  </w:footnote>
  <w:footnote w:id="83">
    <w:p w14:paraId="64D3D8AE" w14:textId="77777777" w:rsidR="00084519" w:rsidRDefault="00084519" w:rsidP="00084519">
      <w:pPr>
        <w:pStyle w:val="ae"/>
        <w:jc w:val="both"/>
        <w:rPr>
          <w:rtl/>
        </w:rPr>
      </w:pPr>
      <w:r>
        <w:rPr>
          <w:rStyle w:val="af0"/>
        </w:rPr>
        <w:footnoteRef/>
      </w:r>
      <w:r>
        <w:rPr>
          <w:rFonts w:hint="cs"/>
        </w:rPr>
        <w:t xml:space="preserve"> </w:t>
      </w:r>
      <w:r>
        <w:rPr>
          <w:rtl/>
        </w:rPr>
        <w:t>צרור החיים פיסקה מו.</w:t>
      </w:r>
    </w:p>
  </w:footnote>
  <w:footnote w:id="84">
    <w:p w14:paraId="2E2C73BD" w14:textId="77777777" w:rsidR="00084519" w:rsidRDefault="00084519" w:rsidP="00084519">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שעג</w:t>
      </w:r>
      <w:proofErr w:type="spellEnd"/>
      <w:r>
        <w:rPr>
          <w:rtl/>
        </w:rPr>
        <w:t>, א.</w:t>
      </w:r>
    </w:p>
  </w:footnote>
  <w:footnote w:id="85">
    <w:p w14:paraId="7A60DC0B" w14:textId="77777777" w:rsidR="00084519" w:rsidRDefault="00084519" w:rsidP="00084519">
      <w:pPr>
        <w:pStyle w:val="ae"/>
        <w:jc w:val="both"/>
        <w:rPr>
          <w:rtl/>
        </w:rPr>
      </w:pPr>
      <w:r>
        <w:rPr>
          <w:rStyle w:val="af0"/>
        </w:rPr>
        <w:footnoteRef/>
      </w:r>
      <w:r>
        <w:rPr>
          <w:rFonts w:hint="cs"/>
        </w:rPr>
        <w:t xml:space="preserve"> </w:t>
      </w:r>
      <w:r>
        <w:rPr>
          <w:rtl/>
        </w:rPr>
        <w:t xml:space="preserve">שלחן ערוך יורה דעה סימן שסט. אמנם מעיקר הדין מותר לכהן להיטמא באהל של מת </w:t>
      </w:r>
      <w:r>
        <w:rPr>
          <w:u w:val="single"/>
          <w:rtl/>
        </w:rPr>
        <w:t>גוי</w:t>
      </w:r>
      <w:r>
        <w:rPr>
          <w:rtl/>
        </w:rPr>
        <w:t xml:space="preserve">, אבל לא במגע ובמשא. ומכל מקום נכון להיזהר גם באהל של מת גוי, שכך פסק בשלחן ערוך (יורה דעה בסימן שעב, ב), ובילקוט יוסף סימן </w:t>
      </w:r>
      <w:proofErr w:type="spellStart"/>
      <w:r>
        <w:rPr>
          <w:rtl/>
        </w:rPr>
        <w:t>נז</w:t>
      </w:r>
      <w:proofErr w:type="spellEnd"/>
      <w:r>
        <w:rPr>
          <w:rtl/>
        </w:rPr>
        <w:t>, ז. וראה עוד לקמן הלכה נו@.</w:t>
      </w:r>
    </w:p>
  </w:footnote>
  <w:footnote w:id="86">
    <w:p w14:paraId="70E68FA6" w14:textId="77777777" w:rsidR="00084519" w:rsidRDefault="00084519" w:rsidP="00084519">
      <w:pPr>
        <w:pStyle w:val="ae"/>
        <w:jc w:val="both"/>
        <w:rPr>
          <w:sz w:val="36"/>
          <w:szCs w:val="36"/>
          <w:rtl/>
        </w:rPr>
      </w:pPr>
      <w:r>
        <w:rPr>
          <w:rStyle w:val="af0"/>
        </w:rPr>
        <w:footnoteRef/>
      </w:r>
      <w:r>
        <w:rPr>
          <w:rFonts w:hint="cs"/>
        </w:rPr>
        <w:t xml:space="preserve"> </w:t>
      </w:r>
      <w:r>
        <w:rPr>
          <w:rtl/>
        </w:rPr>
        <w:t xml:space="preserve">בתוספות בבא מציעא (קיד, א–ב) מובא המדרש על אליהו הנביא שקבר את רבי עקיבא, וכיצד אליהו שכהן היה, נטמא כדי לקברו. היו פוסקים שעל יסוד מדרש זה התירו לכהן להיטמא בקברי צדיקים, אך למעשה פסק </w:t>
      </w:r>
      <w:proofErr w:type="spellStart"/>
      <w:r>
        <w:rPr>
          <w:rtl/>
        </w:rPr>
        <w:t>בשו"ת</w:t>
      </w:r>
      <w:proofErr w:type="spellEnd"/>
      <w:r>
        <w:rPr>
          <w:rtl/>
        </w:rPr>
        <w:t xml:space="preserve"> </w:t>
      </w:r>
      <w:proofErr w:type="spellStart"/>
      <w:r>
        <w:rPr>
          <w:rtl/>
        </w:rPr>
        <w:t>יחוה</w:t>
      </w:r>
      <w:proofErr w:type="spellEnd"/>
      <w:r>
        <w:rPr>
          <w:rtl/>
        </w:rPr>
        <w:t xml:space="preserve"> דעת (סימן נח) לאסור. גם בגשר החיים (פרק ו, ג) פסק לאסור. אך ראה בספרו של הרב עידו אלבה "טהרת שדה המכפלה", שלדעתו יכולים </w:t>
      </w:r>
      <w:proofErr w:type="spellStart"/>
      <w:r>
        <w:rPr>
          <w:rtl/>
        </w:rPr>
        <w:t>הכהנים</w:t>
      </w:r>
      <w:proofErr w:type="spellEnd"/>
      <w:r>
        <w:rPr>
          <w:rtl/>
        </w:rPr>
        <w:t xml:space="preserve"> להיכנס למבנה שמעל מערת המכפלה.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צריך עיון אם אסור בקבר רחל, מאחר שזה קבר מלפני הדיבור (לפני מתן תורה). (ראה נזיר נד, א, ותוספות בבא </w:t>
      </w:r>
      <w:proofErr w:type="spellStart"/>
      <w:r>
        <w:rPr>
          <w:rtl/>
        </w:rPr>
        <w:t>בתרא</w:t>
      </w:r>
      <w:proofErr w:type="spellEnd"/>
      <w:r>
        <w:rPr>
          <w:rtl/>
        </w:rPr>
        <w:t xml:space="preserve"> נח, א).</w:t>
      </w:r>
    </w:p>
  </w:footnote>
  <w:footnote w:id="87">
    <w:p w14:paraId="5821C4AC" w14:textId="77777777" w:rsidR="00084519" w:rsidRDefault="00084519" w:rsidP="00084519">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שעא</w:t>
      </w:r>
      <w:proofErr w:type="spellEnd"/>
      <w:r>
        <w:rPr>
          <w:rtl/>
        </w:rPr>
        <w:t xml:space="preserve">, ה. אמנם יש דעות המתירות להתקרב יותר בשעת הלוויה, עיין שפתי כהן שם סעיף קטן </w:t>
      </w:r>
      <w:proofErr w:type="spellStart"/>
      <w:r>
        <w:rPr>
          <w:rtl/>
        </w:rPr>
        <w:t>יח</w:t>
      </w:r>
      <w:proofErr w:type="spellEnd"/>
      <w:r>
        <w:rPr>
          <w:rtl/>
        </w:rPr>
        <w:t>.</w:t>
      </w:r>
    </w:p>
  </w:footnote>
  <w:footnote w:id="88">
    <w:p w14:paraId="2282CD95" w14:textId="77777777" w:rsidR="00084519" w:rsidRDefault="00084519" w:rsidP="00084519">
      <w:pPr>
        <w:pStyle w:val="ae"/>
        <w:jc w:val="both"/>
        <w:rPr>
          <w:rtl/>
        </w:rPr>
      </w:pPr>
      <w:r>
        <w:rPr>
          <w:rStyle w:val="af0"/>
        </w:rPr>
        <w:footnoteRef/>
      </w:r>
      <w:r>
        <w:rPr>
          <w:rFonts w:hint="cs"/>
        </w:rPr>
        <w:t xml:space="preserve"> </w:t>
      </w:r>
      <w:r>
        <w:rPr>
          <w:rtl/>
        </w:rPr>
        <w:t>ציץ אליעזר חלק ד, טו. כל בו על אבלות עמוד 249.</w:t>
      </w:r>
    </w:p>
  </w:footnote>
  <w:footnote w:id="89">
    <w:p w14:paraId="0F159178" w14:textId="77777777" w:rsidR="00084519" w:rsidRDefault="00084519" w:rsidP="00084519">
      <w:pPr>
        <w:pStyle w:val="ae"/>
        <w:jc w:val="both"/>
        <w:rPr>
          <w:rtl/>
        </w:rPr>
      </w:pPr>
      <w:r>
        <w:rPr>
          <w:rStyle w:val="af0"/>
        </w:rPr>
        <w:footnoteRef/>
      </w:r>
      <w:r>
        <w:rPr>
          <w:rFonts w:hint="cs"/>
        </w:rPr>
        <w:t xml:space="preserve"> </w:t>
      </w:r>
      <w:r>
        <w:rPr>
          <w:rtl/>
        </w:rPr>
        <w:t xml:space="preserve">שלחן ערוך שם. את המידות בס"מ כתבנו לפי שיעור </w:t>
      </w:r>
      <w:proofErr w:type="spellStart"/>
      <w:r>
        <w:rPr>
          <w:rtl/>
        </w:rPr>
        <w:t>חזון</w:t>
      </w:r>
      <w:proofErr w:type="spellEnd"/>
      <w:r>
        <w:rPr>
          <w:rtl/>
        </w:rPr>
        <w:t xml:space="preserve"> איש המחמיר שטפח = 9.6 ס"מ, כיון שמדובר באיסורי תורה. אמנם לפי שיעור הרב חיים נאה טפח = 8 ס"מ, ולפי זה עשרה טפחים הם 80 ס"מ, וארבעה טפחים הם 32 ס"מ.</w:t>
      </w:r>
    </w:p>
  </w:footnote>
  <w:footnote w:id="90">
    <w:p w14:paraId="497A4EE2" w14:textId="77777777" w:rsidR="00084519" w:rsidRDefault="00084519" w:rsidP="00084519">
      <w:pPr>
        <w:pStyle w:val="ae"/>
        <w:rPr>
          <w:rtl/>
        </w:rPr>
      </w:pPr>
      <w:r>
        <w:rPr>
          <w:rStyle w:val="af0"/>
        </w:rPr>
        <w:footnoteRef/>
      </w:r>
      <w:r>
        <w:rPr>
          <w:rtl/>
        </w:rPr>
        <w:t xml:space="preserve"> </w:t>
      </w:r>
      <w:proofErr w:type="spellStart"/>
      <w:r>
        <w:rPr>
          <w:rFonts w:hint="cs"/>
          <w:rtl/>
        </w:rPr>
        <w:t>חזון</w:t>
      </w:r>
      <w:proofErr w:type="spellEnd"/>
      <w:r>
        <w:rPr>
          <w:rFonts w:hint="cs"/>
          <w:rtl/>
        </w:rPr>
        <w:t xml:space="preserve"> למועד פרק </w:t>
      </w:r>
      <w:proofErr w:type="spellStart"/>
      <w:r>
        <w:rPr>
          <w:rFonts w:hint="cs"/>
          <w:rtl/>
        </w:rPr>
        <w:t>כז</w:t>
      </w:r>
      <w:proofErr w:type="spellEnd"/>
      <w:r>
        <w:rPr>
          <w:rFonts w:hint="cs"/>
          <w:rtl/>
        </w:rPr>
        <w:t xml:space="preserve">, ד, בשם דודאי השדה. </w:t>
      </w:r>
    </w:p>
  </w:footnote>
  <w:footnote w:id="91">
    <w:p w14:paraId="743106F8" w14:textId="77777777" w:rsidR="00084519" w:rsidRDefault="00084519" w:rsidP="00084519">
      <w:pPr>
        <w:pStyle w:val="ae"/>
        <w:jc w:val="both"/>
        <w:rPr>
          <w:rFonts w:hint="cs"/>
        </w:rPr>
      </w:pPr>
      <w:r>
        <w:rPr>
          <w:rStyle w:val="af0"/>
        </w:rPr>
        <w:footnoteRef/>
      </w:r>
      <w:r>
        <w:rPr>
          <w:rFonts w:hint="cs"/>
        </w:rPr>
        <w:t xml:space="preserve"> </w:t>
      </w:r>
      <w:r>
        <w:rPr>
          <w:rtl/>
        </w:rPr>
        <w:t>בגשר החיים פרק ו מביא באריכות את הפרטים השונים בענייני טומאת הכהן למת.</w:t>
      </w:r>
    </w:p>
  </w:footnote>
  <w:footnote w:id="92">
    <w:p w14:paraId="17E55441" w14:textId="77777777" w:rsidR="00084519" w:rsidRDefault="00084519" w:rsidP="00084519">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שעג</w:t>
      </w:r>
      <w:proofErr w:type="spellEnd"/>
      <w:r>
        <w:rPr>
          <w:rtl/>
        </w:rPr>
        <w:t>, ג.</w:t>
      </w:r>
    </w:p>
  </w:footnote>
  <w:footnote w:id="93">
    <w:p w14:paraId="53DDF457" w14:textId="77777777" w:rsidR="00084519" w:rsidRDefault="00084519" w:rsidP="00084519">
      <w:pPr>
        <w:pStyle w:val="ae"/>
        <w:jc w:val="both"/>
        <w:rPr>
          <w:rtl/>
        </w:rPr>
      </w:pPr>
      <w:r>
        <w:rPr>
          <w:rStyle w:val="af0"/>
        </w:rPr>
        <w:footnoteRef/>
      </w:r>
      <w:r>
        <w:rPr>
          <w:rFonts w:hint="cs"/>
        </w:rPr>
        <w:t xml:space="preserve"> </w:t>
      </w:r>
      <w:r>
        <w:rPr>
          <w:rtl/>
        </w:rPr>
        <w:t xml:space="preserve">אבל לארוסה או גרושה לא נטמא, וכן לא נטמא אם נשאה באיסור כגון כהן שנשא גרושה. אבל </w:t>
      </w:r>
      <w:proofErr w:type="spellStart"/>
      <w:r>
        <w:rPr>
          <w:rtl/>
        </w:rPr>
        <w:t>לאמו</w:t>
      </w:r>
      <w:proofErr w:type="spellEnd"/>
      <w:r>
        <w:rPr>
          <w:rtl/>
        </w:rPr>
        <w:t xml:space="preserve"> נטמא אפילו אם נתחללה. שלחן ערוך יורה דעה סימן </w:t>
      </w:r>
      <w:proofErr w:type="spellStart"/>
      <w:r>
        <w:rPr>
          <w:rtl/>
        </w:rPr>
        <w:t>שעג</w:t>
      </w:r>
      <w:proofErr w:type="spellEnd"/>
      <w:r>
        <w:rPr>
          <w:rtl/>
        </w:rPr>
        <w:t>, ד.</w:t>
      </w:r>
    </w:p>
  </w:footnote>
  <w:footnote w:id="94">
    <w:p w14:paraId="04F38653" w14:textId="77777777" w:rsidR="00084519" w:rsidRDefault="00084519" w:rsidP="00084519">
      <w:pPr>
        <w:pStyle w:val="ae"/>
        <w:jc w:val="both"/>
        <w:rPr>
          <w:rtl/>
        </w:rPr>
      </w:pPr>
      <w:r>
        <w:rPr>
          <w:rStyle w:val="af0"/>
        </w:rPr>
        <w:footnoteRef/>
      </w:r>
      <w:r>
        <w:rPr>
          <w:rFonts w:hint="cs"/>
        </w:rPr>
        <w:t xml:space="preserve"> </w:t>
      </w:r>
      <w:r>
        <w:rPr>
          <w:rtl/>
        </w:rPr>
        <w:t xml:space="preserve">שלחן ערוך </w:t>
      </w:r>
      <w:proofErr w:type="spellStart"/>
      <w:r>
        <w:rPr>
          <w:rtl/>
        </w:rPr>
        <w:t>ורמ"א</w:t>
      </w:r>
      <w:proofErr w:type="spellEnd"/>
      <w:r>
        <w:rPr>
          <w:rtl/>
        </w:rPr>
        <w:t xml:space="preserve"> יורה דעה סימן </w:t>
      </w:r>
      <w:proofErr w:type="spellStart"/>
      <w:r>
        <w:rPr>
          <w:rtl/>
        </w:rPr>
        <w:t>שעג</w:t>
      </w:r>
      <w:proofErr w:type="spellEnd"/>
      <w:r>
        <w:rPr>
          <w:rtl/>
        </w:rPr>
        <w:t>, ז.</w:t>
      </w:r>
    </w:p>
  </w:footnote>
  <w:footnote w:id="95">
    <w:p w14:paraId="0D74D407" w14:textId="77777777" w:rsidR="00084519" w:rsidRDefault="00084519" w:rsidP="00084519">
      <w:pPr>
        <w:pStyle w:val="ae"/>
        <w:jc w:val="both"/>
        <w:rPr>
          <w:rtl/>
        </w:rPr>
      </w:pPr>
      <w:r>
        <w:rPr>
          <w:rStyle w:val="af0"/>
        </w:rPr>
        <w:footnoteRef/>
      </w:r>
      <w:r>
        <w:rPr>
          <w:rFonts w:hint="cs"/>
        </w:rPr>
        <w:t xml:space="preserve"> </w:t>
      </w:r>
      <w:r>
        <w:rPr>
          <w:rtl/>
        </w:rPr>
        <w:t>שלחן ערוך יורה דעה שעד, א.</w:t>
      </w:r>
    </w:p>
  </w:footnote>
  <w:footnote w:id="96">
    <w:p w14:paraId="55F6DB05" w14:textId="77777777" w:rsidR="00084519" w:rsidRDefault="00084519" w:rsidP="00084519">
      <w:pPr>
        <w:pStyle w:val="ae"/>
        <w:jc w:val="both"/>
        <w:rPr>
          <w:rtl/>
        </w:rPr>
      </w:pPr>
      <w:r>
        <w:rPr>
          <w:rStyle w:val="af0"/>
        </w:rPr>
        <w:footnoteRef/>
      </w:r>
      <w:r>
        <w:rPr>
          <w:rFonts w:hint="cs"/>
        </w:rPr>
        <w:t xml:space="preserve"> </w:t>
      </w:r>
      <w:r>
        <w:rPr>
          <w:rtl/>
        </w:rPr>
        <w:t>גשר החיים פרק ו, ז, ג. כל בו על אבלות עמוד 71.</w:t>
      </w:r>
    </w:p>
  </w:footnote>
  <w:footnote w:id="97">
    <w:p w14:paraId="7A3D3DC8" w14:textId="77777777" w:rsidR="00084519" w:rsidRDefault="00084519" w:rsidP="00084519">
      <w:pPr>
        <w:pStyle w:val="ae"/>
        <w:jc w:val="both"/>
        <w:rPr>
          <w:rtl/>
        </w:rPr>
      </w:pPr>
      <w:r>
        <w:rPr>
          <w:rStyle w:val="af0"/>
        </w:rPr>
        <w:footnoteRef/>
      </w:r>
      <w:r>
        <w:rPr>
          <w:rFonts w:hint="cs"/>
        </w:rPr>
        <w:t xml:space="preserve"> </w:t>
      </w:r>
      <w:r>
        <w:rPr>
          <w:rtl/>
        </w:rPr>
        <w:t>ערוך השלחן יורה דעה סימן שעד, ג.</w:t>
      </w:r>
    </w:p>
  </w:footnote>
  <w:footnote w:id="98">
    <w:p w14:paraId="1A78223C" w14:textId="77777777" w:rsidR="00084519" w:rsidRDefault="00084519" w:rsidP="00084519">
      <w:pPr>
        <w:pStyle w:val="ae"/>
        <w:jc w:val="both"/>
        <w:rPr>
          <w:rtl/>
        </w:rPr>
      </w:pPr>
      <w:r>
        <w:rPr>
          <w:rStyle w:val="af0"/>
        </w:rPr>
        <w:footnoteRef/>
      </w:r>
      <w:r>
        <w:rPr>
          <w:rFonts w:hint="cs"/>
        </w:rPr>
        <w:t xml:space="preserve"> </w:t>
      </w:r>
      <w:r>
        <w:rPr>
          <w:rtl/>
        </w:rPr>
        <w:t>רמ"א יורה דעה שעד, ג. גשר החיים שם.</w:t>
      </w:r>
    </w:p>
  </w:footnote>
  <w:footnote w:id="99">
    <w:p w14:paraId="0DC625F3" w14:textId="77777777" w:rsidR="00084519" w:rsidRDefault="00084519" w:rsidP="00084519">
      <w:pPr>
        <w:pStyle w:val="ae"/>
        <w:jc w:val="both"/>
        <w:rPr>
          <w:rtl/>
        </w:rPr>
      </w:pPr>
      <w:r>
        <w:rPr>
          <w:rStyle w:val="af0"/>
        </w:rPr>
        <w:footnoteRef/>
      </w:r>
      <w:r>
        <w:rPr>
          <w:rFonts w:hint="cs"/>
        </w:rPr>
        <w:t xml:space="preserve"> </w:t>
      </w:r>
      <w:r>
        <w:rPr>
          <w:rtl/>
        </w:rPr>
        <w:t xml:space="preserve">אם היה האבר חסר עוד מחיים, כגון שנכרתה ידו, נטמא לו לאחר מיתה (שלחן ערוך יורה דעה </w:t>
      </w:r>
      <w:proofErr w:type="spellStart"/>
      <w:r>
        <w:rPr>
          <w:rtl/>
        </w:rPr>
        <w:t>שעג</w:t>
      </w:r>
      <w:proofErr w:type="spellEnd"/>
      <w:r>
        <w:rPr>
          <w:rtl/>
        </w:rPr>
        <w:t xml:space="preserve">, ט; כהכרעת </w:t>
      </w:r>
      <w:proofErr w:type="spellStart"/>
      <w:r>
        <w:rPr>
          <w:rtl/>
        </w:rPr>
        <w:t>הרא"ש</w:t>
      </w:r>
      <w:proofErr w:type="spellEnd"/>
      <w:r>
        <w:rPr>
          <w:rtl/>
        </w:rPr>
        <w:t xml:space="preserve">). וכן נטמא אם נחסר אבר פנימי שאינו ניכר (אגרות משה יורה דעה חלק א, סימן </w:t>
      </w:r>
      <w:proofErr w:type="spellStart"/>
      <w:r>
        <w:rPr>
          <w:rtl/>
        </w:rPr>
        <w:t>רנא</w:t>
      </w:r>
      <w:proofErr w:type="spellEnd"/>
      <w:r>
        <w:rPr>
          <w:rtl/>
        </w:rPr>
        <w:t xml:space="preserve">; ציץ אליעזר חלק ט, סימן מח). לכן </w:t>
      </w:r>
      <w:proofErr w:type="spellStart"/>
      <w:r>
        <w:rPr>
          <w:rtl/>
        </w:rPr>
        <w:t>אשה</w:t>
      </w:r>
      <w:proofErr w:type="spellEnd"/>
      <w:r>
        <w:rPr>
          <w:rtl/>
        </w:rPr>
        <w:t xml:space="preserve"> שעברה כריתת רחם, מותר לבניה </w:t>
      </w:r>
      <w:proofErr w:type="spellStart"/>
      <w:r>
        <w:rPr>
          <w:rtl/>
        </w:rPr>
        <w:t>הכהנים</w:t>
      </w:r>
      <w:proofErr w:type="spellEnd"/>
      <w:r>
        <w:rPr>
          <w:rtl/>
        </w:rPr>
        <w:t xml:space="preserve"> להיטמא לה. (ילקוט יוסף סימן </w:t>
      </w:r>
      <w:proofErr w:type="spellStart"/>
      <w:r>
        <w:rPr>
          <w:rtl/>
        </w:rPr>
        <w:t>נז</w:t>
      </w:r>
      <w:proofErr w:type="spellEnd"/>
      <w:r>
        <w:rPr>
          <w:rtl/>
        </w:rPr>
        <w:t xml:space="preserve">, ג). יש אומרים שהרוג נחשב לחסר ואין להיטמא לו, הגהות </w:t>
      </w:r>
      <w:proofErr w:type="spellStart"/>
      <w:r>
        <w:rPr>
          <w:rtl/>
        </w:rPr>
        <w:t>הרמ"א</w:t>
      </w:r>
      <w:proofErr w:type="spellEnd"/>
      <w:r>
        <w:rPr>
          <w:rtl/>
        </w:rPr>
        <w:t xml:space="preserve"> על השלחן ערוך שם.</w:t>
      </w:r>
    </w:p>
  </w:footnote>
  <w:footnote w:id="100">
    <w:p w14:paraId="05AAA011" w14:textId="77777777" w:rsidR="00084519" w:rsidRDefault="00084519" w:rsidP="00084519">
      <w:pPr>
        <w:pStyle w:val="ae"/>
        <w:jc w:val="both"/>
        <w:rPr>
          <w:rtl/>
        </w:rPr>
      </w:pPr>
      <w:r>
        <w:rPr>
          <w:rStyle w:val="af0"/>
        </w:rPr>
        <w:footnoteRef/>
      </w:r>
      <w:r>
        <w:rPr>
          <w:rFonts w:hint="cs"/>
        </w:rPr>
        <w:t xml:space="preserve"> </w:t>
      </w:r>
      <w:r>
        <w:rPr>
          <w:rtl/>
        </w:rPr>
        <w:t>שלחן ערוך יורה דעה סימן שעד, ב. כל בו על אבלות עמוד 71 בשם אור זרוע.</w:t>
      </w:r>
    </w:p>
  </w:footnote>
  <w:footnote w:id="101">
    <w:p w14:paraId="7DCB55E8" w14:textId="77777777" w:rsidR="00084519" w:rsidRDefault="00084519" w:rsidP="00084519">
      <w:pPr>
        <w:pStyle w:val="ae"/>
        <w:jc w:val="both"/>
        <w:rPr>
          <w:rtl/>
        </w:rPr>
      </w:pPr>
      <w:r>
        <w:rPr>
          <w:rStyle w:val="af0"/>
        </w:rPr>
        <w:footnoteRef/>
      </w:r>
      <w:r>
        <w:rPr>
          <w:rFonts w:hint="cs"/>
        </w:rPr>
        <w:t xml:space="preserve"> </w:t>
      </w:r>
      <w:r>
        <w:rPr>
          <w:rtl/>
        </w:rPr>
        <w:t xml:space="preserve">שלחן ערוך יורה דעה סימן שעד, ד. </w:t>
      </w:r>
    </w:p>
  </w:footnote>
  <w:footnote w:id="102">
    <w:p w14:paraId="7CABAC26" w14:textId="77777777" w:rsidR="00084519" w:rsidRDefault="00084519" w:rsidP="00084519">
      <w:pPr>
        <w:pStyle w:val="ae"/>
        <w:jc w:val="both"/>
        <w:rPr>
          <w:rtl/>
        </w:rPr>
      </w:pPr>
      <w:r>
        <w:rPr>
          <w:rStyle w:val="af0"/>
        </w:rPr>
        <w:footnoteRef/>
      </w:r>
      <w:r>
        <w:rPr>
          <w:rFonts w:hint="cs"/>
        </w:rPr>
        <w:t xml:space="preserve"> </w:t>
      </w:r>
      <w:r>
        <w:rPr>
          <w:rtl/>
        </w:rPr>
        <w:t xml:space="preserve">שלחן ערוך </w:t>
      </w:r>
      <w:proofErr w:type="spellStart"/>
      <w:r>
        <w:rPr>
          <w:rtl/>
        </w:rPr>
        <w:t>ורמ"א</w:t>
      </w:r>
      <w:proofErr w:type="spellEnd"/>
      <w:r>
        <w:rPr>
          <w:rtl/>
        </w:rPr>
        <w:t xml:space="preserve"> יורה דעה סימן </w:t>
      </w:r>
      <w:proofErr w:type="spellStart"/>
      <w:r>
        <w:rPr>
          <w:rtl/>
        </w:rPr>
        <w:t>שעג</w:t>
      </w:r>
      <w:proofErr w:type="spellEnd"/>
      <w:r>
        <w:rPr>
          <w:rtl/>
        </w:rPr>
        <w:t>, ה. גשר החיים פרק ו, ה, ו.</w:t>
      </w:r>
    </w:p>
  </w:footnote>
  <w:footnote w:id="103">
    <w:p w14:paraId="60F82C35" w14:textId="77777777" w:rsidR="00084519" w:rsidRDefault="00084519" w:rsidP="00084519">
      <w:pPr>
        <w:pStyle w:val="ae"/>
        <w:jc w:val="both"/>
        <w:rPr>
          <w:rtl/>
        </w:rPr>
      </w:pPr>
      <w:r>
        <w:rPr>
          <w:rStyle w:val="af0"/>
        </w:rPr>
        <w:footnoteRef/>
      </w:r>
      <w:r>
        <w:rPr>
          <w:rFonts w:hint="cs"/>
        </w:rPr>
        <w:t xml:space="preserve"> </w:t>
      </w:r>
      <w:r>
        <w:rPr>
          <w:rtl/>
        </w:rPr>
        <w:t xml:space="preserve">לפי השלחן ערוך (יורה דעה </w:t>
      </w:r>
      <w:proofErr w:type="spellStart"/>
      <w:r>
        <w:rPr>
          <w:rtl/>
        </w:rPr>
        <w:t>שעג</w:t>
      </w:r>
      <w:proofErr w:type="spellEnd"/>
      <w:r>
        <w:rPr>
          <w:rtl/>
        </w:rPr>
        <w:t xml:space="preserve">, ז) אפילו בזמן שמותר לכהן להיטמא לקרובו, אסור לו להיטמא למת אחר. </w:t>
      </w:r>
      <w:proofErr w:type="spellStart"/>
      <w:r>
        <w:rPr>
          <w:rtl/>
        </w:rPr>
        <w:t>ולרמ"א</w:t>
      </w:r>
      <w:proofErr w:type="spellEnd"/>
      <w:r>
        <w:rPr>
          <w:rtl/>
        </w:rPr>
        <w:t xml:space="preserve"> (שם) ההגבלה מלהיטמא למתים אחרים מתחילה רק בגמר קבורת מתו.</w:t>
      </w:r>
    </w:p>
  </w:footnote>
  <w:footnote w:id="104">
    <w:p w14:paraId="2BC4D794" w14:textId="77777777" w:rsidR="00084519" w:rsidRDefault="00084519" w:rsidP="00084519">
      <w:pPr>
        <w:pStyle w:val="ae"/>
        <w:rPr>
          <w:rtl/>
        </w:rPr>
      </w:pPr>
      <w:r>
        <w:rPr>
          <w:rStyle w:val="af0"/>
        </w:rPr>
        <w:footnoteRef/>
      </w:r>
      <w:r>
        <w:rPr>
          <w:rtl/>
        </w:rPr>
        <w:t xml:space="preserve"> </w:t>
      </w:r>
      <w:r>
        <w:rPr>
          <w:rFonts w:hint="cs"/>
          <w:rtl/>
        </w:rPr>
        <w:t>משנה אבלות פרק ב, ב. במראה הבזק חלק ה, קב.</w:t>
      </w:r>
    </w:p>
  </w:footnote>
  <w:footnote w:id="105">
    <w:p w14:paraId="398F18F1" w14:textId="77777777" w:rsidR="00084519" w:rsidRDefault="00084519" w:rsidP="00084519">
      <w:pPr>
        <w:pStyle w:val="ae"/>
        <w:jc w:val="both"/>
        <w:rPr>
          <w:rFonts w:hint="cs"/>
          <w:rtl/>
        </w:rPr>
      </w:pPr>
      <w:r>
        <w:rPr>
          <w:rStyle w:val="af0"/>
        </w:rPr>
        <w:footnoteRef/>
      </w:r>
      <w:r>
        <w:rPr>
          <w:rFonts w:hint="cs"/>
        </w:rPr>
        <w:t xml:space="preserve"> </w:t>
      </w:r>
      <w:r>
        <w:rPr>
          <w:rtl/>
        </w:rPr>
        <w:t xml:space="preserve">שלחן ערוך יורה שעה סימן שעב, ב. הדעה המקילה היא דעת הרמב"ם (הלכות טומאת מת פרק א, </w:t>
      </w:r>
      <w:proofErr w:type="spellStart"/>
      <w:r>
        <w:rPr>
          <w:rtl/>
        </w:rPr>
        <w:t>יג</w:t>
      </w:r>
      <w:proofErr w:type="spellEnd"/>
      <w:r>
        <w:rPr>
          <w:rtl/>
        </w:rPr>
        <w:t>; ובהלכות אבל פרק ג, ג). והטעם כיון שכתוב "אדם כי ימות באהל" – אתם קרויים אדם ואין עובדי כוכבים קרויים אדם (שפתי כהן בשלחן ערוך שם). גם לדעת הרמב"ם, למרות שאין הגוי מטמא בטומאת אהל, הרי הוא מטמא במגע ובמשא.</w:t>
      </w:r>
    </w:p>
  </w:footnote>
  <w:footnote w:id="106">
    <w:p w14:paraId="41BC96AA" w14:textId="77777777" w:rsidR="00084519" w:rsidRDefault="00084519" w:rsidP="00084519">
      <w:pPr>
        <w:pStyle w:val="ae"/>
        <w:rPr>
          <w:rtl/>
        </w:rPr>
      </w:pPr>
      <w:r>
        <w:rPr>
          <w:rStyle w:val="af0"/>
        </w:rPr>
        <w:footnoteRef/>
      </w:r>
      <w:r>
        <w:rPr>
          <w:rtl/>
        </w:rPr>
        <w:t xml:space="preserve"> </w:t>
      </w:r>
      <w:r>
        <w:rPr>
          <w:rFonts w:hint="cs"/>
          <w:rtl/>
        </w:rPr>
        <w:t xml:space="preserve">הרב עובדיה יוסף מתיר לכהן לנסוע בה לצורך פרנסתו מטעם שהרכבת עצמה נחשבת לאוהל החוצץ בפני הטומאה (ילקוט יוסף סימן </w:t>
      </w:r>
      <w:proofErr w:type="spellStart"/>
      <w:r>
        <w:rPr>
          <w:rFonts w:hint="cs"/>
          <w:rtl/>
        </w:rPr>
        <w:t>נז</w:t>
      </w:r>
      <w:proofErr w:type="spellEnd"/>
      <w:r>
        <w:rPr>
          <w:rFonts w:hint="cs"/>
          <w:rtl/>
        </w:rPr>
        <w:t>, ד, ראה שם באריכות).</w:t>
      </w:r>
    </w:p>
  </w:footnote>
  <w:footnote w:id="107">
    <w:p w14:paraId="7AECCBAD" w14:textId="77777777" w:rsidR="00084519" w:rsidRDefault="00084519" w:rsidP="00084519">
      <w:pPr>
        <w:pStyle w:val="ae"/>
        <w:jc w:val="both"/>
        <w:rPr>
          <w:rFonts w:hint="cs"/>
        </w:rPr>
      </w:pPr>
      <w:r>
        <w:rPr>
          <w:rStyle w:val="af0"/>
        </w:rPr>
        <w:footnoteRef/>
      </w:r>
      <w:r>
        <w:rPr>
          <w:rFonts w:hint="cs"/>
        </w:rPr>
        <w:t xml:space="preserve"> </w:t>
      </w:r>
      <w:r>
        <w:rPr>
          <w:rtl/>
        </w:rPr>
        <w:t xml:space="preserve">מותר לכהן להיות רופא – כל בו על אבלות עמוד 19. אסור לכהן ללמוד רפואה על ידי טומאה למתים. אסור לאח להיטמא למתים. ילקוט יוסף סימן </w:t>
      </w:r>
      <w:proofErr w:type="spellStart"/>
      <w:r>
        <w:rPr>
          <w:rtl/>
        </w:rPr>
        <w:t>נז</w:t>
      </w:r>
      <w:proofErr w:type="spellEnd"/>
      <w:r>
        <w:rPr>
          <w:rtl/>
        </w:rPr>
        <w:t>, ח - ט. ראה בהרחבה באנצ' הלכתית רפואית כרך ג ערך כהן, מעמוד 201 ואילך.</w:t>
      </w:r>
    </w:p>
  </w:footnote>
  <w:footnote w:id="108">
    <w:p w14:paraId="694E9678" w14:textId="77777777" w:rsidR="00084519" w:rsidRDefault="00084519" w:rsidP="00084519">
      <w:pPr>
        <w:pStyle w:val="ae"/>
        <w:jc w:val="both"/>
        <w:rPr>
          <w:rtl/>
        </w:rPr>
      </w:pPr>
      <w:r>
        <w:rPr>
          <w:rStyle w:val="af0"/>
        </w:rPr>
        <w:footnoteRef/>
      </w:r>
      <w:r>
        <w:rPr>
          <w:rFonts w:hint="cs"/>
        </w:rPr>
        <w:t xml:space="preserve"> </w:t>
      </w:r>
      <w:r>
        <w:rPr>
          <w:rtl/>
        </w:rPr>
        <w:t xml:space="preserve">שלחן ערוך יורה דעה סימן שסט. לפי שפתי כהן וטורי זהב (שם) אין כיום טומאת ארץ העמים לגבי </w:t>
      </w:r>
      <w:proofErr w:type="spellStart"/>
      <w:r>
        <w:rPr>
          <w:rtl/>
        </w:rPr>
        <w:t>הכהנים</w:t>
      </w:r>
      <w:proofErr w:type="spellEnd"/>
      <w:r>
        <w:rPr>
          <w:rtl/>
        </w:rPr>
        <w:t xml:space="preserve">. אולם </w:t>
      </w:r>
      <w:proofErr w:type="spellStart"/>
      <w:r>
        <w:rPr>
          <w:rtl/>
        </w:rPr>
        <w:t>בשו"ת</w:t>
      </w:r>
      <w:proofErr w:type="spellEnd"/>
      <w:r>
        <w:rPr>
          <w:rtl/>
        </w:rPr>
        <w:t xml:space="preserve"> שבות יעקב פסק שגם כיום נוהג דין זה (מובא בפתחי תשובה שם). בשלחן ערוך (שם שעב, א) פסק לאסור, אבל התיר לצאת לארץ העמים כדי </w:t>
      </w:r>
      <w:proofErr w:type="spellStart"/>
      <w:r>
        <w:rPr>
          <w:rtl/>
        </w:rPr>
        <w:t>לישא</w:t>
      </w:r>
      <w:proofErr w:type="spellEnd"/>
      <w:r>
        <w:rPr>
          <w:rtl/>
        </w:rPr>
        <w:t xml:space="preserve"> </w:t>
      </w:r>
      <w:proofErr w:type="spellStart"/>
      <w:r>
        <w:rPr>
          <w:rtl/>
        </w:rPr>
        <w:t>אשה</w:t>
      </w:r>
      <w:proofErr w:type="spellEnd"/>
      <w:r>
        <w:rPr>
          <w:rtl/>
        </w:rPr>
        <w:t xml:space="preserve"> או ללמוד תורה. גם </w:t>
      </w:r>
      <w:proofErr w:type="spellStart"/>
      <w:r>
        <w:rPr>
          <w:rtl/>
        </w:rPr>
        <w:t>הגרש"ז</w:t>
      </w:r>
      <w:proofErr w:type="spellEnd"/>
      <w:r>
        <w:rPr>
          <w:rtl/>
        </w:rPr>
        <w:t xml:space="preserve"> </w:t>
      </w:r>
      <w:proofErr w:type="spellStart"/>
      <w:r>
        <w:rPr>
          <w:rtl/>
        </w:rPr>
        <w:t>אויערבך</w:t>
      </w:r>
      <w:proofErr w:type="spellEnd"/>
      <w:r>
        <w:rPr>
          <w:rtl/>
        </w:rPr>
        <w:t xml:space="preserve"> פסק שיש לחוש לדעה האוסרת, פרט להיתרים המובאים בשלחן ערוך לצורך מצוה: </w:t>
      </w:r>
      <w:proofErr w:type="spellStart"/>
      <w:r>
        <w:rPr>
          <w:rtl/>
        </w:rPr>
        <w:t>לישא</w:t>
      </w:r>
      <w:proofErr w:type="spellEnd"/>
      <w:r>
        <w:rPr>
          <w:rtl/>
        </w:rPr>
        <w:t xml:space="preserve"> </w:t>
      </w:r>
      <w:proofErr w:type="spellStart"/>
      <w:r>
        <w:rPr>
          <w:rtl/>
        </w:rPr>
        <w:t>אשה</w:t>
      </w:r>
      <w:proofErr w:type="spellEnd"/>
      <w:r>
        <w:rPr>
          <w:rtl/>
        </w:rPr>
        <w:t xml:space="preserve"> או ללמוד תורה וכיוצא בזה. (יסודי הלכה עמוד </w:t>
      </w:r>
      <w:proofErr w:type="spellStart"/>
      <w:r>
        <w:rPr>
          <w:rtl/>
        </w:rPr>
        <w:t>קעה</w:t>
      </w:r>
      <w:proofErr w:type="spellEnd"/>
      <w:r>
        <w:rPr>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1"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2"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3"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4"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7"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8"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9"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num w:numId="1" w16cid:durableId="1673337132">
    <w:abstractNumId w:val="3"/>
    <w:lvlOverride w:ilvl="0"/>
    <w:lvlOverride w:ilvl="1"/>
    <w:lvlOverride w:ilvl="2"/>
    <w:lvlOverride w:ilvl="3"/>
    <w:lvlOverride w:ilvl="4"/>
    <w:lvlOverride w:ilvl="5"/>
    <w:lvlOverride w:ilvl="6"/>
    <w:lvlOverride w:ilvl="7"/>
    <w:lvlOverride w:ilvl="8"/>
  </w:num>
  <w:num w:numId="2" w16cid:durableId="8025835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2"/>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6"/>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84519"/>
    <w:rsid w:val="00094760"/>
    <w:rsid w:val="000D0A23"/>
    <w:rsid w:val="000E2E77"/>
    <w:rsid w:val="002C1211"/>
    <w:rsid w:val="005C4B14"/>
    <w:rsid w:val="00660B16"/>
    <w:rsid w:val="007637FF"/>
    <w:rsid w:val="00895F5C"/>
    <w:rsid w:val="00A00C1F"/>
    <w:rsid w:val="00A61F12"/>
    <w:rsid w:val="00AA7185"/>
    <w:rsid w:val="00B22A00"/>
    <w:rsid w:val="00C70EA6"/>
    <w:rsid w:val="00D5072B"/>
    <w:rsid w:val="00E870A3"/>
    <w:rsid w:val="00F213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213C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213C5"/>
    <w:rPr>
      <w:rFonts w:eastAsiaTheme="majorEastAsia" w:cstheme="majorBidi"/>
      <w:i/>
      <w:iCs/>
      <w:color w:val="0F4761" w:themeColor="accent1" w:themeShade="BF"/>
    </w:rPr>
  </w:style>
  <w:style w:type="character" w:customStyle="1" w:styleId="50">
    <w:name w:val="כותרת 5 תו"/>
    <w:basedOn w:val="a0"/>
    <w:link w:val="5"/>
    <w:uiPriority w:val="9"/>
    <w:semiHidden/>
    <w:rsid w:val="00F213C5"/>
    <w:rPr>
      <w:rFonts w:eastAsiaTheme="majorEastAsia" w:cstheme="majorBidi"/>
      <w:color w:val="0F4761" w:themeColor="accent1" w:themeShade="BF"/>
    </w:rPr>
  </w:style>
  <w:style w:type="character" w:customStyle="1" w:styleId="60">
    <w:name w:val="כותרת 6 תו"/>
    <w:basedOn w:val="a0"/>
    <w:link w:val="6"/>
    <w:uiPriority w:val="9"/>
    <w:semiHidden/>
    <w:rsid w:val="00F213C5"/>
    <w:rPr>
      <w:rFonts w:eastAsiaTheme="majorEastAsia" w:cstheme="majorBidi"/>
      <w:i/>
      <w:iCs/>
      <w:color w:val="595959" w:themeColor="text1" w:themeTint="A6"/>
    </w:rPr>
  </w:style>
  <w:style w:type="character" w:customStyle="1" w:styleId="70">
    <w:name w:val="כותרת 7 תו"/>
    <w:basedOn w:val="a0"/>
    <w:link w:val="7"/>
    <w:uiPriority w:val="9"/>
    <w:semiHidden/>
    <w:rsid w:val="00F213C5"/>
    <w:rPr>
      <w:rFonts w:eastAsiaTheme="majorEastAsia" w:cstheme="majorBidi"/>
      <w:color w:val="595959" w:themeColor="text1" w:themeTint="A6"/>
    </w:rPr>
  </w:style>
  <w:style w:type="character" w:customStyle="1" w:styleId="80">
    <w:name w:val="כותרת 8 תו"/>
    <w:basedOn w:val="a0"/>
    <w:link w:val="8"/>
    <w:uiPriority w:val="9"/>
    <w:semiHidden/>
    <w:rsid w:val="00F213C5"/>
    <w:rPr>
      <w:rFonts w:eastAsiaTheme="majorEastAsia" w:cstheme="majorBidi"/>
      <w:i/>
      <w:iCs/>
      <w:color w:val="272727" w:themeColor="text1" w:themeTint="D8"/>
    </w:rPr>
  </w:style>
  <w:style w:type="character" w:customStyle="1" w:styleId="90">
    <w:name w:val="כותרת 9 תו"/>
    <w:basedOn w:val="a0"/>
    <w:link w:val="9"/>
    <w:uiPriority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uiPriority w:val="99"/>
    <w:semiHidden/>
    <w:unhideWhenUsed/>
    <w:rsid w:val="00A00C1F"/>
    <w:pPr>
      <w:spacing w:after="0" w:line="240" w:lineRule="auto"/>
    </w:pPr>
    <w:rPr>
      <w:sz w:val="20"/>
      <w:szCs w:val="20"/>
    </w:rPr>
  </w:style>
  <w:style w:type="character" w:customStyle="1" w:styleId="af">
    <w:name w:val="טקסט הערת שוליים תו"/>
    <w:basedOn w:val="a0"/>
    <w:link w:val="ae"/>
    <w:uiPriority w:val="99"/>
    <w:semiHidden/>
    <w:rsid w:val="00A00C1F"/>
    <w:rPr>
      <w:sz w:val="20"/>
      <w:szCs w:val="20"/>
    </w:rPr>
  </w:style>
  <w:style w:type="character" w:styleId="af0">
    <w:name w:val="footnote reference"/>
    <w:basedOn w:val="a0"/>
    <w:semiHidden/>
    <w:unhideWhenUsed/>
    <w:rsid w:val="00A00C1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3462</Words>
  <Characters>17314</Characters>
  <Application>Microsoft Office Word</Application>
  <DocSecurity>0</DocSecurity>
  <Lines>144</Lines>
  <Paragraphs>41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2025-12-04T21:17:00Z</dcterms:created>
  <dcterms:modified xsi:type="dcterms:W3CDTF">2025-12-04T21:17:00Z</dcterms:modified>
</cp:coreProperties>
</file>