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DA6B2" w14:textId="77777777" w:rsidR="00291623" w:rsidRPr="00291623" w:rsidRDefault="00291623" w:rsidP="00291623">
      <w:pPr>
        <w:spacing w:after="0" w:line="360" w:lineRule="auto"/>
        <w:ind w:left="26"/>
        <w:jc w:val="both"/>
        <w:outlineLvl w:val="1"/>
        <w:rPr>
          <w:rFonts w:ascii="Keren" w:eastAsia="Times New Roman" w:hAnsi="Keren" w:cs="David"/>
          <w:b/>
          <w:bCs/>
          <w:sz w:val="34"/>
          <w:szCs w:val="32"/>
          <w:lang w:eastAsia="he-IL"/>
          <w14:ligatures w14:val="none"/>
        </w:rPr>
      </w:pPr>
      <w:r w:rsidRPr="00291623">
        <w:rPr>
          <w:rFonts w:ascii="Keren" w:eastAsia="Times New Roman" w:hAnsi="Keren" w:cs="David"/>
          <w:b/>
          <w:bCs/>
          <w:sz w:val="34"/>
          <w:szCs w:val="32"/>
          <w:rtl/>
          <w:lang w:eastAsia="he-IL"/>
          <w14:ligatures w14:val="none"/>
        </w:rPr>
        <w:t>עלייה לקבר ואזכרה</w:t>
      </w:r>
    </w:p>
    <w:p w14:paraId="31B0CDE9" w14:textId="77777777" w:rsidR="00291623" w:rsidRPr="00291623" w:rsidRDefault="00291623" w:rsidP="00291623">
      <w:pPr>
        <w:spacing w:after="0" w:line="360" w:lineRule="auto"/>
        <w:ind w:left="26"/>
        <w:jc w:val="both"/>
        <w:rPr>
          <w:rFonts w:ascii="Keren" w:eastAsia="Times New Roman" w:hAnsi="Keren" w:cs="David"/>
          <w:b/>
          <w:bCs/>
          <w:sz w:val="34"/>
          <w:szCs w:val="32"/>
          <w:rtl/>
          <w14:ligatures w14:val="none"/>
        </w:rPr>
      </w:pPr>
      <w:r w:rsidRPr="00291623">
        <w:rPr>
          <w:rFonts w:ascii="Keren" w:eastAsia="Times New Roman" w:hAnsi="Keren" w:cs="David"/>
          <w:b/>
          <w:bCs/>
          <w:sz w:val="34"/>
          <w:szCs w:val="32"/>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בקורי קברים</w:instrText>
      </w:r>
      <w:r w:rsidRPr="00291623">
        <w:rPr>
          <w:rFonts w:ascii="Keren" w:eastAsia="Times New Roman" w:hAnsi="Keren" w:cs="David" w:hint="cs"/>
          <w:sz w:val="28"/>
          <w:szCs w:val="24"/>
          <w:lang w:eastAsia="he-IL"/>
          <w14:ligatures w14:val="none"/>
        </w:rPr>
        <w:instrText>" \t "</w:instrText>
      </w:r>
      <w:r w:rsidRPr="00291623">
        <w:rPr>
          <w:rFonts w:ascii="Times New Roman" w:eastAsia="Times New Roman" w:hAnsi="Times New Roman" w:cs="Times New Roman"/>
          <w:i/>
          <w:sz w:val="28"/>
          <w:szCs w:val="24"/>
          <w:rtl/>
          <w:lang w:eastAsia="he-IL"/>
          <w14:ligatures w14:val="none"/>
        </w:rPr>
        <w:instrText>ראה</w:instrText>
      </w:r>
      <w:r w:rsidRPr="00291623">
        <w:rPr>
          <w:rFonts w:ascii="Times New Roman" w:eastAsia="Times New Roman" w:hAnsi="Times New Roman" w:cs="Times New Roman"/>
          <w:sz w:val="28"/>
          <w:szCs w:val="24"/>
          <w:rtl/>
          <w:lang w:eastAsia="he-IL"/>
          <w14:ligatures w14:val="none"/>
        </w:rPr>
        <w:instrText xml:space="preserve"> עלייה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b/>
          <w:bCs/>
          <w:sz w:val="34"/>
          <w:szCs w:val="32"/>
          <w:rtl/>
          <w14:ligatures w14:val="none"/>
        </w:rPr>
        <w:fldChar w:fldCharType="end"/>
      </w:r>
    </w:p>
    <w:p w14:paraId="66D835EA" w14:textId="77777777" w:rsidR="00291623" w:rsidRPr="00291623" w:rsidRDefault="00291623" w:rsidP="00291623">
      <w:pPr>
        <w:tabs>
          <w:tab w:val="num" w:pos="360"/>
          <w:tab w:val="num" w:pos="720"/>
        </w:tabs>
        <w:spacing w:after="0" w:line="360" w:lineRule="auto"/>
        <w:ind w:left="720" w:right="720" w:hanging="360"/>
        <w:jc w:val="both"/>
        <w:outlineLvl w:val="2"/>
        <w:rPr>
          <w:rFonts w:ascii="Keren" w:eastAsia="Times New Roman" w:hAnsi="Keren" w:cs="David"/>
          <w:b/>
          <w:bCs/>
          <w:sz w:val="24"/>
          <w:szCs w:val="24"/>
          <w:rtl/>
          <w:lang w:eastAsia="he-IL"/>
          <w14:ligatures w14:val="none"/>
        </w:rPr>
      </w:pPr>
      <w:bookmarkStart w:id="0" w:name="_Toc88530127"/>
      <w:r w:rsidRPr="00291623">
        <w:rPr>
          <w:rFonts w:ascii="Keren" w:eastAsia="Times New Roman" w:hAnsi="Keren" w:cs="David"/>
          <w:b/>
          <w:bCs/>
          <w:sz w:val="26"/>
          <w:szCs w:val="24"/>
          <w:rtl/>
          <w:lang w:eastAsia="he-IL"/>
          <w14:ligatures w14:val="none"/>
        </w:rPr>
        <w:t>יום השנה - "יארצייט".</w:t>
      </w:r>
      <w:bookmarkEnd w:id="0"/>
      <w:r w:rsidRPr="00291623">
        <w:rPr>
          <w:rFonts w:ascii="Keren" w:eastAsia="Times New Roman" w:hAnsi="Keren" w:cs="David"/>
          <w:b/>
          <w:bCs/>
          <w:sz w:val="26"/>
          <w:szCs w:val="24"/>
          <w:rtl/>
          <w:lang w:eastAsia="he-IL"/>
          <w14:ligatures w14:val="none"/>
        </w:rPr>
        <w:t xml:space="preserve"> </w:t>
      </w:r>
    </w:p>
    <w:p w14:paraId="0F993CC9" w14:textId="77777777" w:rsidR="00291623" w:rsidRPr="00291623" w:rsidRDefault="00291623" w:rsidP="00291623">
      <w:pPr>
        <w:spacing w:after="0" w:line="360" w:lineRule="auto"/>
        <w:ind w:left="5760"/>
        <w:rPr>
          <w:rFonts w:ascii="Keren" w:eastAsia="Times New Roman" w:hAnsi="Keren" w:cs="David" w:hint="cs"/>
          <w:szCs w:val="20"/>
          <w:lang w:eastAsia="he-IL"/>
          <w14:ligatures w14:val="none"/>
        </w:rPr>
      </w:pPr>
      <w:r w:rsidRPr="00291623">
        <w:rPr>
          <w:rFonts w:ascii="Times New Roman" w:eastAsia="Times New Roman" w:hAnsi="Times New Roman" w:cs="David"/>
          <w:sz w:val="18"/>
          <w:szCs w:val="20"/>
          <w:rtl/>
          <w:lang w:eastAsia="he-IL"/>
          <w14:ligatures w14:val="none"/>
        </w:rPr>
        <w:t xml:space="preserve">"טוֹב שֵׁם מִשֶּׁמֶן טוֹב וְיוֹם </w:t>
      </w:r>
      <w:proofErr w:type="spellStart"/>
      <w:r w:rsidRPr="00291623">
        <w:rPr>
          <w:rFonts w:ascii="Times New Roman" w:eastAsia="Times New Roman" w:hAnsi="Times New Roman" w:cs="David"/>
          <w:sz w:val="18"/>
          <w:szCs w:val="20"/>
          <w:rtl/>
          <w:lang w:eastAsia="he-IL"/>
          <w14:ligatures w14:val="none"/>
        </w:rPr>
        <w:t>הַמָּוֶת</w:t>
      </w:r>
      <w:proofErr w:type="spellEnd"/>
      <w:r w:rsidRPr="00291623">
        <w:rPr>
          <w:rFonts w:ascii="Times New Roman" w:eastAsia="Times New Roman" w:hAnsi="Times New Roman" w:cs="David"/>
          <w:sz w:val="18"/>
          <w:szCs w:val="20"/>
          <w:rtl/>
          <w:lang w:eastAsia="he-IL"/>
          <w14:ligatures w14:val="none"/>
        </w:rPr>
        <w:t xml:space="preserve"> מִיּוֹם </w:t>
      </w:r>
      <w:proofErr w:type="spellStart"/>
      <w:r w:rsidRPr="00291623">
        <w:rPr>
          <w:rFonts w:ascii="Times New Roman" w:eastAsia="Times New Roman" w:hAnsi="Times New Roman" w:cs="David"/>
          <w:sz w:val="18"/>
          <w:szCs w:val="20"/>
          <w:rtl/>
          <w:lang w:eastAsia="he-IL"/>
          <w14:ligatures w14:val="none"/>
        </w:rPr>
        <w:t>הִוָּלְדו</w:t>
      </w:r>
      <w:proofErr w:type="spellEnd"/>
      <w:r w:rsidRPr="00291623">
        <w:rPr>
          <w:rFonts w:ascii="Times New Roman" w:eastAsia="Times New Roman" w:hAnsi="Times New Roman" w:cs="David"/>
          <w:sz w:val="18"/>
          <w:szCs w:val="20"/>
          <w:rtl/>
          <w:lang w:eastAsia="he-IL"/>
          <w14:ligatures w14:val="none"/>
        </w:rPr>
        <w:t xml:space="preserve">ֹ". </w:t>
      </w:r>
    </w:p>
    <w:p w14:paraId="04BD9848" w14:textId="77777777" w:rsidR="00291623" w:rsidRPr="00291623" w:rsidRDefault="00291623" w:rsidP="00291623">
      <w:pPr>
        <w:spacing w:after="0" w:line="360" w:lineRule="auto"/>
        <w:ind w:left="5760"/>
        <w:rPr>
          <w:rFonts w:ascii="Keren" w:eastAsia="Times New Roman" w:hAnsi="Keren" w:cs="David"/>
          <w:szCs w:val="20"/>
          <w:rtl/>
          <w:lang w:eastAsia="he-IL"/>
          <w14:ligatures w14:val="none"/>
        </w:rPr>
      </w:pPr>
      <w:r w:rsidRPr="00291623">
        <w:rPr>
          <w:rFonts w:ascii="Keren" w:eastAsia="Times New Roman" w:hAnsi="Keren" w:cs="David"/>
          <w:szCs w:val="20"/>
          <w:rtl/>
          <w:lang w:eastAsia="he-IL"/>
          <w14:ligatures w14:val="none"/>
        </w:rPr>
        <w:t xml:space="preserve">נולד אדם מונים לו למיתה. </w:t>
      </w:r>
    </w:p>
    <w:p w14:paraId="7887AA8A" w14:textId="77777777" w:rsidR="00291623" w:rsidRPr="00291623" w:rsidRDefault="00291623" w:rsidP="00291623">
      <w:pPr>
        <w:spacing w:after="0" w:line="360" w:lineRule="auto"/>
        <w:ind w:left="5760"/>
        <w:rPr>
          <w:rFonts w:ascii="Keren" w:eastAsia="Times New Roman" w:hAnsi="Keren" w:cs="David"/>
          <w:szCs w:val="20"/>
          <w:rtl/>
          <w:lang w:eastAsia="he-IL"/>
          <w14:ligatures w14:val="none"/>
        </w:rPr>
      </w:pPr>
      <w:r w:rsidRPr="00291623">
        <w:rPr>
          <w:rFonts w:ascii="Keren" w:eastAsia="Times New Roman" w:hAnsi="Keren" w:cs="David"/>
          <w:szCs w:val="20"/>
          <w:rtl/>
          <w:lang w:eastAsia="he-IL"/>
          <w14:ligatures w14:val="none"/>
        </w:rPr>
        <w:t>מת – מונים לו לחיים.</w:t>
      </w:r>
    </w:p>
    <w:p w14:paraId="07A66CAB" w14:textId="77777777" w:rsidR="00291623" w:rsidRPr="00291623" w:rsidRDefault="00291623" w:rsidP="00291623">
      <w:pPr>
        <w:spacing w:after="0" w:line="360" w:lineRule="auto"/>
        <w:ind w:left="5066"/>
        <w:jc w:val="right"/>
        <w:rPr>
          <w:rFonts w:ascii="Keren" w:eastAsia="Times New Roman" w:hAnsi="Keren" w:cs="David"/>
          <w:b/>
          <w:bCs/>
          <w:i/>
          <w:iCs/>
          <w:sz w:val="26"/>
          <w:szCs w:val="24"/>
          <w:rtl/>
          <w14:ligatures w14:val="none"/>
        </w:rPr>
      </w:pPr>
      <w:r w:rsidRPr="00291623">
        <w:rPr>
          <w:rFonts w:ascii="Keren" w:eastAsia="Times New Roman" w:hAnsi="Keren" w:cs="David"/>
          <w:szCs w:val="20"/>
          <w:rtl/>
          <w:lang w:eastAsia="he-IL"/>
          <w14:ligatures w14:val="none"/>
        </w:rPr>
        <w:t>קהלת רבה פרשה ז, ד</w:t>
      </w:r>
    </w:p>
    <w:p w14:paraId="16A38B67"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"יום השנה:זמנו"</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bookmarkStart w:id="1" w:name="_Toc88530128"/>
      <w:r w:rsidRPr="00291623">
        <w:rPr>
          <w:rFonts w:ascii="Keren" w:eastAsia="Times New Roman" w:hAnsi="Keren" w:cs="David"/>
          <w:sz w:val="26"/>
          <w:szCs w:val="24"/>
          <w:rtl/>
          <w14:ligatures w14:val="none"/>
        </w:rPr>
        <w:t>זמנו</w:t>
      </w:r>
      <w:bookmarkEnd w:id="1"/>
    </w:p>
    <w:p w14:paraId="1B27B980"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המיתה ויום הקבורה:יום השנה, קביעתו"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יום הזיכרון הוא ביום המיתה ולא ביום הקבורה גם בשנה הראשונה</w:t>
      </w:r>
      <w:r w:rsidRPr="00291623">
        <w:rPr>
          <w:rFonts w:ascii="Keren" w:eastAsia="Times New Roman" w:hAnsi="Keren" w:cs="David"/>
          <w:sz w:val="28"/>
          <w:szCs w:val="24"/>
          <w:vertAlign w:val="superscript"/>
          <w:rtl/>
          <w14:ligatures w14:val="none"/>
        </w:rPr>
        <w:footnoteReference w:id="1"/>
      </w:r>
      <w:r w:rsidRPr="00291623">
        <w:rPr>
          <w:rFonts w:ascii="Keren" w:eastAsia="Times New Roman" w:hAnsi="Keren" w:cs="David"/>
          <w:sz w:val="26"/>
          <w:szCs w:val="24"/>
          <w:rtl/>
          <w14:ligatures w14:val="none"/>
        </w:rPr>
        <w:t xml:space="preserve">. </w:t>
      </w:r>
      <w:r w:rsidRPr="00291623">
        <w:rPr>
          <w:rFonts w:ascii="Keren" w:eastAsia="Times New Roman" w:hAnsi="Keren" w:cs="David"/>
          <w:szCs w:val="20"/>
          <w:rtl/>
          <w14:ligatures w14:val="none"/>
        </w:rPr>
        <w:t>אמנם מנהגי האבלות נמנים מיום הקבורה שאז החלה האבלות, אבל מנהגי יום השנה (כגון אזכרה, תענית ועלייה לקבר) נוהגים ביום המיתה.</w:t>
      </w:r>
    </w:p>
    <w:p w14:paraId="5E041720"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השנה:זמנו בשנה מעוברת"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גם בשנה מעוברת יום השנה הוא יום המיתה, למרות שהאבלות הפסיקה אחרי שנים עשר חודש.</w:t>
      </w:r>
    </w:p>
    <w:p w14:paraId="5DF8063B"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בני תימן:קביעת יום השנה בשנה מעוברת"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המזרח:קביעת יום השנה בשנה מעוברת"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אם נפטר באדר בשנה פשוטה, לפי מנהג עדות המזרח ובני תימן יום הזיכרון בשנה מעוברת הוא באדר שני. ולפי מנהג האשכנזים באדר ראשון, ויש אשכנזים המחמירים לקבוע בשניהם</w:t>
      </w:r>
      <w:r w:rsidRPr="00291623">
        <w:rPr>
          <w:rFonts w:ascii="Keren" w:eastAsia="Times New Roman" w:hAnsi="Keren" w:cs="David"/>
          <w:sz w:val="28"/>
          <w:szCs w:val="24"/>
          <w:vertAlign w:val="superscript"/>
          <w14:ligatures w14:val="none"/>
        </w:rPr>
        <w:footnoteReference w:id="2"/>
      </w:r>
      <w:r w:rsidRPr="00291623">
        <w:rPr>
          <w:rFonts w:ascii="Keren" w:eastAsia="Times New Roman" w:hAnsi="Keren" w:cs="David"/>
          <w:sz w:val="26"/>
          <w:szCs w:val="24"/>
          <w:rtl/>
          <w14:ligatures w14:val="none"/>
        </w:rPr>
        <w:t xml:space="preserve">. </w:t>
      </w:r>
      <w:r w:rsidRPr="00291623">
        <w:rPr>
          <w:rFonts w:ascii="Keren" w:eastAsia="Times New Roman" w:hAnsi="Keren" w:cs="David"/>
          <w:sz w:val="26"/>
          <w:szCs w:val="20"/>
          <w:rtl/>
          <w14:ligatures w14:val="none"/>
        </w:rPr>
        <w:t>יסוד  המחלוקת הוא מה נקרא סתם אדר בפי בני אדם, ולפי מנהג האשכנזים נוסף גם הטעם שאין מעבירים על המצוות</w:t>
      </w:r>
      <w:r w:rsidRPr="00291623">
        <w:rPr>
          <w:rFonts w:ascii="Keren" w:eastAsia="Times New Roman" w:hAnsi="Keren" w:cs="David"/>
          <w:sz w:val="28"/>
          <w:szCs w:val="20"/>
          <w:vertAlign w:val="superscript"/>
          <w14:ligatures w14:val="none"/>
        </w:rPr>
        <w:footnoteReference w:id="3"/>
      </w:r>
      <w:r w:rsidRPr="00291623">
        <w:rPr>
          <w:rFonts w:ascii="Keren" w:eastAsia="Times New Roman" w:hAnsi="Keren" w:cs="David"/>
          <w:sz w:val="26"/>
          <w:szCs w:val="20"/>
          <w:rtl/>
          <w14:ligatures w14:val="none"/>
        </w:rPr>
        <w:t>.</w:t>
      </w:r>
    </w:p>
    <w:p w14:paraId="0F13FCF3"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Cs w:val="20"/>
          <w:rtl/>
          <w14:ligatures w14:val="none"/>
        </w:rPr>
        <w:t xml:space="preserve">החודשים חשון וכסלו לעתים מלאים (שלושים יום) ולעתים חסרים (עשרים ותשעה יום). לכן </w:t>
      </w:r>
      <w:r w:rsidRPr="00291623">
        <w:rPr>
          <w:rFonts w:ascii="Keren" w:eastAsia="Times New Roman" w:hAnsi="Keren" w:cs="David"/>
          <w:sz w:val="26"/>
          <w:szCs w:val="24"/>
          <w:rtl/>
          <w14:ligatures w14:val="none"/>
        </w:rPr>
        <w:t>אם נפטר בל' בחשון או בל' בכסלו, הולכים אחר יום השנה הראשון – אם היה החודש מלא, יקבע תמיד בראש חודש; ואם היה החודש חסר, יקבע לעולם בכ"ט בחודש</w:t>
      </w:r>
      <w:r w:rsidRPr="00291623">
        <w:rPr>
          <w:rFonts w:ascii="Keren" w:eastAsia="Times New Roman" w:hAnsi="Keren" w:cs="David"/>
          <w:sz w:val="28"/>
          <w:szCs w:val="24"/>
          <w:vertAlign w:val="superscript"/>
          <w14:ligatures w14:val="none"/>
        </w:rPr>
        <w:footnoteReference w:id="4"/>
      </w:r>
      <w:r w:rsidRPr="00291623">
        <w:rPr>
          <w:rFonts w:ascii="Keren" w:eastAsia="Times New Roman" w:hAnsi="Keren" w:cs="David"/>
          <w:sz w:val="26"/>
          <w:szCs w:val="24"/>
          <w:rtl/>
          <w14:ligatures w14:val="none"/>
        </w:rPr>
        <w:t>. ויש אומרים שיקבע בא' שלאחריו</w:t>
      </w:r>
      <w:r w:rsidRPr="00291623">
        <w:rPr>
          <w:rFonts w:ascii="Keren" w:eastAsia="Times New Roman" w:hAnsi="Keren" w:cs="David"/>
          <w:sz w:val="28"/>
          <w:szCs w:val="24"/>
          <w:vertAlign w:val="superscript"/>
          <w14:ligatures w14:val="none"/>
        </w:rPr>
        <w:footnoteReference w:id="5"/>
      </w:r>
      <w:r w:rsidRPr="00291623">
        <w:rPr>
          <w:rFonts w:ascii="Keren" w:eastAsia="Times New Roman" w:hAnsi="Keren" w:cs="David"/>
          <w:sz w:val="26"/>
          <w:szCs w:val="24"/>
          <w:rtl/>
          <w14:ligatures w14:val="none"/>
        </w:rPr>
        <w:t>.</w:t>
      </w:r>
    </w:p>
    <w:p w14:paraId="0CDB9EE4"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t xml:space="preserve">אם נפטר בל' באדר ראשון שהוא ראש חודש אדר שני, יקבע את יום השנה בשנה רגילה בל' בשבט שהוא ראש חודש אדר. </w:t>
      </w:r>
      <w:r w:rsidRPr="00291623">
        <w:rPr>
          <w:rFonts w:ascii="Keren" w:eastAsia="Times New Roman" w:hAnsi="Keren" w:cs="David"/>
          <w:szCs w:val="20"/>
          <w:rtl/>
          <w14:ligatures w14:val="none"/>
        </w:rPr>
        <w:t xml:space="preserve">כיון שאדר הרגיל הוא אדר השני. </w:t>
      </w:r>
      <w:r w:rsidRPr="00291623">
        <w:rPr>
          <w:rFonts w:ascii="Keren" w:eastAsia="Times New Roman" w:hAnsi="Keren" w:cs="David"/>
          <w:sz w:val="26"/>
          <w:szCs w:val="24"/>
          <w:rtl/>
          <w14:ligatures w14:val="none"/>
        </w:rPr>
        <w:t>ויש אומרים שיקבע בא' בניסן</w:t>
      </w:r>
      <w:r w:rsidRPr="00291623">
        <w:rPr>
          <w:rFonts w:ascii="Keren" w:eastAsia="Times New Roman" w:hAnsi="Keren" w:cs="David"/>
          <w:sz w:val="28"/>
          <w:szCs w:val="24"/>
          <w:vertAlign w:val="superscript"/>
          <w14:ligatures w14:val="none"/>
        </w:rPr>
        <w:footnoteReference w:id="6"/>
      </w:r>
      <w:r w:rsidRPr="00291623">
        <w:rPr>
          <w:rFonts w:ascii="Keren" w:eastAsia="Times New Roman" w:hAnsi="Keren" w:cs="David"/>
          <w:sz w:val="26"/>
          <w:szCs w:val="24"/>
          <w:rtl/>
          <w14:ligatures w14:val="none"/>
        </w:rPr>
        <w:t>.</w:t>
      </w:r>
    </w:p>
    <w:p w14:paraId="606B5589"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"בין השמשות:אם נפטר אז, לעניין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השנה:זמנו כשיש ספק"</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אם יש לו ספק לגבי יום השנה כגון שנפטר בין השמשות, </w:t>
      </w:r>
      <w:r w:rsidRPr="00291623">
        <w:rPr>
          <w:rFonts w:ascii="Keren" w:eastAsia="Times New Roman" w:hAnsi="Keren" w:cs="David"/>
          <w:sz w:val="28"/>
          <w:szCs w:val="24"/>
          <w:rtl/>
          <w14:ligatures w14:val="none"/>
        </w:rPr>
        <w:t xml:space="preserve">יאמר קדיש בשניהם וגם ישתדל לעבור לפני התיבה בשני הימים, </w:t>
      </w:r>
      <w:r w:rsidRPr="00291623">
        <w:rPr>
          <w:rFonts w:ascii="Keren" w:eastAsia="Times New Roman" w:hAnsi="Keren" w:cs="David"/>
          <w:sz w:val="26"/>
          <w:szCs w:val="24"/>
          <w:rtl/>
          <w14:ligatures w14:val="none"/>
        </w:rPr>
        <w:t>ואת העלייה לקבר והאזכרה יעשו ביום הראשון</w:t>
      </w:r>
      <w:r w:rsidRPr="00291623">
        <w:rPr>
          <w:rFonts w:ascii="Keren" w:eastAsia="Times New Roman" w:hAnsi="Keren" w:cs="David"/>
          <w:sz w:val="28"/>
          <w:szCs w:val="24"/>
          <w:vertAlign w:val="superscript"/>
          <w14:ligatures w14:val="none"/>
        </w:rPr>
        <w:footnoteReference w:id="7"/>
      </w:r>
      <w:r w:rsidRPr="00291623">
        <w:rPr>
          <w:rFonts w:ascii="Keren" w:eastAsia="Times New Roman" w:hAnsi="Keren" w:cs="David"/>
          <w:sz w:val="26"/>
          <w:szCs w:val="24"/>
          <w:rtl/>
          <w14:ligatures w14:val="none"/>
        </w:rPr>
        <w:t>.</w:t>
      </w:r>
    </w:p>
    <w:p w14:paraId="10BD5844" w14:textId="77777777" w:rsidR="00291623" w:rsidRPr="00291623" w:rsidRDefault="00291623" w:rsidP="00291623">
      <w:pPr>
        <w:numPr>
          <w:ilvl w:val="0"/>
          <w:numId w:val="82"/>
        </w:numPr>
        <w:spacing w:after="0" w:line="360" w:lineRule="auto"/>
        <w:jc w:val="both"/>
        <w:rPr>
          <w:rFonts w:ascii="Keren" w:eastAsia="Times New Roman" w:hAnsi="Keren" w:cs="David" w:hint="cs"/>
          <w:sz w:val="32"/>
          <w:szCs w:val="28"/>
          <w14:ligatures w14:val="none"/>
        </w:rPr>
      </w:pPr>
      <w:r w:rsidRPr="00291623">
        <w:rPr>
          <w:rFonts w:ascii="Keren" w:eastAsia="Times New Roman" w:hAnsi="Keren" w:cs="David"/>
          <w:sz w:val="24"/>
          <w:szCs w:val="24"/>
          <w:rtl/>
          <w14:ligatures w14:val="none"/>
        </w:rPr>
        <w:t>קובעים את יום השנה לפי מקום הנפטר ולא לפי מקום הקרובים</w:t>
      </w:r>
      <w:r w:rsidRPr="00291623">
        <w:rPr>
          <w:rFonts w:ascii="Keren" w:eastAsia="Times New Roman" w:hAnsi="Keren" w:cs="David"/>
          <w:sz w:val="20"/>
          <w:szCs w:val="20"/>
          <w:rtl/>
          <w14:ligatures w14:val="none"/>
        </w:rPr>
        <w:t>. למשל אם נפטר בחוץ לארץ בזמן שבארץ ישנו כבר תאריך שונה</w:t>
      </w:r>
      <w:r w:rsidRPr="00291623">
        <w:rPr>
          <w:rFonts w:ascii="Keren" w:eastAsia="Times New Roman" w:hAnsi="Keren" w:cs="David"/>
          <w:sz w:val="24"/>
          <w:szCs w:val="24"/>
          <w:vertAlign w:val="superscript"/>
          <w:rtl/>
          <w14:ligatures w14:val="none"/>
        </w:rPr>
        <w:footnoteReference w:id="8"/>
      </w:r>
      <w:r w:rsidRPr="00291623">
        <w:rPr>
          <w:rFonts w:ascii="Keren" w:eastAsia="Times New Roman" w:hAnsi="Keren" w:cs="David"/>
          <w:sz w:val="24"/>
          <w:szCs w:val="24"/>
          <w:rtl/>
          <w14:ligatures w14:val="none"/>
        </w:rPr>
        <w:t>.</w:t>
      </w:r>
    </w:p>
    <w:p w14:paraId="4AEFE6F8"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lastRenderedPageBreak/>
        <w:t xml:space="preserve">אם יודע באיזה חודש נפטר אבל לא יודע באיזה יום בחודש, יקבע את יום השנה ביום האחרון של החודש, </w:t>
      </w:r>
      <w:r w:rsidRPr="00291623">
        <w:rPr>
          <w:rFonts w:ascii="Keren" w:eastAsia="Times New Roman" w:hAnsi="Keren" w:cs="David"/>
          <w:szCs w:val="20"/>
          <w:rtl/>
          <w14:ligatures w14:val="none"/>
        </w:rPr>
        <w:t xml:space="preserve">כיון שמעמידים אותו בחזקת חי כל זמן שלא ידוע שנפטר. </w:t>
      </w:r>
      <w:r w:rsidRPr="00291623">
        <w:rPr>
          <w:rFonts w:ascii="Keren" w:eastAsia="Times New Roman" w:hAnsi="Keren" w:cs="David"/>
          <w:szCs w:val="24"/>
          <w:rtl/>
          <w14:ligatures w14:val="none"/>
        </w:rPr>
        <w:t xml:space="preserve">ויש אומרים שיקבע ביום הראשון של החודש </w:t>
      </w:r>
      <w:r w:rsidRPr="00291623">
        <w:rPr>
          <w:rFonts w:ascii="Keren" w:eastAsia="Times New Roman" w:hAnsi="Keren" w:cs="David"/>
          <w:szCs w:val="20"/>
          <w:rtl/>
          <w14:ligatures w14:val="none"/>
        </w:rPr>
        <w:t>כדי להקדים את הקדיש והלימוד לעילוי נשמה, לפני יום הפטירה</w:t>
      </w:r>
      <w:r w:rsidRPr="00291623">
        <w:rPr>
          <w:rFonts w:ascii="Keren" w:eastAsia="Times New Roman" w:hAnsi="Keren" w:cs="David"/>
          <w:szCs w:val="20"/>
          <w:vertAlign w:val="superscript"/>
          <w14:ligatures w14:val="none"/>
        </w:rPr>
        <w:footnoteReference w:id="9"/>
      </w:r>
      <w:r w:rsidRPr="00291623">
        <w:rPr>
          <w:rFonts w:ascii="Keren" w:eastAsia="Times New Roman" w:hAnsi="Keren" w:cs="David"/>
          <w:szCs w:val="20"/>
          <w:rtl/>
          <w14:ligatures w14:val="none"/>
        </w:rPr>
        <w:t>.</w:t>
      </w:r>
    </w:p>
    <w:p w14:paraId="707C8FC2"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השנה:קביעתו כשאין ידוע מתי נפטר"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אם אי אפשר לדעת את יום הפטירה, יש לבחור יום ולקבעו כיום השנה</w:t>
      </w:r>
      <w:r w:rsidRPr="00291623">
        <w:rPr>
          <w:rFonts w:ascii="Keren" w:eastAsia="Times New Roman" w:hAnsi="Keren" w:cs="David"/>
          <w:sz w:val="28"/>
          <w:szCs w:val="24"/>
          <w:vertAlign w:val="superscript"/>
          <w14:ligatures w14:val="none"/>
        </w:rPr>
        <w:footnoteReference w:id="10"/>
      </w:r>
      <w:r w:rsidRPr="00291623">
        <w:rPr>
          <w:rFonts w:ascii="Keren" w:eastAsia="Times New Roman" w:hAnsi="Keren" w:cs="David"/>
          <w:sz w:val="26"/>
          <w:szCs w:val="24"/>
          <w:rtl/>
          <w14:ligatures w14:val="none"/>
        </w:rPr>
        <w:t>. כמו שקבעו את יום עשרה בטבת למי שנרצחו בשואה ולא ידוע תאריך פטירתם.</w:t>
      </w:r>
    </w:p>
    <w:p w14:paraId="75A3F33E"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השנה:לאחר חמישים שנה מהפטירה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יש אומרים שאדם צריך לשמור את מנהגי יום השנה לפטירת קרוביו, עד חמישים שנה מהפטירה. ויש אומרים שלעולם צריך לשמור</w:t>
      </w:r>
      <w:r w:rsidRPr="00291623">
        <w:rPr>
          <w:rFonts w:ascii="Keren" w:eastAsia="Times New Roman" w:hAnsi="Keren" w:cs="David"/>
          <w:sz w:val="28"/>
          <w:szCs w:val="24"/>
          <w:vertAlign w:val="superscript"/>
          <w:rtl/>
          <w14:ligatures w14:val="none"/>
        </w:rPr>
        <w:footnoteReference w:id="11"/>
      </w:r>
      <w:r w:rsidRPr="00291623">
        <w:rPr>
          <w:rFonts w:ascii="Keren" w:eastAsia="Times New Roman" w:hAnsi="Keren" w:cs="David"/>
          <w:sz w:val="26"/>
          <w:szCs w:val="24"/>
          <w:rtl/>
          <w14:ligatures w14:val="none"/>
        </w:rPr>
        <w:t>.</w:t>
      </w:r>
    </w:p>
    <w:p w14:paraId="2DB795C6"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יש מעלה גדולה לקיים את יום השנה דווקא בזמנו, לכן אין לדחותו. עיקר העניין הוא לעבור לפני התיבה ולומר את הקדישים. גם את העלייה לקבר עדיף לקיים באותו היום, אך ניתן להקדימה אם יש צורך בכך</w:t>
      </w:r>
      <w:r w:rsidRPr="00291623">
        <w:rPr>
          <w:rFonts w:ascii="Keren" w:eastAsia="Times New Roman" w:hAnsi="Keren" w:cs="David"/>
          <w:sz w:val="28"/>
          <w:szCs w:val="24"/>
          <w:vertAlign w:val="superscript"/>
          <w:rtl/>
          <w14:ligatures w14:val="none"/>
        </w:rPr>
        <w:footnoteReference w:id="12"/>
      </w:r>
      <w:r w:rsidRPr="00291623">
        <w:rPr>
          <w:rFonts w:ascii="Keren" w:eastAsia="Times New Roman" w:hAnsi="Keren" w:cs="David"/>
          <w:sz w:val="26"/>
          <w:szCs w:val="24"/>
          <w:rtl/>
          <w14:ligatures w14:val="none"/>
        </w:rPr>
        <w:t xml:space="preserve">. </w:t>
      </w:r>
    </w:p>
    <w:p w14:paraId="76F99755" w14:textId="77777777" w:rsidR="00291623" w:rsidRPr="00291623" w:rsidRDefault="00291623" w:rsidP="00291623">
      <w:pPr>
        <w:spacing w:after="0" w:line="360" w:lineRule="auto"/>
        <w:ind w:left="360"/>
        <w:jc w:val="both"/>
        <w:rPr>
          <w:rFonts w:ascii="Keren" w:eastAsia="Times New Roman" w:hAnsi="Keren" w:cs="David"/>
          <w:b/>
          <w:bCs/>
          <w:sz w:val="26"/>
          <w:szCs w:val="24"/>
          <w:rtl/>
          <w14:ligatures w14:val="none"/>
        </w:rPr>
      </w:pPr>
    </w:p>
    <w:p w14:paraId="602F7FE1" w14:textId="77777777" w:rsidR="00291623" w:rsidRPr="00291623" w:rsidRDefault="00291623" w:rsidP="00291623">
      <w:pPr>
        <w:keepNext/>
        <w:spacing w:after="0" w:line="360" w:lineRule="auto"/>
        <w:ind w:left="28"/>
        <w:jc w:val="both"/>
        <w:outlineLvl w:val="4"/>
        <w:rPr>
          <w:rFonts w:ascii="Keren" w:eastAsia="Times New Roman" w:hAnsi="Keren" w:cs="David"/>
          <w:szCs w:val="20"/>
          <w:rtl/>
          <w14:ligatures w14:val="none"/>
        </w:rPr>
      </w:pPr>
      <w:bookmarkStart w:id="2" w:name="_Toc88530129"/>
      <w:r w:rsidRPr="00291623">
        <w:rPr>
          <w:rFonts w:ascii="Keren" w:eastAsia="Times New Roman" w:hAnsi="Keren" w:cs="David"/>
          <w:sz w:val="26"/>
          <w:szCs w:val="24"/>
          <w:rtl/>
          <w14:ligatures w14:val="none"/>
        </w:rPr>
        <w:t>שבת שלפניו</w:t>
      </w:r>
      <w:bookmarkEnd w:id="2"/>
      <w:r w:rsidRPr="00291623">
        <w:rPr>
          <w:rFonts w:ascii="Keren" w:eastAsia="Times New Roman" w:hAnsi="Keren" w:cs="David"/>
          <w:szCs w:val="20"/>
          <w:rtl/>
          <w14:ligatures w14:val="none"/>
        </w:rPr>
        <w:t xml:space="preserve"> </w:t>
      </w:r>
    </w:p>
    <w:p w14:paraId="1949B913" w14:textId="77777777" w:rsidR="00291623" w:rsidRPr="00291623" w:rsidRDefault="00291623" w:rsidP="00291623">
      <w:pPr>
        <w:spacing w:after="0" w:line="360" w:lineRule="auto"/>
        <w:ind w:left="360"/>
        <w:jc w:val="both"/>
        <w:rPr>
          <w:rFonts w:ascii="Keren" w:eastAsia="Times New Roman" w:hAnsi="Keren" w:cs="David"/>
          <w:sz w:val="20"/>
          <w:szCs w:val="20"/>
          <w:rtl/>
          <w14:ligatures w14:val="none"/>
        </w:rPr>
      </w:pPr>
      <w:r w:rsidRPr="00291623">
        <w:rPr>
          <w:rFonts w:ascii="Keren" w:eastAsia="Times New Roman" w:hAnsi="Keren" w:cs="David"/>
          <w:szCs w:val="20"/>
          <w:rtl/>
          <w14:ligatures w14:val="none"/>
        </w:rPr>
        <w:t xml:space="preserve">כתוב בשם האר"י, היות שביום השבת עולות כל הנשמות לגן עדן, והיות וביום השנה יש עילוי לנשמה, אם כן בשבת שלפני כלות שנים עשר חודש עולה ואינה יורדת. זמן זה מסוגל יותר לעלייה אם הבן מתפלל. </w:t>
      </w:r>
    </w:p>
    <w:p w14:paraId="3C4DDBAE" w14:textId="77777777" w:rsidR="00291623" w:rsidRPr="00291623" w:rsidRDefault="00291623" w:rsidP="00291623">
      <w:pPr>
        <w:numPr>
          <w:ilvl w:val="0"/>
          <w:numId w:val="82"/>
        </w:numPr>
        <w:spacing w:after="0" w:line="360" w:lineRule="auto"/>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לתורה:בשבת 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בשבת שלפני יום השנה עולה לתורה. לפי מנהג עדות המזרח עולה לעליית משלים (שביעי שאומר קדיש) ולפי האשכנזים לעליית "מפטיר</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6"/>
          <w:szCs w:val="24"/>
          <w:rtl/>
          <w14:ligatures w14:val="none"/>
        </w:rPr>
        <w:instrText>מפטיר</w:instrText>
      </w:r>
      <w:r w:rsidRPr="00291623">
        <w:rPr>
          <w:rFonts w:ascii="Keren" w:eastAsia="Times New Roman" w:hAnsi="Keren" w:cs="David"/>
          <w:sz w:val="26"/>
          <w:szCs w:val="24"/>
          <w:rtl/>
          <w:lang w:eastAsia="he-IL"/>
          <w14:ligatures w14:val="none"/>
        </w:rPr>
        <w:instrText>:</w:instrText>
      </w:r>
      <w:r w:rsidRPr="00291623">
        <w:rPr>
          <w:rFonts w:ascii="Keren" w:eastAsia="Times New Roman" w:hAnsi="Keren" w:cs="David"/>
          <w:sz w:val="28"/>
          <w:szCs w:val="24"/>
          <w:rtl/>
          <w:lang w:eastAsia="he-IL"/>
          <w14:ligatures w14:val="none"/>
        </w:rPr>
        <w:instrText>בשבת 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 </w:t>
      </w:r>
    </w:p>
    <w:p w14:paraId="11F16A85" w14:textId="77777777" w:rsidR="00291623" w:rsidRPr="00291623" w:rsidRDefault="00291623" w:rsidP="00291623">
      <w:pPr>
        <w:numPr>
          <w:ilvl w:val="0"/>
          <w:numId w:val="82"/>
        </w:numPr>
        <w:spacing w:after="0" w:line="360" w:lineRule="auto"/>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המזרח:קדיש, מהשבת שלפני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"קדיש:בשבת שלפני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יש נוהגים לומר קדיש אחר "מזמור שיר ליום השבת" בליל שבת שלפני יום השנה.</w:t>
      </w:r>
      <w:r w:rsidRPr="00291623">
        <w:rPr>
          <w:rFonts w:ascii="Keren" w:eastAsia="Times New Roman" w:hAnsi="Keren" w:cs="David"/>
          <w:szCs w:val="20"/>
          <w:rtl/>
          <w14:ligatures w14:val="none"/>
        </w:rPr>
        <w:t xml:space="preserve"> </w:t>
      </w:r>
      <w:r w:rsidRPr="00291623">
        <w:rPr>
          <w:rFonts w:ascii="Keren" w:eastAsia="Times New Roman" w:hAnsi="Keren" w:cs="David"/>
          <w:sz w:val="26"/>
          <w:szCs w:val="24"/>
          <w:rtl/>
          <w14:ligatures w14:val="none"/>
        </w:rPr>
        <w:t xml:space="preserve">לפי מנהג עדות המזרח מתחילים לומר קדיש מליל שבת קודם יום השנה </w:t>
      </w:r>
      <w:r w:rsidRPr="00291623">
        <w:rPr>
          <w:rFonts w:ascii="Keren" w:eastAsia="Times New Roman" w:hAnsi="Keren" w:cs="David"/>
          <w:sz w:val="18"/>
          <w:szCs w:val="20"/>
          <w:rtl/>
          <w14:ligatures w14:val="none"/>
        </w:rPr>
        <w:t xml:space="preserve">אחרי "במה </w:t>
      </w:r>
      <w:proofErr w:type="spellStart"/>
      <w:r w:rsidRPr="00291623">
        <w:rPr>
          <w:rFonts w:ascii="Keren" w:eastAsia="Times New Roman" w:hAnsi="Keren" w:cs="David"/>
          <w:sz w:val="18"/>
          <w:szCs w:val="20"/>
          <w:rtl/>
          <w14:ligatures w14:val="none"/>
        </w:rPr>
        <w:t>מדליקין</w:t>
      </w:r>
      <w:proofErr w:type="spellEnd"/>
      <w:r w:rsidRPr="00291623">
        <w:rPr>
          <w:rFonts w:ascii="Keren" w:eastAsia="Times New Roman" w:hAnsi="Keren" w:cs="David"/>
          <w:sz w:val="18"/>
          <w:szCs w:val="20"/>
          <w:rtl/>
          <w14:ligatures w14:val="none"/>
        </w:rPr>
        <w:t xml:space="preserve">",  </w:t>
      </w:r>
      <w:r w:rsidRPr="00291623">
        <w:rPr>
          <w:rFonts w:ascii="Keren" w:eastAsia="Times New Roman" w:hAnsi="Keren" w:cs="David"/>
          <w:sz w:val="26"/>
          <w:szCs w:val="24"/>
          <w:rtl/>
          <w14:ligatures w14:val="none"/>
        </w:rPr>
        <w:t xml:space="preserve">בכל התפילות, עד יום השנה ועד בכלל. ואם חל יום השנה בשבת, מתחילים לומר קדיש מליל שבת שלפניו </w:t>
      </w:r>
      <w:r w:rsidRPr="00291623">
        <w:rPr>
          <w:rFonts w:ascii="Keren" w:eastAsia="Times New Roman" w:hAnsi="Keren" w:cs="David"/>
          <w:sz w:val="28"/>
          <w:szCs w:val="24"/>
          <w:vertAlign w:val="superscript"/>
          <w:rtl/>
          <w14:ligatures w14:val="none"/>
        </w:rPr>
        <w:footnoteReference w:id="13"/>
      </w:r>
      <w:r w:rsidRPr="00291623">
        <w:rPr>
          <w:rFonts w:ascii="Keren" w:eastAsia="Times New Roman" w:hAnsi="Keren" w:cs="David"/>
          <w:sz w:val="26"/>
          <w:szCs w:val="24"/>
          <w:rtl/>
          <w14:ligatures w14:val="none"/>
        </w:rPr>
        <w:t xml:space="preserve">. </w:t>
      </w:r>
    </w:p>
    <w:p w14:paraId="75902EA7" w14:textId="77777777" w:rsidR="00291623" w:rsidRPr="00291623" w:rsidRDefault="00291623" w:rsidP="00291623">
      <w:pPr>
        <w:numPr>
          <w:ilvl w:val="0"/>
          <w:numId w:val="82"/>
        </w:numPr>
        <w:spacing w:after="0" w:line="360" w:lineRule="auto"/>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"אבל כשליח ציבור:בשבת שלפני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יש נוהגים לעבור לפני התיבה בשבת בכל התפילות, ויש הנוהגים להתפלל כשליח ציבור בתפילת מוסף ואומרים קדיש דרבנן קודם עלינו. </w:t>
      </w:r>
    </w:p>
    <w:p w14:paraId="375AC1AB" w14:textId="77777777" w:rsidR="00291623" w:rsidRPr="00291623" w:rsidRDefault="00291623" w:rsidP="00291623">
      <w:pPr>
        <w:numPr>
          <w:ilvl w:val="0"/>
          <w:numId w:val="82"/>
        </w:numPr>
        <w:spacing w:after="0" w:line="360" w:lineRule="auto"/>
        <w:jc w:val="both"/>
        <w:rPr>
          <w:rFonts w:ascii="Keren" w:eastAsia="Times New Roman" w:hAnsi="Keren" w:cs="David" w:hint="cs"/>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"אבל כשליח ציבור:במוצאי 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האבל מתפלל כשליח ציבור במעריב במוצאי שבת </w:t>
      </w:r>
      <w:r w:rsidRPr="00291623">
        <w:rPr>
          <w:rFonts w:ascii="Keren" w:eastAsia="Times New Roman" w:hAnsi="Keren" w:cs="David"/>
          <w:szCs w:val="20"/>
          <w:rtl/>
          <w14:ligatures w14:val="none"/>
        </w:rPr>
        <w:t xml:space="preserve">שאז הוא זמן שחוזרות הנשמות </w:t>
      </w:r>
      <w:proofErr w:type="spellStart"/>
      <w:r w:rsidRPr="00291623">
        <w:rPr>
          <w:rFonts w:ascii="Keren" w:eastAsia="Times New Roman" w:hAnsi="Keren" w:cs="David"/>
          <w:szCs w:val="20"/>
          <w:rtl/>
          <w14:ligatures w14:val="none"/>
        </w:rPr>
        <w:t>לגיהנום</w:t>
      </w:r>
      <w:proofErr w:type="spellEnd"/>
      <w:r w:rsidRPr="00291623">
        <w:rPr>
          <w:rFonts w:ascii="Keren" w:eastAsia="Times New Roman" w:hAnsi="Keren" w:cs="David"/>
          <w:szCs w:val="20"/>
          <w:rtl/>
          <w14:ligatures w14:val="none"/>
        </w:rPr>
        <w:t xml:space="preserve"> לאחר ששבתו בשבת, לכן צריך אז יותר זכויות לנפטרים</w:t>
      </w:r>
      <w:r w:rsidRPr="00291623">
        <w:rPr>
          <w:rFonts w:ascii="Keren" w:eastAsia="Times New Roman" w:hAnsi="Keren" w:cs="David"/>
          <w:szCs w:val="20"/>
          <w:vertAlign w:val="superscript"/>
          <w14:ligatures w14:val="none"/>
        </w:rPr>
        <w:footnoteReference w:id="14"/>
      </w:r>
      <w:r w:rsidRPr="00291623">
        <w:rPr>
          <w:rFonts w:ascii="Keren" w:eastAsia="Times New Roman" w:hAnsi="Keren" w:cs="David"/>
          <w:sz w:val="26"/>
          <w:szCs w:val="24"/>
          <w:rtl/>
          <w14:ligatures w14:val="none"/>
        </w:rPr>
        <w:t>. לפי עדות המזרח יש הנוהגים להמשיך כשליחי ציבור ממוצאי שבת שלפני יום השנה עד יום השנה</w:t>
      </w:r>
      <w:r w:rsidRPr="00291623">
        <w:rPr>
          <w:rFonts w:ascii="Keren" w:eastAsia="Times New Roman" w:hAnsi="Keren" w:cs="David"/>
          <w:sz w:val="28"/>
          <w:szCs w:val="24"/>
          <w:vertAlign w:val="superscript"/>
          <w:rtl/>
          <w14:ligatures w14:val="none"/>
        </w:rPr>
        <w:footnoteReference w:id="15"/>
      </w:r>
      <w:r w:rsidRPr="00291623">
        <w:rPr>
          <w:rFonts w:ascii="Keren" w:eastAsia="Times New Roman" w:hAnsi="Keren" w:cs="David"/>
          <w:sz w:val="26"/>
          <w:szCs w:val="24"/>
          <w:rtl/>
          <w14:ligatures w14:val="none"/>
        </w:rPr>
        <w:t>.</w:t>
      </w:r>
    </w:p>
    <w:p w14:paraId="2FC4807C" w14:textId="77777777" w:rsidR="00291623" w:rsidRPr="00291623" w:rsidRDefault="00291623" w:rsidP="00291623">
      <w:pPr>
        <w:spacing w:after="0" w:line="360" w:lineRule="auto"/>
        <w:jc w:val="both"/>
        <w:rPr>
          <w:rFonts w:ascii="Keren" w:eastAsia="Times New Roman" w:hAnsi="Keren" w:cs="David"/>
          <w:sz w:val="26"/>
          <w:szCs w:val="24"/>
          <w:rtl/>
          <w14:ligatures w14:val="none"/>
        </w:rPr>
      </w:pPr>
    </w:p>
    <w:p w14:paraId="2081D3D7"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3" w:name="_Toc88530130"/>
      <w:r w:rsidRPr="00291623">
        <w:rPr>
          <w:rFonts w:ascii="Keren" w:eastAsia="Times New Roman" w:hAnsi="Keren" w:cs="David"/>
          <w:sz w:val="26"/>
          <w:szCs w:val="24"/>
          <w:rtl/>
          <w14:ligatures w14:val="none"/>
        </w:rPr>
        <w:t>ממנהגי יום השנה</w:t>
      </w:r>
      <w:bookmarkEnd w:id="3"/>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"יום השנה:מנהגיו"</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
    <w:p w14:paraId="2FA89AD3" w14:textId="77777777" w:rsidR="00291623" w:rsidRPr="00291623" w:rsidRDefault="00291623" w:rsidP="00291623">
      <w:pPr>
        <w:numPr>
          <w:ilvl w:val="0"/>
          <w:numId w:val="82"/>
        </w:numPr>
        <w:spacing w:after="0" w:line="360" w:lineRule="auto"/>
        <w:jc w:val="both"/>
        <w:rPr>
          <w:rFonts w:ascii="Keren" w:eastAsia="Times New Roman" w:hAnsi="Keren" w:cs="David"/>
          <w:szCs w:val="20"/>
          <w:rtl/>
          <w14:ligatures w14:val="none"/>
        </w:rPr>
      </w:pPr>
      <w:r w:rsidRPr="00291623">
        <w:rPr>
          <w:rFonts w:ascii="Keren" w:eastAsia="Times New Roman" w:hAnsi="Keren" w:cs="David"/>
          <w:sz w:val="26"/>
          <w:szCs w:val="24"/>
          <w:rtl/>
          <w14:ligatures w14:val="none"/>
        </w:rPr>
        <w:t xml:space="preserve">ביום הזיכרון של המנוח מתפללים לעילוי נשמתו. </w:t>
      </w:r>
      <w:r w:rsidRPr="00291623">
        <w:rPr>
          <w:rFonts w:ascii="Keren" w:eastAsia="Times New Roman" w:hAnsi="Keren" w:cs="David"/>
          <w:szCs w:val="20"/>
          <w:rtl/>
          <w14:ligatures w14:val="none"/>
        </w:rPr>
        <w:t xml:space="preserve">והוא יום דין לנפטר. על פי קבלת האר"י, הקדיש שאומרים הבנים כל שנים עשר חודש הוא כדי להעלות אביהם </w:t>
      </w:r>
      <w:proofErr w:type="spellStart"/>
      <w:r w:rsidRPr="00291623">
        <w:rPr>
          <w:rFonts w:ascii="Keren" w:eastAsia="Times New Roman" w:hAnsi="Keren" w:cs="David"/>
          <w:szCs w:val="20"/>
          <w:rtl/>
          <w14:ligatures w14:val="none"/>
        </w:rPr>
        <w:t>מגיהנום</w:t>
      </w:r>
      <w:proofErr w:type="spellEnd"/>
      <w:r w:rsidRPr="00291623">
        <w:rPr>
          <w:rFonts w:ascii="Keren" w:eastAsia="Times New Roman" w:hAnsi="Keren" w:cs="David"/>
          <w:szCs w:val="20"/>
          <w:rtl/>
          <w14:ligatures w14:val="none"/>
        </w:rPr>
        <w:t xml:space="preserve"> לגן עדן, וביום השנה הוא להעלותו בגן עדן למדרגה יותר מעולה.</w:t>
      </w:r>
    </w:p>
    <w:p w14:paraId="72486192"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"אבלות על אב ואם:שליח ציבור וקדיש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"קדיש:שכח לאמרו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נשמה:קדיש"</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"קדיש:ביום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"אבל כשליח ציבור:ביום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נוהגים שהבן מתפלל כשליח ציבור ביום הזיכרון להורים בכל התפילות ואומר כל הקדישים.</w:t>
      </w:r>
      <w:r w:rsidRPr="00291623">
        <w:rPr>
          <w:rFonts w:ascii="Keren" w:eastAsia="Times New Roman" w:hAnsi="Keren" w:cs="David"/>
          <w:i/>
          <w:iCs/>
          <w:sz w:val="26"/>
          <w:szCs w:val="24"/>
          <w:rtl/>
          <w14:ligatures w14:val="none"/>
        </w:rPr>
        <w:t xml:space="preserve"> </w:t>
      </w:r>
      <w:r w:rsidRPr="00291623">
        <w:rPr>
          <w:rFonts w:ascii="Keren" w:eastAsia="Times New Roman" w:hAnsi="Keren" w:cs="David"/>
          <w:sz w:val="26"/>
          <w:szCs w:val="24"/>
          <w:rtl/>
          <w14:ligatures w14:val="none"/>
        </w:rPr>
        <w:t xml:space="preserve">אם שכח ולא אמר קדיש ביום הזיכרון, יאמר מיד ביום שייזכר, כי קדיש ולימוד ומצוה שיעשה הבן בכל זמן, עושה בכך נחת רוח לאביו </w:t>
      </w:r>
      <w:proofErr w:type="spellStart"/>
      <w:r w:rsidRPr="00291623">
        <w:rPr>
          <w:rFonts w:ascii="Keren" w:eastAsia="Times New Roman" w:hAnsi="Keren" w:cs="David"/>
          <w:sz w:val="26"/>
          <w:szCs w:val="24"/>
          <w:rtl/>
          <w14:ligatures w14:val="none"/>
        </w:rPr>
        <w:t>ולאמו</w:t>
      </w:r>
      <w:proofErr w:type="spellEnd"/>
      <w:r w:rsidRPr="00291623">
        <w:rPr>
          <w:rFonts w:ascii="Keren" w:eastAsia="Times New Roman" w:hAnsi="Keren" w:cs="David"/>
          <w:sz w:val="28"/>
          <w:szCs w:val="24"/>
          <w:vertAlign w:val="superscript"/>
          <w:rtl/>
          <w14:ligatures w14:val="none"/>
        </w:rPr>
        <w:footnoteReference w:id="16"/>
      </w:r>
      <w:r w:rsidRPr="00291623">
        <w:rPr>
          <w:rFonts w:ascii="Keren" w:eastAsia="Times New Roman" w:hAnsi="Keren" w:cs="David"/>
          <w:sz w:val="26"/>
          <w:szCs w:val="24"/>
          <w:rtl/>
          <w14:ligatures w14:val="none"/>
        </w:rPr>
        <w:t xml:space="preserve">. </w:t>
      </w:r>
    </w:p>
    <w:p w14:paraId="5DD424D5"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"קדיש:ביוצא לדרך ולא יהיה מניין"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לכתחילה לא יצא הבן לדרך סמוך ליום השנה אם יודע שבאופן זה לא יוכל להשתתף במניין לאמירת הקדיש, אלא בשעת דחק והפסד</w:t>
      </w:r>
      <w:r w:rsidRPr="00291623">
        <w:rPr>
          <w:rFonts w:ascii="Keren" w:eastAsia="Times New Roman" w:hAnsi="Keren" w:cs="David"/>
          <w:sz w:val="28"/>
          <w:szCs w:val="24"/>
          <w:vertAlign w:val="superscript"/>
          <w14:ligatures w14:val="none"/>
        </w:rPr>
        <w:footnoteReference w:id="17"/>
      </w:r>
      <w:r w:rsidRPr="00291623">
        <w:rPr>
          <w:rFonts w:ascii="Keren" w:eastAsia="Times New Roman" w:hAnsi="Keren" w:cs="David"/>
          <w:sz w:val="26"/>
          <w:szCs w:val="24"/>
          <w:rtl/>
          <w14:ligatures w14:val="none"/>
        </w:rPr>
        <w:t>. אם נמצא הבן במקום שלא יכול להשיג מניין בשום אופן, יבקש מקרוב משפחה או ישכור מי שיאמר במקומו.</w:t>
      </w:r>
    </w:p>
    <w:p w14:paraId="2E95F6E4"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לתורה:ביום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נוהגים לעלות לתורה, ואם חל יום הזיכרון בימים שאין קוראים בהם בתורה, יש נוהגים לעלות לתורה בימים שלפניו, ואומר אל מלא רחמים</w:t>
      </w:r>
      <w:r w:rsidRPr="00291623">
        <w:rPr>
          <w:rFonts w:ascii="Keren" w:eastAsia="Times New Roman" w:hAnsi="Keren" w:cs="David"/>
          <w:sz w:val="28"/>
          <w:szCs w:val="24"/>
          <w:vertAlign w:val="superscript"/>
          <w14:ligatures w14:val="none"/>
        </w:rPr>
        <w:footnoteReference w:id="18"/>
      </w:r>
      <w:r w:rsidRPr="00291623">
        <w:rPr>
          <w:rFonts w:ascii="Keren" w:eastAsia="Times New Roman" w:hAnsi="Keren" w:cs="David"/>
          <w:sz w:val="26"/>
          <w:szCs w:val="24"/>
          <w:rtl/>
          <w14:ligatures w14:val="none"/>
        </w:rPr>
        <w:t>.</w:t>
      </w:r>
    </w:p>
    <w:p w14:paraId="4A2D57CD" w14:textId="77777777" w:rsidR="00291623" w:rsidRPr="00291623" w:rsidRDefault="00291623" w:rsidP="00291623">
      <w:pPr>
        <w:numPr>
          <w:ilvl w:val="0"/>
          <w:numId w:val="82"/>
        </w:numPr>
        <w:spacing w:after="0" w:line="360" w:lineRule="auto"/>
        <w:jc w:val="both"/>
        <w:rPr>
          <w:rFonts w:ascii="Keren" w:eastAsia="Times New Roman" w:hAnsi="Keren" w:cs="David"/>
          <w:sz w:val="24"/>
          <w:szCs w:val="20"/>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לקבר:כשלא יכול לעלות לקבר קרוביו"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נוהגים לעלות לקבר ומתפללים שם לעילוי נשמת הנפטר. יש מי שכתב שאם לא יכול לעלות לקבר קרוביו, ילך לבית קברות סמוך ויתפלל שם. </w:t>
      </w:r>
      <w:r w:rsidRPr="00291623">
        <w:rPr>
          <w:rFonts w:ascii="Keren" w:eastAsia="Times New Roman" w:hAnsi="Keren" w:cs="David"/>
          <w:szCs w:val="20"/>
          <w:rtl/>
          <w14:ligatures w14:val="none"/>
        </w:rPr>
        <w:t xml:space="preserve">הלכות העלייה לקבר מפורטות מעמוד </w:t>
      </w:r>
      <w:r w:rsidRPr="00291623">
        <w:rPr>
          <w:rFonts w:ascii="Keren" w:eastAsia="Times New Roman" w:hAnsi="Keren" w:cs="David"/>
          <w:color w:val="FF0000"/>
          <w:szCs w:val="20"/>
          <w:rtl/>
          <w14:ligatures w14:val="none"/>
        </w:rPr>
        <w:fldChar w:fldCharType="begin"/>
      </w:r>
      <w:r w:rsidRPr="00291623">
        <w:rPr>
          <w:rFonts w:ascii="Keren" w:eastAsia="Times New Roman" w:hAnsi="Keren" w:cs="David"/>
          <w:szCs w:val="20"/>
          <w:rtl/>
          <w14:ligatures w14:val="none"/>
        </w:rPr>
        <w:instrText xml:space="preserve"> </w:instrText>
      </w:r>
      <w:r w:rsidRPr="00291623">
        <w:rPr>
          <w:rFonts w:ascii="Keren" w:eastAsia="Times New Roman" w:hAnsi="Keren" w:cs="David" w:hint="cs"/>
          <w:szCs w:val="20"/>
          <w14:ligatures w14:val="none"/>
        </w:rPr>
        <w:instrText xml:space="preserve">PAGEREF </w:instrText>
      </w:r>
      <w:r w:rsidRPr="00291623">
        <w:rPr>
          <w:rFonts w:ascii="Keren" w:eastAsia="Times New Roman" w:hAnsi="Keren" w:cs="David"/>
          <w:szCs w:val="20"/>
          <w:rtl/>
          <w14:ligatures w14:val="none"/>
        </w:rPr>
        <w:instrText>_</w:instrText>
      </w:r>
      <w:r w:rsidRPr="00291623">
        <w:rPr>
          <w:rFonts w:ascii="Keren" w:eastAsia="Times New Roman" w:hAnsi="Keren" w:cs="David" w:hint="cs"/>
          <w:szCs w:val="20"/>
          <w14:ligatures w14:val="none"/>
        </w:rPr>
        <w:instrText>Ref87894779 \h</w:instrText>
      </w:r>
      <w:r w:rsidRPr="00291623">
        <w:rPr>
          <w:rFonts w:ascii="Keren" w:eastAsia="Times New Roman" w:hAnsi="Keren" w:cs="David"/>
          <w:szCs w:val="20"/>
          <w:rtl/>
          <w14:ligatures w14:val="none"/>
        </w:rPr>
        <w:instrText xml:space="preserve"> </w:instrText>
      </w:r>
      <w:r w:rsidRPr="00291623">
        <w:rPr>
          <w:rFonts w:ascii="Keren" w:eastAsia="Times New Roman" w:hAnsi="Keren" w:cs="David"/>
          <w:color w:val="FF0000"/>
          <w:szCs w:val="20"/>
          <w:rtl/>
          <w14:ligatures w14:val="none"/>
        </w:rPr>
      </w:r>
      <w:r w:rsidRPr="00291623">
        <w:rPr>
          <w:rFonts w:ascii="Keren" w:eastAsia="Times New Roman" w:hAnsi="Keren" w:cs="David"/>
          <w:color w:val="FF0000"/>
          <w:szCs w:val="20"/>
          <w:rtl/>
          <w14:ligatures w14:val="none"/>
        </w:rPr>
        <w:fldChar w:fldCharType="separate"/>
      </w:r>
      <w:r w:rsidRPr="00291623">
        <w:rPr>
          <w:rFonts w:ascii="Keren" w:eastAsia="Times New Roman" w:hAnsi="Keren" w:cs="David"/>
          <w:noProof/>
          <w:szCs w:val="20"/>
          <w:rtl/>
          <w14:ligatures w14:val="none"/>
        </w:rPr>
        <w:t>194</w:t>
      </w:r>
      <w:r w:rsidRPr="00291623">
        <w:rPr>
          <w:rFonts w:ascii="Keren" w:eastAsia="Times New Roman" w:hAnsi="Keren" w:cs="David"/>
          <w:color w:val="FF0000"/>
          <w:szCs w:val="20"/>
          <w:rtl/>
          <w14:ligatures w14:val="none"/>
        </w:rPr>
        <w:fldChar w:fldCharType="end"/>
      </w:r>
      <w:r w:rsidRPr="00291623">
        <w:rPr>
          <w:rFonts w:ascii="Keren" w:eastAsia="Times New Roman" w:hAnsi="Keren" w:cs="David"/>
          <w:szCs w:val="20"/>
          <w:rtl/>
          <w14:ligatures w14:val="none"/>
        </w:rPr>
        <w:t xml:space="preserve"> ואילך.</w:t>
      </w:r>
    </w:p>
    <w:p w14:paraId="488E3E8C"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 xml:space="preserve">יש הנוהגים להתענות ביום השנה לפטירת ההורים, </w:t>
      </w:r>
      <w:r w:rsidRPr="00291623">
        <w:rPr>
          <w:rFonts w:ascii="Keren" w:eastAsia="Times New Roman" w:hAnsi="Keren" w:cs="David"/>
          <w:szCs w:val="20"/>
          <w:rtl/>
          <w14:ligatures w14:val="none"/>
        </w:rPr>
        <w:t>ויפורט לקמן.</w:t>
      </w:r>
    </w:p>
    <w:p w14:paraId="140249FE"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8"/>
          <w:szCs w:val="24"/>
          <w:rtl/>
          <w14:ligatures w14:val="none"/>
        </w:rPr>
        <w:t xml:space="preserve">נוהגים לקיים אזכרה ביום השנה </w:t>
      </w:r>
      <w:r w:rsidRPr="00291623">
        <w:rPr>
          <w:rFonts w:ascii="Keren" w:eastAsia="Times New Roman" w:hAnsi="Keren" w:cs="David"/>
          <w:sz w:val="28"/>
          <w:szCs w:val="20"/>
          <w:rtl/>
          <w14:ligatures w14:val="none"/>
        </w:rPr>
        <w:t xml:space="preserve">כמפורט לקמן עמוד </w:t>
      </w:r>
      <w:r w:rsidRPr="00291623">
        <w:rPr>
          <w:rFonts w:ascii="Keren" w:eastAsia="Times New Roman" w:hAnsi="Keren" w:cs="David"/>
          <w:sz w:val="28"/>
          <w:szCs w:val="20"/>
          <w:rtl/>
          <w14:ligatures w14:val="none"/>
        </w:rPr>
        <w:fldChar w:fldCharType="begin"/>
      </w:r>
      <w:r w:rsidRPr="00291623">
        <w:rPr>
          <w:rFonts w:ascii="Keren" w:eastAsia="Times New Roman" w:hAnsi="Keren" w:cs="David"/>
          <w:sz w:val="28"/>
          <w:szCs w:val="20"/>
          <w:rtl/>
          <w14:ligatures w14:val="none"/>
        </w:rPr>
        <w:instrText xml:space="preserve"> </w:instrText>
      </w:r>
      <w:r w:rsidRPr="00291623">
        <w:rPr>
          <w:rFonts w:ascii="Keren" w:eastAsia="Times New Roman" w:hAnsi="Keren" w:cs="David" w:hint="cs"/>
          <w:sz w:val="28"/>
          <w:szCs w:val="20"/>
          <w14:ligatures w14:val="none"/>
        </w:rPr>
        <w:instrText xml:space="preserve">PAGEREF </w:instrText>
      </w:r>
      <w:r w:rsidRPr="00291623">
        <w:rPr>
          <w:rFonts w:ascii="Keren" w:eastAsia="Times New Roman" w:hAnsi="Keren" w:cs="David"/>
          <w:sz w:val="28"/>
          <w:szCs w:val="20"/>
          <w:rtl/>
          <w14:ligatures w14:val="none"/>
        </w:rPr>
        <w:instrText>_</w:instrText>
      </w:r>
      <w:r w:rsidRPr="00291623">
        <w:rPr>
          <w:rFonts w:ascii="Keren" w:eastAsia="Times New Roman" w:hAnsi="Keren" w:cs="David" w:hint="cs"/>
          <w:sz w:val="28"/>
          <w:szCs w:val="20"/>
          <w14:ligatures w14:val="none"/>
        </w:rPr>
        <w:instrText>Ref87894955 \h</w:instrText>
      </w:r>
      <w:r w:rsidRPr="00291623">
        <w:rPr>
          <w:rFonts w:ascii="Keren" w:eastAsia="Times New Roman" w:hAnsi="Keren" w:cs="David"/>
          <w:sz w:val="28"/>
          <w:szCs w:val="20"/>
          <w:rtl/>
          <w14:ligatures w14:val="none"/>
        </w:rPr>
        <w:instrText xml:space="preserve"> </w:instrText>
      </w:r>
      <w:r w:rsidRPr="00291623">
        <w:rPr>
          <w:rFonts w:ascii="Keren" w:eastAsia="Times New Roman" w:hAnsi="Keren" w:cs="David"/>
          <w:sz w:val="28"/>
          <w:szCs w:val="20"/>
          <w:rtl/>
          <w14:ligatures w14:val="none"/>
        </w:rPr>
      </w:r>
      <w:r w:rsidRPr="00291623">
        <w:rPr>
          <w:rFonts w:ascii="Keren" w:eastAsia="Times New Roman" w:hAnsi="Keren" w:cs="David"/>
          <w:sz w:val="28"/>
          <w:szCs w:val="20"/>
          <w:rtl/>
          <w14:ligatures w14:val="none"/>
        </w:rPr>
        <w:fldChar w:fldCharType="separate"/>
      </w:r>
      <w:r w:rsidRPr="00291623">
        <w:rPr>
          <w:rFonts w:ascii="Keren" w:eastAsia="Times New Roman" w:hAnsi="Keren" w:cs="David"/>
          <w:noProof/>
          <w:sz w:val="28"/>
          <w:szCs w:val="20"/>
          <w:rtl/>
          <w14:ligatures w14:val="none"/>
        </w:rPr>
        <w:t>199</w:t>
      </w:r>
      <w:r w:rsidRPr="00291623">
        <w:rPr>
          <w:rFonts w:ascii="Keren" w:eastAsia="Times New Roman" w:hAnsi="Keren" w:cs="David"/>
          <w:sz w:val="28"/>
          <w:szCs w:val="20"/>
          <w:rtl/>
          <w14:ligatures w14:val="none"/>
        </w:rPr>
        <w:fldChar w:fldCharType="end"/>
      </w:r>
      <w:r w:rsidRPr="00291623">
        <w:rPr>
          <w:rFonts w:ascii="Keren" w:eastAsia="Times New Roman" w:hAnsi="Keren" w:cs="David"/>
          <w:sz w:val="28"/>
          <w:szCs w:val="24"/>
          <w:rtl/>
          <w14:ligatures w14:val="none"/>
        </w:rPr>
        <w:t>@</w:t>
      </w:r>
    </w:p>
    <w:p w14:paraId="36DD538A"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נשמה:סיום מסכת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השנה:סעודה ולימוד לעילוי נשמה"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נשמה:סעודה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יש נוהגים לערוך סעודה לכבוד הנפטר ביום השנה, ולומר בה דברי תורה ולברך לעילוי נשמתו. ואם הבן הוא בן תורה, נכון שיסיים מסכת או סדר משניות ביום השנה לעילוי נשמת ה</w:t>
      </w:r>
      <w:r w:rsidRPr="00291623">
        <w:rPr>
          <w:rFonts w:ascii="Keren" w:eastAsia="Times New Roman" w:hAnsi="Keren" w:cs="David"/>
          <w:sz w:val="28"/>
          <w:szCs w:val="24"/>
          <w:rtl/>
          <w14:ligatures w14:val="none"/>
        </w:rPr>
        <w:t>נפטר. ומלבד עילוי נשמה לנפטר, גם הסעודה היא סעודת מצוה, גם הברכות שמברכים בה הן לעילוי נשמה לנפטר, וגם אומר קדיש הגדול בסיום המסכת</w:t>
      </w:r>
      <w:r w:rsidRPr="00291623">
        <w:rPr>
          <w:rFonts w:ascii="Keren" w:eastAsia="Times New Roman" w:hAnsi="Keren" w:cs="David"/>
          <w:sz w:val="28"/>
          <w:szCs w:val="24"/>
          <w:vertAlign w:val="superscript"/>
          <w:rtl/>
          <w14:ligatures w14:val="none"/>
        </w:rPr>
        <w:footnoteReference w:id="19"/>
      </w:r>
      <w:r w:rsidRPr="00291623">
        <w:rPr>
          <w:rFonts w:ascii="Keren" w:eastAsia="Times New Roman" w:hAnsi="Keren" w:cs="David"/>
          <w:sz w:val="28"/>
          <w:szCs w:val="24"/>
          <w:rtl/>
          <w14:ligatures w14:val="none"/>
        </w:rPr>
        <w:t>.</w:t>
      </w:r>
    </w:p>
    <w:p w14:paraId="63DAACCC"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ב</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המזרח:סעודה ואזכרה לאחר אחד עשר חודש"</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"אחד עשר חודש:סעודה לעילוי נשמה"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עדות המזרח נוהגים לערוך סעודה ואזכרה בלילה אור ליום השנה, ולומר השכבה. בשנה הראשונה נהגו גם לאחר אחד עשר חודש וגם ביום השנה. בשנה מעוברת יש הנוהגים לערוך פעם נוספת לאחר שנים עשר חודש, כך שיש שלוש אזכרות</w:t>
      </w:r>
      <w:r w:rsidRPr="00291623">
        <w:rPr>
          <w:rFonts w:ascii="Keren" w:eastAsia="Times New Roman" w:hAnsi="Keren" w:cs="David"/>
          <w:sz w:val="28"/>
          <w:szCs w:val="24"/>
          <w:vertAlign w:val="superscript"/>
          <w:rtl/>
          <w14:ligatures w14:val="none"/>
        </w:rPr>
        <w:footnoteReference w:id="20"/>
      </w:r>
      <w:r w:rsidRPr="00291623">
        <w:rPr>
          <w:rFonts w:ascii="Keren" w:eastAsia="Times New Roman" w:hAnsi="Keren" w:cs="David"/>
          <w:sz w:val="26"/>
          <w:szCs w:val="24"/>
          <w:rtl/>
          <w14:ligatures w14:val="none"/>
        </w:rPr>
        <w:t xml:space="preserve">. </w:t>
      </w:r>
    </w:p>
    <w:p w14:paraId="5723FBE1" w14:textId="77777777" w:rsidR="00291623" w:rsidRPr="00291623" w:rsidRDefault="00291623" w:rsidP="00291623">
      <w:pPr>
        <w:numPr>
          <w:ilvl w:val="0"/>
          <w:numId w:val="82"/>
        </w:numPr>
        <w:spacing w:after="0" w:line="360" w:lineRule="auto"/>
        <w:jc w:val="both"/>
        <w:rPr>
          <w:rFonts w:ascii="Keren" w:eastAsia="Times New Roman" w:hAnsi="Keren" w:cs="David" w:hint="cs"/>
          <w:sz w:val="24"/>
          <w:szCs w:val="24"/>
          <w14:ligatures w14:val="none"/>
        </w:rPr>
      </w:pPr>
      <w:r w:rsidRPr="00291623">
        <w:rPr>
          <w:rFonts w:ascii="Keren" w:eastAsia="Times New Roman" w:hAnsi="Keren" w:cs="David"/>
          <w:sz w:val="24"/>
          <w:szCs w:val="24"/>
          <w:rtl/>
          <w14:ligatures w14:val="none"/>
        </w:rPr>
        <w:t>כל הסעודות שעורכים הן מצד מנהג ואינן חיוב. לכן אם יש קושי לקיימן, אין להקפיד על כך, כיון שהעיקר הוא לומר קדיש. לכן גם אין להפריז בהוצאות כספיות לסעודות גדולות</w:t>
      </w:r>
      <w:r w:rsidRPr="00291623">
        <w:rPr>
          <w:rFonts w:ascii="Keren" w:eastAsia="Times New Roman" w:hAnsi="Keren" w:cs="David"/>
          <w:sz w:val="24"/>
          <w:szCs w:val="24"/>
          <w:vertAlign w:val="superscript"/>
          <w14:ligatures w14:val="none"/>
        </w:rPr>
        <w:footnoteReference w:id="21"/>
      </w:r>
      <w:r w:rsidRPr="00291623">
        <w:rPr>
          <w:rFonts w:ascii="Keren" w:eastAsia="Times New Roman" w:hAnsi="Keren" w:cs="David"/>
          <w:sz w:val="24"/>
          <w:szCs w:val="24"/>
          <w:rtl/>
          <w14:ligatures w14:val="none"/>
        </w:rPr>
        <w:t>.</w:t>
      </w:r>
    </w:p>
    <w:p w14:paraId="1A82C48D"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מותר לקיים את הלימוד והאזכרה והסעודה בבית הכנסת, בתנאי שינהגו בכובד ראש ובצניעות.</w:t>
      </w:r>
    </w:p>
    <w:p w14:paraId="25BB1896" w14:textId="77777777" w:rsidR="00291623" w:rsidRPr="00291623" w:rsidRDefault="00291623" w:rsidP="00291623">
      <w:pPr>
        <w:spacing w:after="0" w:line="360" w:lineRule="auto"/>
        <w:jc w:val="both"/>
        <w:rPr>
          <w:rFonts w:ascii="Keren" w:eastAsia="Times New Roman" w:hAnsi="Keren" w:cs="David"/>
          <w:sz w:val="26"/>
          <w:szCs w:val="24"/>
          <w:rtl/>
          <w14:ligatures w14:val="none"/>
        </w:rPr>
      </w:pPr>
    </w:p>
    <w:p w14:paraId="15AAF149"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4" w:name="_Toc88530131"/>
      <w:r w:rsidRPr="00291623">
        <w:rPr>
          <w:rFonts w:ascii="Keren" w:eastAsia="Times New Roman" w:hAnsi="Keren" w:cs="David"/>
          <w:sz w:val="26"/>
          <w:szCs w:val="24"/>
          <w:rtl/>
          <w14:ligatures w14:val="none"/>
        </w:rPr>
        <w:t>הדלקת הנר</w:t>
      </w:r>
      <w:bookmarkEnd w:id="4"/>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"נר נשמה:ביום השנה"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"יום השנה:נר נשמה"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14:ligatures w14:val="none"/>
        </w:rPr>
        <w:fldChar w:fldCharType="end"/>
      </w:r>
    </w:p>
    <w:p w14:paraId="59F7393C"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t>מנהג קדמונים להדליק נר "יארצייט" שיהיה דלוק בכל היממה של יום הזיכרון. אין מכבים אותו גם אם כבר עבר היום.</w:t>
      </w:r>
    </w:p>
    <w:p w14:paraId="7C5BAA14"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t>עדיף להדליק בשמן זית, פחות ממנו נר שעוה, ופחות ממנו נר חשמל</w:t>
      </w:r>
      <w:r w:rsidRPr="00291623">
        <w:rPr>
          <w:rFonts w:ascii="Keren" w:eastAsia="Times New Roman" w:hAnsi="Keren" w:cs="David"/>
          <w:sz w:val="28"/>
          <w:szCs w:val="24"/>
          <w:vertAlign w:val="superscript"/>
          <w:rtl/>
          <w14:ligatures w14:val="none"/>
        </w:rPr>
        <w:footnoteReference w:id="22"/>
      </w:r>
      <w:r w:rsidRPr="00291623">
        <w:rPr>
          <w:rFonts w:ascii="Keren" w:eastAsia="Times New Roman" w:hAnsi="Keren" w:cs="David"/>
          <w:sz w:val="26"/>
          <w:szCs w:val="24"/>
          <w:rtl/>
          <w14:ligatures w14:val="none"/>
        </w:rPr>
        <w:t>.</w:t>
      </w:r>
    </w:p>
    <w:p w14:paraId="6398C80F"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lastRenderedPageBreak/>
        <w:t>יש מדליקים הנר בבית, ויש מדליקים בבית הכנסת.</w:t>
      </w:r>
    </w:p>
    <w:p w14:paraId="773FDEF5"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טוב:הדלקת נר נשמה"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"נר נשמה:ביום טוב"</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יש להדליק נר נשמה לפני כניסת יום טוב, ואם שכחו אפשר להדליקו במקום שאוכלים כדי שיהיה אפשר גם ליהנות מאורו, ויותר טוב להדליקו בבית הכנסת אם ניתן</w:t>
      </w:r>
      <w:r w:rsidRPr="00291623">
        <w:rPr>
          <w:rFonts w:ascii="Keren" w:eastAsia="Times New Roman" w:hAnsi="Keren" w:cs="David"/>
          <w:sz w:val="28"/>
          <w:szCs w:val="24"/>
          <w:vertAlign w:val="superscript"/>
          <w:rtl/>
          <w14:ligatures w14:val="none"/>
        </w:rPr>
        <w:footnoteReference w:id="23"/>
      </w:r>
      <w:r w:rsidRPr="00291623">
        <w:rPr>
          <w:rFonts w:ascii="Keren" w:eastAsia="Times New Roman" w:hAnsi="Keren" w:cs="David"/>
          <w:sz w:val="26"/>
          <w:szCs w:val="24"/>
          <w:rtl/>
          <w14:ligatures w14:val="none"/>
        </w:rPr>
        <w:t xml:space="preserve">. </w:t>
      </w:r>
    </w:p>
    <w:p w14:paraId="68595257"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"נר נשמה:עבור שני נפטרים"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אפשר להדליק נר נשמה אחד עבור שני נפטרים</w:t>
      </w:r>
      <w:r w:rsidRPr="00291623">
        <w:rPr>
          <w:rFonts w:ascii="Keren" w:eastAsia="Times New Roman" w:hAnsi="Keren" w:cs="David"/>
          <w:sz w:val="28"/>
          <w:szCs w:val="24"/>
          <w:vertAlign w:val="superscript"/>
          <w:rtl/>
          <w14:ligatures w14:val="none"/>
        </w:rPr>
        <w:footnoteReference w:id="24"/>
      </w:r>
      <w:r w:rsidRPr="00291623">
        <w:rPr>
          <w:rFonts w:ascii="Keren" w:eastAsia="Times New Roman" w:hAnsi="Keren" w:cs="David"/>
          <w:sz w:val="26"/>
          <w:szCs w:val="24"/>
          <w:rtl/>
          <w14:ligatures w14:val="none"/>
        </w:rPr>
        <w:t>.</w:t>
      </w:r>
    </w:p>
    <w:p w14:paraId="45B8BED4"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"נר נשמה:על אשתו ראשונה או בעלה הראשון"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roofErr w:type="spellStart"/>
      <w:r w:rsidRPr="00291623">
        <w:rPr>
          <w:rFonts w:ascii="Keren" w:eastAsia="Times New Roman" w:hAnsi="Keren" w:cs="David"/>
          <w:sz w:val="26"/>
          <w:szCs w:val="24"/>
          <w:rtl/>
          <w14:ligatures w14:val="none"/>
        </w:rPr>
        <w:t>אשה</w:t>
      </w:r>
      <w:proofErr w:type="spellEnd"/>
      <w:r w:rsidRPr="00291623">
        <w:rPr>
          <w:rFonts w:ascii="Keren" w:eastAsia="Times New Roman" w:hAnsi="Keren" w:cs="David"/>
          <w:sz w:val="26"/>
          <w:szCs w:val="24"/>
          <w:rtl/>
          <w14:ligatures w14:val="none"/>
        </w:rPr>
        <w:t xml:space="preserve"> שיש לה יארצייט על בעלה הראשון לא תדליק נר זיכרון עבורו ובפרט לא בפני בעלה השני, וכן הבעל לא ידליק נר זיכרון עבור אשתו הראשונה בפני אשתו השנייה</w:t>
      </w:r>
      <w:r w:rsidRPr="00291623">
        <w:rPr>
          <w:rFonts w:ascii="Keren" w:eastAsia="Times New Roman" w:hAnsi="Keren" w:cs="David"/>
          <w:sz w:val="28"/>
          <w:szCs w:val="24"/>
          <w:vertAlign w:val="superscript"/>
          <w14:ligatures w14:val="none"/>
        </w:rPr>
        <w:footnoteReference w:id="25"/>
      </w:r>
      <w:r w:rsidRPr="00291623">
        <w:rPr>
          <w:rFonts w:ascii="Keren" w:eastAsia="Times New Roman" w:hAnsi="Keren" w:cs="David"/>
          <w:sz w:val="26"/>
          <w:szCs w:val="24"/>
          <w:rtl/>
          <w14:ligatures w14:val="none"/>
        </w:rPr>
        <w:t>.</w:t>
      </w:r>
    </w:p>
    <w:p w14:paraId="5B7DA215" w14:textId="77777777" w:rsidR="00291623" w:rsidRPr="00291623" w:rsidRDefault="00291623" w:rsidP="00291623">
      <w:pPr>
        <w:spacing w:after="0" w:line="360" w:lineRule="auto"/>
        <w:ind w:left="180"/>
        <w:jc w:val="both"/>
        <w:rPr>
          <w:rFonts w:ascii="Keren" w:eastAsia="Times New Roman" w:hAnsi="Keren" w:cs="David" w:hint="cs"/>
          <w:sz w:val="26"/>
          <w:szCs w:val="24"/>
          <w14:ligatures w14:val="none"/>
        </w:rPr>
      </w:pPr>
    </w:p>
    <w:p w14:paraId="7DBFDC03"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5" w:name="_Toc88530132"/>
      <w:r w:rsidRPr="00291623">
        <w:rPr>
          <w:rFonts w:ascii="Keren" w:eastAsia="Times New Roman" w:hAnsi="Keren" w:cs="David"/>
          <w:sz w:val="26"/>
          <w:szCs w:val="24"/>
          <w:rtl/>
          <w14:ligatures w14:val="none"/>
        </w:rPr>
        <w:t>תענית</w:t>
      </w:r>
      <w:bookmarkEnd w:id="5"/>
    </w:p>
    <w:p w14:paraId="44685DDE"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4"/>
          <w:szCs w:val="24"/>
          <w:lang w:eastAsia="he-IL"/>
          <w14:ligatures w14:val="none"/>
        </w:rPr>
        <w:instrText xml:space="preserve"> XE </w:instrText>
      </w:r>
      <w:r w:rsidRPr="00291623">
        <w:rPr>
          <w:rFonts w:ascii="Keren" w:eastAsia="Times New Roman" w:hAnsi="Keren" w:cs="David"/>
          <w:sz w:val="24"/>
          <w:szCs w:val="24"/>
          <w:rtl/>
          <w:lang w:eastAsia="he-IL"/>
          <w14:ligatures w14:val="none"/>
        </w:rPr>
        <w:instrText>"אבלות על אב ואם:תענית ביום השנה"</w:instrText>
      </w:r>
      <w:r w:rsidRPr="00291623">
        <w:rPr>
          <w:rFonts w:ascii="Keren" w:eastAsia="Times New Roman" w:hAnsi="Keren" w:cs="David" w:hint="cs"/>
          <w:sz w:val="24"/>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4"/>
          <w:szCs w:val="24"/>
          <w:lang w:eastAsia="he-IL"/>
          <w14:ligatures w14:val="none"/>
        </w:rPr>
        <w:instrText xml:space="preserve"> XE </w:instrText>
      </w:r>
      <w:r w:rsidRPr="00291623">
        <w:rPr>
          <w:rFonts w:ascii="Keren" w:eastAsia="Times New Roman" w:hAnsi="Keren" w:cs="David"/>
          <w:sz w:val="24"/>
          <w:szCs w:val="24"/>
          <w:rtl/>
          <w:lang w:eastAsia="he-IL"/>
          <w14:ligatures w14:val="none"/>
        </w:rPr>
        <w:instrText>"יום השנה:להתענות בו"</w:instrText>
      </w:r>
      <w:r w:rsidRPr="00291623">
        <w:rPr>
          <w:rFonts w:ascii="Keren" w:eastAsia="Times New Roman" w:hAnsi="Keren" w:cs="David" w:hint="cs"/>
          <w:sz w:val="24"/>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מצוה להתענות ביום השנה של פטירת אביו או </w:t>
      </w:r>
      <w:proofErr w:type="spellStart"/>
      <w:r w:rsidRPr="00291623">
        <w:rPr>
          <w:rFonts w:ascii="Keren" w:eastAsia="Times New Roman" w:hAnsi="Keren" w:cs="David"/>
          <w:sz w:val="26"/>
          <w:szCs w:val="24"/>
          <w:rtl/>
          <w14:ligatures w14:val="none"/>
        </w:rPr>
        <w:t>אמו</w:t>
      </w:r>
      <w:proofErr w:type="spellEnd"/>
      <w:r w:rsidRPr="00291623">
        <w:rPr>
          <w:rFonts w:ascii="Keren" w:eastAsia="Times New Roman" w:hAnsi="Keren" w:cs="David"/>
          <w:sz w:val="24"/>
          <w:szCs w:val="24"/>
          <w:vertAlign w:val="superscript"/>
          <w14:ligatures w14:val="none"/>
        </w:rPr>
        <w:footnoteReference w:id="26"/>
      </w:r>
      <w:r w:rsidRPr="00291623">
        <w:rPr>
          <w:rFonts w:ascii="Keren" w:eastAsia="Times New Roman" w:hAnsi="Keren" w:cs="David"/>
          <w:sz w:val="26"/>
          <w:szCs w:val="24"/>
          <w:rtl/>
          <w14:ligatures w14:val="none"/>
        </w:rPr>
        <w:t>.</w:t>
      </w:r>
      <w:r w:rsidRPr="00291623">
        <w:rPr>
          <w:rFonts w:ascii="Keren" w:eastAsia="Times New Roman" w:hAnsi="Keren" w:cs="David"/>
          <w:szCs w:val="20"/>
          <w:rtl/>
          <w14:ligatures w14:val="none"/>
        </w:rPr>
        <w:t xml:space="preserve"> והטעם כיון שביום ההוא איתרע מזלו של הבן וכמו שאמרו חז"ל שמגלגלים חובה ליום חייב. גם כיון שההורים נידונים שוב בכל יום שנה. מעבר לכך, הבנים יכולים לתת ליום זה משמעות של זיכרון וגעגועים, התבוננות ומחשבה. צום עשוי לטהר ולזכך את האדם, לפנותו מעט מענייני החומר אל עבר הממדים הרוחניים והמחשבתיים.</w:t>
      </w:r>
    </w:p>
    <w:p w14:paraId="72E5F45F"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אף על פי שיש עניין גדול ומצוה לצום ביום השנה של ההורים, אם הצום פוגע מאוד בתפקוד היומיומי – אין צורך לצום. שכיר או עובד ציבור יכול להקל ולא להתענות אם הצום יפגע בתפקידו המקצועי או בשירות לציבור</w:t>
      </w:r>
      <w:r w:rsidRPr="00291623">
        <w:rPr>
          <w:rFonts w:ascii="Keren" w:eastAsia="Times New Roman" w:hAnsi="Keren" w:cs="David"/>
          <w:sz w:val="24"/>
          <w:szCs w:val="24"/>
          <w:vertAlign w:val="superscript"/>
          <w:rtl/>
          <w14:ligatures w14:val="none"/>
        </w:rPr>
        <w:footnoteReference w:id="27"/>
      </w:r>
      <w:r w:rsidRPr="00291623">
        <w:rPr>
          <w:rFonts w:ascii="Keren" w:eastAsia="Times New Roman" w:hAnsi="Keren" w:cs="David"/>
          <w:sz w:val="26"/>
          <w:szCs w:val="24"/>
          <w:rtl/>
          <w14:ligatures w14:val="none"/>
        </w:rPr>
        <w:t>. מלמד תינוקות לא יתענה כדי שלא ימעט בלימוד תורה ובמלאכת שמים</w:t>
      </w:r>
      <w:r w:rsidRPr="00291623">
        <w:rPr>
          <w:rFonts w:ascii="Keren" w:eastAsia="Times New Roman" w:hAnsi="Keren" w:cs="David"/>
          <w:sz w:val="24"/>
          <w:szCs w:val="24"/>
          <w:vertAlign w:val="superscript"/>
          <w:rtl/>
          <w14:ligatures w14:val="none"/>
        </w:rPr>
        <w:footnoteReference w:id="28"/>
      </w:r>
      <w:r w:rsidRPr="00291623">
        <w:rPr>
          <w:rFonts w:ascii="Keren" w:eastAsia="Times New Roman" w:hAnsi="Keren" w:cs="David"/>
          <w:sz w:val="26"/>
          <w:szCs w:val="24"/>
          <w:rtl/>
          <w14:ligatures w14:val="none"/>
        </w:rPr>
        <w:t>.</w:t>
      </w:r>
    </w:p>
    <w:p w14:paraId="7ADCE1D6"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תלמיד חכם שהצום עלול לפגוע בלימודו לא יתענה, אלא ירבה בלימוד תורה ביום זה. ואם אפשר ילמד ביום זה תוך כדי תענית דיבור</w:t>
      </w:r>
      <w:r w:rsidRPr="00291623">
        <w:rPr>
          <w:rFonts w:ascii="Keren" w:eastAsia="Times New Roman" w:hAnsi="Keren" w:cs="David"/>
          <w:sz w:val="24"/>
          <w:szCs w:val="24"/>
          <w:vertAlign w:val="superscript"/>
          <w:rtl/>
          <w14:ligatures w14:val="none"/>
        </w:rPr>
        <w:footnoteReference w:id="29"/>
      </w:r>
      <w:r w:rsidRPr="00291623">
        <w:rPr>
          <w:rFonts w:ascii="Keren" w:eastAsia="Times New Roman" w:hAnsi="Keren" w:cs="David"/>
          <w:sz w:val="26"/>
          <w:szCs w:val="24"/>
          <w:rtl/>
          <w14:ligatures w14:val="none"/>
        </w:rPr>
        <w:t>.</w:t>
      </w:r>
    </w:p>
    <w:p w14:paraId="06D0BC5E" w14:textId="77777777" w:rsidR="00291623" w:rsidRPr="00291623" w:rsidRDefault="00291623" w:rsidP="00291623">
      <w:pPr>
        <w:numPr>
          <w:ilvl w:val="0"/>
          <w:numId w:val="82"/>
        </w:numPr>
        <w:spacing w:after="0" w:line="360" w:lineRule="auto"/>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t>בתענית יחיד צריך לקבל את התענית במנחה של היום שלפניו</w:t>
      </w:r>
      <w:r w:rsidRPr="00291623">
        <w:rPr>
          <w:rFonts w:ascii="Keren" w:eastAsia="Times New Roman" w:hAnsi="Keren" w:cs="David"/>
          <w:sz w:val="28"/>
          <w:szCs w:val="24"/>
          <w:vertAlign w:val="superscript"/>
          <w:rtl/>
          <w14:ligatures w14:val="none"/>
        </w:rPr>
        <w:footnoteReference w:id="30"/>
      </w:r>
      <w:r w:rsidRPr="00291623">
        <w:rPr>
          <w:rFonts w:ascii="Keren" w:eastAsia="Times New Roman" w:hAnsi="Keren" w:cs="David"/>
          <w:sz w:val="26"/>
          <w:szCs w:val="24"/>
          <w:rtl/>
          <w14:ligatures w14:val="none"/>
        </w:rPr>
        <w:t>. אבל מי שרגיל להתענות ביום השנה, אין קבלת התענית מעכבת.</w:t>
      </w:r>
    </w:p>
    <w:p w14:paraId="10D70BBD"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"צדקה:לפדות תענית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אם חל יום השנה בשבת או בראש חודש, ואפילו ביום שאין אומרים בו תחנון, נהגו לא להתענות כלל</w:t>
      </w:r>
      <w:r w:rsidRPr="00291623">
        <w:rPr>
          <w:rFonts w:ascii="Keren" w:eastAsia="Times New Roman" w:hAnsi="Keren" w:cs="David"/>
          <w:sz w:val="28"/>
          <w:szCs w:val="24"/>
          <w:vertAlign w:val="superscript"/>
          <w14:ligatures w14:val="none"/>
        </w:rPr>
        <w:footnoteReference w:id="31"/>
      </w:r>
      <w:r w:rsidRPr="00291623">
        <w:rPr>
          <w:rFonts w:ascii="Keren" w:eastAsia="Times New Roman" w:hAnsi="Keren" w:cs="David"/>
          <w:sz w:val="26"/>
          <w:szCs w:val="24"/>
          <w:rtl/>
          <w14:ligatures w14:val="none"/>
        </w:rPr>
        <w:t>, וירבו בתורה ובתפילה ובצדקה ביום זה. אם חל בשבת יש המחמירים להתענות למחרת, ואין מקדימים</w:t>
      </w:r>
      <w:r w:rsidRPr="00291623">
        <w:rPr>
          <w:rFonts w:ascii="Keren" w:eastAsia="Times New Roman" w:hAnsi="Keren" w:cs="David"/>
          <w:sz w:val="28"/>
          <w:szCs w:val="24"/>
          <w:vertAlign w:val="superscript"/>
          <w14:ligatures w14:val="none"/>
        </w:rPr>
        <w:footnoteReference w:id="32"/>
      </w:r>
      <w:r w:rsidRPr="00291623">
        <w:rPr>
          <w:rFonts w:ascii="Keren" w:eastAsia="Times New Roman" w:hAnsi="Keren" w:cs="David"/>
          <w:sz w:val="26"/>
          <w:szCs w:val="24"/>
          <w:rtl/>
          <w14:ligatures w14:val="none"/>
        </w:rPr>
        <w:t>, ויש שכתבו שעדיף להקדים ליום חמישי</w:t>
      </w:r>
      <w:r w:rsidRPr="00291623">
        <w:rPr>
          <w:rFonts w:ascii="Keren" w:eastAsia="Times New Roman" w:hAnsi="Keren" w:cs="David"/>
          <w:sz w:val="28"/>
          <w:szCs w:val="24"/>
          <w:vertAlign w:val="superscript"/>
          <w:rtl/>
          <w14:ligatures w14:val="none"/>
        </w:rPr>
        <w:footnoteReference w:id="33"/>
      </w:r>
      <w:r w:rsidRPr="00291623">
        <w:rPr>
          <w:rFonts w:ascii="Keren" w:eastAsia="Times New Roman" w:hAnsi="Keren" w:cs="David"/>
          <w:sz w:val="26"/>
          <w:szCs w:val="24"/>
          <w:rtl/>
          <w14:ligatures w14:val="none"/>
        </w:rPr>
        <w:t>.</w:t>
      </w:r>
    </w:p>
    <w:p w14:paraId="24E9FDDF"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t>אם חלה תענית ציבור בתוך שבוע מיום השנה, אין מתענים ביום השנה וירבו בתורה בתפילה ובצדקה ביום זה</w:t>
      </w:r>
      <w:r w:rsidRPr="00291623">
        <w:rPr>
          <w:rFonts w:ascii="Keren" w:eastAsia="Times New Roman" w:hAnsi="Keren" w:cs="David"/>
          <w:sz w:val="28"/>
          <w:szCs w:val="24"/>
          <w:vertAlign w:val="superscript"/>
          <w:rtl/>
          <w14:ligatures w14:val="none"/>
        </w:rPr>
        <w:footnoteReference w:id="34"/>
      </w:r>
      <w:r w:rsidRPr="00291623">
        <w:rPr>
          <w:rFonts w:ascii="Keren" w:eastAsia="Times New Roman" w:hAnsi="Keren" w:cs="David"/>
          <w:sz w:val="26"/>
          <w:szCs w:val="24"/>
          <w:rtl/>
          <w14:ligatures w14:val="none"/>
        </w:rPr>
        <w:t>.</w:t>
      </w:r>
    </w:p>
    <w:p w14:paraId="3FBD0DEE"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ברית מילה:תענית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"בר מצוה:תענית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"חתן:תענית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חתן בתוך שבעת ימי המשתה או חתן בר מצוה ביום שנעשה בר מצוה, פטורים מהתענית. אם הוא בעל ברית – אבי הבן או מוהל או סנדק, אינו מתענה. וכן בפדיון הבן, אבי הבן והכהן הפודה לא מתענים. </w:t>
      </w:r>
    </w:p>
    <w:p w14:paraId="52CC4CF6"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רבים מקילים שאם מסיים מסכת לא מתענה</w:t>
      </w:r>
      <w:r w:rsidRPr="00291623">
        <w:rPr>
          <w:rFonts w:ascii="Keren" w:eastAsia="Times New Roman" w:hAnsi="Keren" w:cs="David"/>
          <w:sz w:val="28"/>
          <w:szCs w:val="24"/>
          <w:vertAlign w:val="superscript"/>
          <w14:ligatures w14:val="none"/>
        </w:rPr>
        <w:footnoteReference w:id="35"/>
      </w:r>
      <w:r w:rsidRPr="00291623">
        <w:rPr>
          <w:rFonts w:ascii="Keren" w:eastAsia="Times New Roman" w:hAnsi="Keren" w:cs="David"/>
          <w:sz w:val="26"/>
          <w:szCs w:val="24"/>
          <w:rtl/>
          <w14:ligatures w14:val="none"/>
        </w:rPr>
        <w:t xml:space="preserve">. </w:t>
      </w:r>
      <w:r w:rsidRPr="00291623">
        <w:rPr>
          <w:rFonts w:ascii="Keren" w:eastAsia="Times New Roman" w:hAnsi="Keren" w:cs="David"/>
          <w:sz w:val="24"/>
          <w:szCs w:val="20"/>
          <w:rtl/>
          <w14:ligatures w14:val="none"/>
        </w:rPr>
        <w:t xml:space="preserve">כבר הוזכר לעיל שמנהג יפה הוא לסיים מסכת או סדר משניות לעילוי נשמת הנפטר. הסעודה שבסיום מסכת היא סעודת מצוה וגם הברכות שמברכים בה הן לעילוי נשמה. סעודת </w:t>
      </w:r>
      <w:proofErr w:type="spellStart"/>
      <w:r w:rsidRPr="00291623">
        <w:rPr>
          <w:rFonts w:ascii="Keren" w:eastAsia="Times New Roman" w:hAnsi="Keren" w:cs="David"/>
          <w:sz w:val="24"/>
          <w:szCs w:val="20"/>
          <w:rtl/>
          <w14:ligatures w14:val="none"/>
        </w:rPr>
        <w:t>המצוה</w:t>
      </w:r>
      <w:proofErr w:type="spellEnd"/>
      <w:r w:rsidRPr="00291623">
        <w:rPr>
          <w:rFonts w:ascii="Keren" w:eastAsia="Times New Roman" w:hAnsi="Keren" w:cs="David"/>
          <w:sz w:val="24"/>
          <w:szCs w:val="20"/>
          <w:rtl/>
          <w14:ligatures w14:val="none"/>
        </w:rPr>
        <w:t xml:space="preserve"> פוטרת מהתענית.</w:t>
      </w:r>
    </w:p>
    <w:p w14:paraId="02B1499F"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אם התענה ביום השנה הראשון ולא אמר "בלי נדר", נחשב שקיבל עליו מעתה ואילך להתענות ביום השנה, וצריך התרת נדרים אם ירצה להפסיק</w:t>
      </w:r>
      <w:r w:rsidRPr="00291623">
        <w:rPr>
          <w:rFonts w:ascii="Keren" w:eastAsia="Times New Roman" w:hAnsi="Keren" w:cs="David"/>
          <w:sz w:val="28"/>
          <w:szCs w:val="24"/>
          <w:vertAlign w:val="superscript"/>
          <w14:ligatures w14:val="none"/>
        </w:rPr>
        <w:footnoteReference w:id="36"/>
      </w:r>
      <w:r w:rsidRPr="00291623">
        <w:rPr>
          <w:rFonts w:ascii="Keren" w:eastAsia="Times New Roman" w:hAnsi="Keren" w:cs="David"/>
          <w:sz w:val="26"/>
          <w:szCs w:val="24"/>
          <w:rtl/>
          <w14:ligatures w14:val="none"/>
        </w:rPr>
        <w:t>. לכן טוב שהמתענה יתנה מראש שתעניתו בלי נדר ובלי קבלה, ויועיל לו להקל אם תקשה עליו התענית או אם ירצה לא להשלים תעניתו כשתחול ביום שישי, או כשירצה להקל בסעודת סיום מסכת.</w:t>
      </w:r>
    </w:p>
    <w:p w14:paraId="6661FA7A"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"צדקה" \</w:instrText>
      </w:r>
      <w:r w:rsidRPr="00291623">
        <w:rPr>
          <w:rFonts w:ascii="Keren" w:eastAsia="Times New Roman" w:hAnsi="Keren" w:cs="David" w:hint="cs"/>
          <w:sz w:val="28"/>
          <w:szCs w:val="24"/>
          <w:lang w:eastAsia="he-IL"/>
          <w14:ligatures w14:val="none"/>
        </w:rPr>
        <w:instrText>t "</w:instrText>
      </w:r>
      <w:r w:rsidRPr="00291623">
        <w:rPr>
          <w:rFonts w:ascii="Times New Roman" w:eastAsia="Times New Roman" w:hAnsi="Times New Roman" w:cs="Times New Roman"/>
          <w:i/>
          <w:sz w:val="28"/>
          <w:szCs w:val="24"/>
          <w:rtl/>
          <w:lang w:eastAsia="he-IL"/>
          <w14:ligatures w14:val="none"/>
        </w:rPr>
        <w:instrText>ראה</w:instrText>
      </w:r>
      <w:r w:rsidRPr="00291623">
        <w:rPr>
          <w:rFonts w:ascii="Times New Roman" w:eastAsia="Times New Roman" w:hAnsi="Times New Roman" w:cs="Times New Roman"/>
          <w:sz w:val="28"/>
          <w:szCs w:val="24"/>
          <w:rtl/>
          <w:lang w:eastAsia="he-IL"/>
          <w14:ligatures w14:val="none"/>
        </w:rPr>
        <w:instrText xml:space="preserve"> גם עילוי נשמה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נשמה:לימוד וצדקה במקום תענית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יש פוסקים המקילים בתענית ביום השנה בפרט בזמננו שהדור חלוש ואין בכוחו להתענות. על כן תיקנו להוסיף בלימוד תורה, בצדקה ומעשים טובים. ונהגו לאחר התפילה לתת משקה ומזונות בבית הכנסת לברך לעילוי נשמה</w:t>
      </w:r>
      <w:r w:rsidRPr="00291623">
        <w:rPr>
          <w:rFonts w:ascii="Keren" w:eastAsia="Times New Roman" w:hAnsi="Keren" w:cs="David"/>
          <w:sz w:val="28"/>
          <w:szCs w:val="24"/>
          <w:vertAlign w:val="superscript"/>
          <w14:ligatures w14:val="none"/>
        </w:rPr>
        <w:footnoteReference w:id="37"/>
      </w:r>
      <w:r w:rsidRPr="00291623">
        <w:rPr>
          <w:rFonts w:ascii="Keren" w:eastAsia="Times New Roman" w:hAnsi="Keren" w:cs="David"/>
          <w:sz w:val="26"/>
          <w:szCs w:val="24"/>
          <w:rtl/>
          <w14:ligatures w14:val="none"/>
        </w:rPr>
        <w:t xml:space="preserve">. </w:t>
      </w:r>
    </w:p>
    <w:p w14:paraId="57D3107C" w14:textId="77777777" w:rsidR="00291623" w:rsidRPr="00291623" w:rsidRDefault="00291623" w:rsidP="00291623">
      <w:pPr>
        <w:tabs>
          <w:tab w:val="num" w:pos="360"/>
        </w:tabs>
        <w:spacing w:after="0" w:line="360" w:lineRule="auto"/>
        <w:ind w:left="360" w:hanging="180"/>
        <w:jc w:val="both"/>
        <w:rPr>
          <w:rFonts w:ascii="Keren" w:eastAsia="Times New Roman" w:hAnsi="Keren" w:cs="David"/>
          <w:b/>
          <w:bCs/>
          <w:i/>
          <w:iCs/>
          <w:sz w:val="26"/>
          <w:szCs w:val="24"/>
          <w:rtl/>
          <w14:ligatures w14:val="none"/>
        </w:rPr>
      </w:pPr>
    </w:p>
    <w:p w14:paraId="572C40AF"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6" w:name="_Toc88530133"/>
      <w:r w:rsidRPr="00291623">
        <w:rPr>
          <w:rFonts w:ascii="Keren" w:eastAsia="Times New Roman" w:hAnsi="Keren" w:cs="David"/>
          <w:sz w:val="26"/>
          <w:szCs w:val="24"/>
          <w:rtl/>
          <w14:ligatures w14:val="none"/>
        </w:rPr>
        <w:t>מנהגי אבלות</w:t>
      </w:r>
      <w:bookmarkEnd w:id="6"/>
      <w:r w:rsidRPr="00291623">
        <w:rPr>
          <w:rFonts w:ascii="Keren" w:eastAsia="Times New Roman" w:hAnsi="Keren" w:cs="David"/>
          <w:sz w:val="26"/>
          <w:szCs w:val="24"/>
          <w:rtl/>
          <w14:ligatures w14:val="none"/>
        </w:rPr>
        <w:t xml:space="preserve">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"יום השנה:מנהגי אבלות בו"</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
    <w:p w14:paraId="57BA5908"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t>יש מחמירים לא לשמוע מוסיקה</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w:instrText>
      </w:r>
      <w:r w:rsidRPr="00291623">
        <w:rPr>
          <w:rFonts w:ascii="Keren" w:eastAsia="Times New Roman" w:hAnsi="Keren" w:cs="David"/>
          <w:sz w:val="26"/>
          <w:szCs w:val="24"/>
          <w:rtl/>
          <w14:ligatures w14:val="none"/>
        </w:rPr>
        <w:instrText>מוסיקה:</w:instrText>
      </w:r>
      <w:r w:rsidRPr="00291623">
        <w:rPr>
          <w:rFonts w:ascii="Keren" w:eastAsia="Times New Roman" w:hAnsi="Keren" w:cs="David"/>
          <w:sz w:val="28"/>
          <w:szCs w:val="24"/>
          <w:rtl/>
          <w:lang w:eastAsia="he-IL"/>
          <w14:ligatures w14:val="none"/>
        </w:rPr>
        <w:instrText>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 ביום השנה</w:t>
      </w:r>
      <w:r w:rsidRPr="00291623">
        <w:rPr>
          <w:rFonts w:ascii="Keren" w:eastAsia="Times New Roman" w:hAnsi="Keren" w:cs="David"/>
          <w:sz w:val="28"/>
          <w:szCs w:val="24"/>
          <w:vertAlign w:val="superscript"/>
          <w:rtl/>
          <w14:ligatures w14:val="none"/>
        </w:rPr>
        <w:footnoteReference w:id="38"/>
      </w:r>
      <w:r w:rsidRPr="00291623">
        <w:rPr>
          <w:rFonts w:ascii="Keren" w:eastAsia="Times New Roman" w:hAnsi="Keren" w:cs="David"/>
          <w:sz w:val="26"/>
          <w:szCs w:val="24"/>
          <w:rtl/>
          <w14:ligatures w14:val="none"/>
        </w:rPr>
        <w:t xml:space="preserve">. </w:t>
      </w:r>
    </w:p>
    <w:p w14:paraId="22F6717B"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המזרח:השתתפות בשמחות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"שמחה:השתתפות בשמחות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האשכנזים נוהגים לא להשתתף בשמחת נישואין ביום השנה או בלילו</w:t>
      </w:r>
      <w:r w:rsidRPr="00291623">
        <w:rPr>
          <w:rFonts w:ascii="Keren" w:eastAsia="Times New Roman" w:hAnsi="Keren" w:cs="David"/>
          <w:sz w:val="28"/>
          <w:szCs w:val="24"/>
          <w:vertAlign w:val="superscript"/>
          <w:rtl/>
          <w14:ligatures w14:val="none"/>
        </w:rPr>
        <w:footnoteReference w:id="39"/>
      </w:r>
      <w:r w:rsidRPr="00291623">
        <w:rPr>
          <w:rFonts w:ascii="Keren" w:eastAsia="Times New Roman" w:hAnsi="Keren" w:cs="David"/>
          <w:sz w:val="26"/>
          <w:szCs w:val="24"/>
          <w:rtl/>
          <w14:ligatures w14:val="none"/>
        </w:rPr>
        <w:t>, ויש אומרים שהמנהג להחמיר הוא רק בשנה הראשונה</w:t>
      </w:r>
      <w:r w:rsidRPr="00291623">
        <w:rPr>
          <w:rFonts w:ascii="Keren" w:eastAsia="Times New Roman" w:hAnsi="Keren" w:cs="David"/>
          <w:sz w:val="28"/>
          <w:szCs w:val="24"/>
          <w:vertAlign w:val="superscript"/>
          <w:rtl/>
          <w14:ligatures w14:val="none"/>
        </w:rPr>
        <w:footnoteReference w:id="40"/>
      </w:r>
      <w:r w:rsidRPr="00291623">
        <w:rPr>
          <w:rFonts w:ascii="Keren" w:eastAsia="Times New Roman" w:hAnsi="Keren" w:cs="David"/>
          <w:sz w:val="26"/>
          <w:szCs w:val="24"/>
          <w:rtl/>
          <w14:ligatures w14:val="none"/>
        </w:rPr>
        <w:t>. עדות המזרח נוהגים להחמיר גם בשאר שמחות, ואם תיגרם אי נעימות כתוצאה מכך, אפשר ללכת לחתונה כדי לאחל מזל טוב ולתת מתנה, ולאחר מכן לצאת</w:t>
      </w:r>
      <w:r w:rsidRPr="00291623">
        <w:rPr>
          <w:rFonts w:ascii="Keren" w:eastAsia="Times New Roman" w:hAnsi="Keren" w:cs="David"/>
          <w:sz w:val="28"/>
          <w:szCs w:val="24"/>
          <w:vertAlign w:val="superscript"/>
          <w:rtl/>
          <w14:ligatures w14:val="none"/>
        </w:rPr>
        <w:footnoteReference w:id="41"/>
      </w:r>
      <w:r w:rsidRPr="00291623">
        <w:rPr>
          <w:rFonts w:ascii="Keren" w:eastAsia="Times New Roman" w:hAnsi="Keren" w:cs="David"/>
          <w:sz w:val="26"/>
          <w:szCs w:val="24"/>
          <w:rtl/>
          <w14:ligatures w14:val="none"/>
        </w:rPr>
        <w:t>. ויש אומרים שעדות המזרח מעיקר הדין מותרים להשתתף בשמחות, אך טוב שיחמירו בזה במקום שאפשר. ואם יש צער לחתן ולכלה מהיעדרותו, מותר להשתתף</w:t>
      </w:r>
      <w:r w:rsidRPr="00291623">
        <w:rPr>
          <w:rFonts w:ascii="Keren" w:eastAsia="Times New Roman" w:hAnsi="Keren" w:cs="David"/>
          <w:sz w:val="28"/>
          <w:szCs w:val="24"/>
          <w:vertAlign w:val="superscript"/>
          <w:rtl/>
          <w14:ligatures w14:val="none"/>
        </w:rPr>
        <w:footnoteReference w:id="42"/>
      </w:r>
      <w:r w:rsidRPr="00291623">
        <w:rPr>
          <w:rFonts w:ascii="Keren" w:eastAsia="Times New Roman" w:hAnsi="Keren" w:cs="David"/>
          <w:sz w:val="26"/>
          <w:szCs w:val="24"/>
          <w:rtl/>
          <w14:ligatures w14:val="none"/>
        </w:rPr>
        <w:t>.</w:t>
      </w:r>
    </w:p>
    <w:p w14:paraId="636C52E6" w14:textId="77777777" w:rsidR="00291623" w:rsidRPr="00291623" w:rsidRDefault="00291623" w:rsidP="00291623">
      <w:pPr>
        <w:spacing w:after="0" w:line="360" w:lineRule="auto"/>
        <w:jc w:val="both"/>
        <w:rPr>
          <w:rFonts w:ascii="Keren" w:eastAsia="Times New Roman" w:hAnsi="Keren" w:cs="David" w:hint="cs"/>
          <w:sz w:val="26"/>
          <w:szCs w:val="24"/>
          <w14:ligatures w14:val="none"/>
        </w:rPr>
      </w:pPr>
    </w:p>
    <w:p w14:paraId="4DB52BE1"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7" w:name="_Toc88530134"/>
      <w:r w:rsidRPr="00291623">
        <w:rPr>
          <w:rFonts w:ascii="Keren" w:eastAsia="Times New Roman" w:hAnsi="Keren" w:cs="David"/>
          <w:sz w:val="26"/>
          <w:szCs w:val="24"/>
          <w:rtl/>
          <w14:ligatures w14:val="none"/>
        </w:rPr>
        <w:t>יום השנה שחל בשבת</w:t>
      </w:r>
      <w:bookmarkEnd w:id="7"/>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"יום השנה:כשחל בשבת"</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
    <w:p w14:paraId="3A6126EA" w14:textId="77777777" w:rsidR="00291623" w:rsidRPr="00291623" w:rsidRDefault="00291623" w:rsidP="00291623">
      <w:pPr>
        <w:numPr>
          <w:ilvl w:val="0"/>
          <w:numId w:val="82"/>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המזרח:עלייה לקבר כשחל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לקבר:כשיום השנה 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עלייה לקבר – עדות המזרח מקדימים והאשכנזים מאחרים.</w:t>
      </w:r>
    </w:p>
    <w:p w14:paraId="3C1EA01F"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המזרח:תענית ביום השנה כשחל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השנה:להתענות בו, כשחל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תענית – </w:t>
      </w:r>
      <w:r w:rsidRPr="00291623">
        <w:rPr>
          <w:rFonts w:ascii="Keren" w:eastAsia="Times New Roman" w:hAnsi="Keren" w:cs="David"/>
          <w:sz w:val="28"/>
          <w:szCs w:val="24"/>
          <w:rtl/>
          <w14:ligatures w14:val="none"/>
        </w:rPr>
        <w:t xml:space="preserve">פורט לעיל </w:t>
      </w:r>
      <w:r w:rsidRPr="00291623">
        <w:rPr>
          <w:rFonts w:ascii="Keren" w:eastAsia="Times New Roman" w:hAnsi="Keren" w:cs="David"/>
          <w:sz w:val="24"/>
          <w:szCs w:val="20"/>
          <w:rtl/>
          <w14:ligatures w14:val="none"/>
        </w:rPr>
        <w:t>הלכה לה @.</w:t>
      </w:r>
    </w:p>
    <w:p w14:paraId="7DF1992E" w14:textId="77777777" w:rsidR="00291623" w:rsidRPr="00291623" w:rsidRDefault="00291623" w:rsidP="00291623">
      <w:pPr>
        <w:numPr>
          <w:ilvl w:val="0"/>
          <w:numId w:val="82"/>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לתורה:כשיום השנה 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לתורה:העלייה המובחרת"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עלייה לתורה – נהגו לעלות לתורה בשבת שלפני כן</w:t>
      </w:r>
      <w:r w:rsidRPr="00291623">
        <w:rPr>
          <w:rFonts w:ascii="Keren" w:eastAsia="Times New Roman" w:hAnsi="Keren" w:cs="David"/>
          <w:sz w:val="28"/>
          <w:szCs w:val="24"/>
          <w:vertAlign w:val="superscript"/>
          <w14:ligatures w14:val="none"/>
        </w:rPr>
        <w:footnoteReference w:id="43"/>
      </w:r>
      <w:r w:rsidRPr="00291623">
        <w:rPr>
          <w:rFonts w:ascii="Keren" w:eastAsia="Times New Roman" w:hAnsi="Keren" w:cs="David"/>
          <w:sz w:val="26"/>
          <w:szCs w:val="24"/>
          <w:rtl/>
          <w14:ligatures w14:val="none"/>
        </w:rPr>
        <w:t xml:space="preserve"> ויש שנהגו גם באותה שבת.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המזרח:העלייה המובחרת לתורה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לפי מנהג עדות המזרח העלייה המובחרת היא משלים (שביעי שאומר קדיש). האשכנזים נהגו לעלות </w:t>
      </w:r>
      <w:r w:rsidRPr="00291623">
        <w:rPr>
          <w:rFonts w:ascii="Keren" w:eastAsia="Times New Roman" w:hAnsi="Keren" w:cs="David"/>
          <w:sz w:val="26"/>
          <w:szCs w:val="24"/>
          <w:rtl/>
          <w14:ligatures w14:val="none"/>
        </w:rPr>
        <w:lastRenderedPageBreak/>
        <w:t>למפטיר</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6"/>
          <w:szCs w:val="24"/>
          <w:rtl/>
          <w14:ligatures w14:val="none"/>
        </w:rPr>
        <w:instrText>מפטיר</w:instrText>
      </w:r>
      <w:r w:rsidRPr="00291623">
        <w:rPr>
          <w:rFonts w:ascii="Keren" w:eastAsia="Times New Roman" w:hAnsi="Keren" w:cs="David"/>
          <w:sz w:val="26"/>
          <w:szCs w:val="24"/>
          <w:rtl/>
          <w:lang w:eastAsia="he-IL"/>
          <w14:ligatures w14:val="none"/>
        </w:rPr>
        <w:instrText>:</w:instrText>
      </w:r>
      <w:r w:rsidRPr="00291623">
        <w:rPr>
          <w:rFonts w:ascii="Keren" w:eastAsia="Times New Roman" w:hAnsi="Keren" w:cs="David"/>
          <w:sz w:val="28"/>
          <w:szCs w:val="24"/>
          <w:rtl/>
          <w:lang w:eastAsia="he-IL"/>
          <w14:ligatures w14:val="none"/>
        </w:rPr>
        <w:instrText>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ויש גם מעדות המזרח שהעדיפו עליית מפטיר מאשר משלים; וברור שיש להתרחק ממחלוקת, אף אם יצטרך בשל כך להימנע מלעלות לתורה</w:t>
      </w:r>
      <w:r w:rsidRPr="00291623">
        <w:rPr>
          <w:rFonts w:ascii="Keren" w:eastAsia="Times New Roman" w:hAnsi="Keren" w:cs="David"/>
          <w:sz w:val="28"/>
          <w:szCs w:val="24"/>
          <w:vertAlign w:val="superscript"/>
          <w:rtl/>
          <w14:ligatures w14:val="none"/>
        </w:rPr>
        <w:footnoteReference w:id="44"/>
      </w:r>
      <w:r w:rsidRPr="00291623">
        <w:rPr>
          <w:rFonts w:ascii="Keren" w:eastAsia="Times New Roman" w:hAnsi="Keren" w:cs="David"/>
          <w:sz w:val="26"/>
          <w:szCs w:val="24"/>
          <w:rtl/>
          <w14:ligatures w14:val="none"/>
        </w:rPr>
        <w:t>.</w:t>
      </w:r>
    </w:p>
    <w:p w14:paraId="388E6456" w14:textId="77777777" w:rsidR="00291623" w:rsidRPr="00291623" w:rsidRDefault="00291623" w:rsidP="00291623">
      <w:pPr>
        <w:numPr>
          <w:ilvl w:val="0"/>
          <w:numId w:val="82"/>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"קדיש:כשיום השנה 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קדיש – אומר באותה שבת. עדות המזרח</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w:instrText>
      </w:r>
      <w:r w:rsidRPr="00291623">
        <w:rPr>
          <w:rFonts w:ascii="Keren" w:eastAsia="Times New Roman" w:hAnsi="Keren" w:cs="David"/>
          <w:sz w:val="26"/>
          <w:szCs w:val="24"/>
          <w:rtl/>
          <w14:ligatures w14:val="none"/>
        </w:rPr>
        <w:instrText>מנהג עדות המזרח:</w:instrText>
      </w:r>
      <w:r w:rsidRPr="00291623">
        <w:rPr>
          <w:rFonts w:ascii="Keren" w:eastAsia="Times New Roman" w:hAnsi="Keren" w:cs="David"/>
          <w:sz w:val="28"/>
          <w:szCs w:val="24"/>
          <w:rtl/>
          <w:lang w:eastAsia="he-IL"/>
          <w14:ligatures w14:val="none"/>
        </w:rPr>
        <w:instrText>קדיש ביום השנה שחל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 מתחילים לומר כבר מהשבת הקודמת ליום השנה</w:t>
      </w:r>
      <w:r w:rsidRPr="00291623">
        <w:rPr>
          <w:rFonts w:ascii="Keren" w:eastAsia="Times New Roman" w:hAnsi="Keren" w:cs="David"/>
          <w:sz w:val="28"/>
          <w:szCs w:val="24"/>
          <w:vertAlign w:val="superscript"/>
          <w:rtl/>
          <w14:ligatures w14:val="none"/>
        </w:rPr>
        <w:footnoteReference w:id="45"/>
      </w:r>
      <w:r w:rsidRPr="00291623">
        <w:rPr>
          <w:rFonts w:ascii="Keren" w:eastAsia="Times New Roman" w:hAnsi="Keren" w:cs="David"/>
          <w:sz w:val="26"/>
          <w:szCs w:val="24"/>
          <w:rtl/>
          <w14:ligatures w14:val="none"/>
        </w:rPr>
        <w:t>.</w:t>
      </w:r>
    </w:p>
    <w:p w14:paraId="49ABFD00" w14:textId="77777777" w:rsidR="00291623" w:rsidRPr="00291623" w:rsidRDefault="00291623" w:rsidP="00291623">
      <w:pPr>
        <w:spacing w:after="0" w:line="360" w:lineRule="auto"/>
        <w:jc w:val="both"/>
        <w:rPr>
          <w:rFonts w:ascii="Keren" w:eastAsia="Times New Roman" w:hAnsi="Keren" w:cs="David"/>
          <w:sz w:val="28"/>
          <w:szCs w:val="24"/>
          <w:rtl/>
          <w14:ligatures w14:val="none"/>
        </w:rPr>
      </w:pPr>
    </w:p>
    <w:p w14:paraId="6615C6F5" w14:textId="77777777" w:rsidR="00291623" w:rsidRPr="00291623" w:rsidRDefault="00291623" w:rsidP="00291623">
      <w:pPr>
        <w:spacing w:after="0" w:line="360" w:lineRule="auto"/>
        <w:jc w:val="both"/>
        <w:rPr>
          <w:rFonts w:ascii="Keren" w:eastAsia="Times New Roman" w:hAnsi="Keren" w:cs="David"/>
          <w:sz w:val="28"/>
          <w:szCs w:val="24"/>
          <w:rtl/>
          <w14:ligatures w14:val="none"/>
        </w:rPr>
      </w:pPr>
    </w:p>
    <w:p w14:paraId="6C7E9CA9" w14:textId="77777777" w:rsidR="00291623" w:rsidRPr="00291623" w:rsidRDefault="00291623" w:rsidP="00291623">
      <w:pPr>
        <w:tabs>
          <w:tab w:val="num" w:pos="360"/>
          <w:tab w:val="num" w:pos="720"/>
        </w:tabs>
        <w:spacing w:after="0" w:line="360" w:lineRule="auto"/>
        <w:ind w:left="720" w:right="720" w:hanging="360"/>
        <w:jc w:val="both"/>
        <w:outlineLvl w:val="2"/>
        <w:rPr>
          <w:rFonts w:ascii="Keren" w:eastAsia="Times New Roman" w:hAnsi="Keren" w:cs="David" w:hint="cs"/>
          <w:b/>
          <w:bCs/>
          <w:sz w:val="24"/>
          <w:szCs w:val="24"/>
          <w:lang w:eastAsia="he-IL"/>
          <w14:ligatures w14:val="none"/>
        </w:rPr>
      </w:pPr>
      <w:bookmarkStart w:id="8" w:name="_Ref87894779"/>
      <w:bookmarkStart w:id="9" w:name="_Toc88530135"/>
      <w:r w:rsidRPr="00291623">
        <w:rPr>
          <w:rFonts w:ascii="Keren" w:eastAsia="Times New Roman" w:hAnsi="Keren" w:cs="David"/>
          <w:b/>
          <w:bCs/>
          <w:sz w:val="26"/>
          <w:szCs w:val="24"/>
          <w:rtl/>
          <w:lang w:eastAsia="he-IL"/>
          <w14:ligatures w14:val="none"/>
        </w:rPr>
        <w:t>עלייה לקבר</w:t>
      </w:r>
      <w:bookmarkEnd w:id="8"/>
      <w:bookmarkEnd w:id="9"/>
    </w:p>
    <w:p w14:paraId="504D02AB" w14:textId="77777777" w:rsidR="00291623" w:rsidRPr="00291623" w:rsidRDefault="00291623" w:rsidP="00291623">
      <w:pPr>
        <w:spacing w:after="0" w:line="360" w:lineRule="auto"/>
        <w:ind w:left="5040"/>
        <w:jc w:val="both"/>
        <w:rPr>
          <w:rFonts w:ascii="Keren" w:eastAsia="Times New Roman" w:hAnsi="Keren" w:cs="David" w:hint="cs"/>
          <w:szCs w:val="20"/>
          <w:lang w:eastAsia="he-IL"/>
          <w14:ligatures w14:val="none"/>
        </w:rPr>
      </w:pPr>
      <w:r w:rsidRPr="00291623">
        <w:rPr>
          <w:rFonts w:ascii="Times New Roman" w:eastAsia="Times New Roman" w:hAnsi="Times New Roman" w:cs="David"/>
          <w:color w:val="000000"/>
          <w:sz w:val="20"/>
          <w:szCs w:val="20"/>
          <w:rtl/>
          <w14:ligatures w14:val="none"/>
        </w:rPr>
        <w:t xml:space="preserve">"יָבוֹא שָׁלוֹם יָנוּחוּ עַל </w:t>
      </w:r>
      <w:proofErr w:type="spellStart"/>
      <w:r w:rsidRPr="00291623">
        <w:rPr>
          <w:rFonts w:ascii="Times New Roman" w:eastAsia="Times New Roman" w:hAnsi="Times New Roman" w:cs="David"/>
          <w:color w:val="000000"/>
          <w:sz w:val="20"/>
          <w:szCs w:val="20"/>
          <w:rtl/>
          <w14:ligatures w14:val="none"/>
        </w:rPr>
        <w:t>מִשְׁכְּבוֹתָם</w:t>
      </w:r>
      <w:proofErr w:type="spellEnd"/>
      <w:r w:rsidRPr="00291623">
        <w:rPr>
          <w:rFonts w:ascii="Times New Roman" w:eastAsia="Times New Roman" w:hAnsi="Times New Roman" w:cs="David"/>
          <w:color w:val="000000"/>
          <w:sz w:val="20"/>
          <w:szCs w:val="20"/>
          <w:rtl/>
          <w14:ligatures w14:val="none"/>
        </w:rPr>
        <w:t xml:space="preserve"> הֹלֵךְ נְכֹחוֹ</w:t>
      </w:r>
      <w:r w:rsidRPr="00291623">
        <w:rPr>
          <w:rFonts w:ascii="Keren" w:eastAsia="Times New Roman" w:hAnsi="Keren" w:cs="David"/>
          <w:szCs w:val="20"/>
          <w:rtl/>
          <w:lang w:eastAsia="he-IL"/>
          <w14:ligatures w14:val="none"/>
        </w:rPr>
        <w:t xml:space="preserve">" (ישעיהו </w:t>
      </w:r>
      <w:proofErr w:type="spellStart"/>
      <w:r w:rsidRPr="00291623">
        <w:rPr>
          <w:rFonts w:ascii="Keren" w:eastAsia="Times New Roman" w:hAnsi="Keren" w:cs="David"/>
          <w:szCs w:val="20"/>
          <w:rtl/>
          <w:lang w:eastAsia="he-IL"/>
          <w14:ligatures w14:val="none"/>
        </w:rPr>
        <w:t>נז</w:t>
      </w:r>
      <w:proofErr w:type="spellEnd"/>
      <w:r w:rsidRPr="00291623">
        <w:rPr>
          <w:rFonts w:ascii="Keren" w:eastAsia="Times New Roman" w:hAnsi="Keren" w:cs="David"/>
          <w:szCs w:val="20"/>
          <w:rtl/>
          <w:lang w:eastAsia="he-IL"/>
          <w14:ligatures w14:val="none"/>
        </w:rPr>
        <w:t>, א). על גופן של צדיקים אומר: "</w:t>
      </w:r>
      <w:r w:rsidRPr="00291623">
        <w:rPr>
          <w:rFonts w:ascii="Times New Roman" w:eastAsia="Times New Roman" w:hAnsi="Times New Roman" w:cs="David"/>
          <w:color w:val="000000"/>
          <w:sz w:val="20"/>
          <w:szCs w:val="20"/>
          <w:rtl/>
          <w14:ligatures w14:val="none"/>
        </w:rPr>
        <w:t xml:space="preserve">יָבוֹא שָׁלוֹם יָנוּחוּ עַל </w:t>
      </w:r>
      <w:proofErr w:type="spellStart"/>
      <w:r w:rsidRPr="00291623">
        <w:rPr>
          <w:rFonts w:ascii="Times New Roman" w:eastAsia="Times New Roman" w:hAnsi="Times New Roman" w:cs="David"/>
          <w:color w:val="000000"/>
          <w:sz w:val="20"/>
          <w:szCs w:val="20"/>
          <w:rtl/>
          <w14:ligatures w14:val="none"/>
        </w:rPr>
        <w:t>מִשְׁכְּבוֹתָם</w:t>
      </w:r>
      <w:proofErr w:type="spellEnd"/>
      <w:r w:rsidRPr="00291623">
        <w:rPr>
          <w:rFonts w:ascii="Keren" w:eastAsia="Times New Roman" w:hAnsi="Keren" w:cs="David"/>
          <w:szCs w:val="20"/>
          <w:rtl/>
          <w:lang w:eastAsia="he-IL"/>
          <w14:ligatures w14:val="none"/>
        </w:rPr>
        <w:t>", ועל נשמתן הוא אומר: "</w:t>
      </w:r>
      <w:proofErr w:type="spellStart"/>
      <w:r w:rsidRPr="00291623">
        <w:rPr>
          <w:rFonts w:ascii="Times New Roman" w:eastAsia="Times New Roman" w:hAnsi="Times New Roman" w:cs="David"/>
          <w:color w:val="000000"/>
          <w:sz w:val="18"/>
          <w:szCs w:val="20"/>
          <w:rtl/>
          <w:lang w:eastAsia="he-IL"/>
          <w14:ligatures w14:val="none"/>
        </w:rPr>
        <w:t>וְהָיְתָה</w:t>
      </w:r>
      <w:proofErr w:type="spellEnd"/>
      <w:r w:rsidRPr="00291623">
        <w:rPr>
          <w:rFonts w:ascii="Times New Roman" w:eastAsia="Times New Roman" w:hAnsi="Times New Roman" w:cs="David"/>
          <w:color w:val="000000"/>
          <w:sz w:val="18"/>
          <w:szCs w:val="20"/>
          <w:rtl/>
          <w:lang w:eastAsia="he-IL"/>
          <w14:ligatures w14:val="none"/>
        </w:rPr>
        <w:t xml:space="preserve"> נֶפֶשׁ אֲדֹנִי צְרוּרָה בִּצְרוֹר הַחַיִּים אֵת ה' </w:t>
      </w:r>
      <w:proofErr w:type="spellStart"/>
      <w:r w:rsidRPr="00291623">
        <w:rPr>
          <w:rFonts w:ascii="Times New Roman" w:eastAsia="Times New Roman" w:hAnsi="Times New Roman" w:cs="David"/>
          <w:color w:val="000000"/>
          <w:sz w:val="18"/>
          <w:szCs w:val="20"/>
          <w:rtl/>
          <w:lang w:eastAsia="he-IL"/>
          <w14:ligatures w14:val="none"/>
        </w:rPr>
        <w:t>אֱלֹהֶיך</w:t>
      </w:r>
      <w:proofErr w:type="spellEnd"/>
      <w:r w:rsidRPr="00291623">
        <w:rPr>
          <w:rFonts w:ascii="Times New Roman" w:eastAsia="Times New Roman" w:hAnsi="Times New Roman" w:cs="David"/>
          <w:color w:val="000000"/>
          <w:sz w:val="18"/>
          <w:szCs w:val="20"/>
          <w:rtl/>
          <w:lang w:eastAsia="he-IL"/>
          <w14:ligatures w14:val="none"/>
        </w:rPr>
        <w:t>ָ</w:t>
      </w:r>
      <w:r w:rsidRPr="00291623">
        <w:rPr>
          <w:rFonts w:ascii="Keren" w:eastAsia="Times New Roman" w:hAnsi="Keren" w:cs="David"/>
          <w:szCs w:val="20"/>
          <w:rtl/>
          <w:lang w:eastAsia="he-IL"/>
          <w14:ligatures w14:val="none"/>
        </w:rPr>
        <w:t xml:space="preserve">" (שמואל א' כה, </w:t>
      </w:r>
      <w:proofErr w:type="spellStart"/>
      <w:r w:rsidRPr="00291623">
        <w:rPr>
          <w:rFonts w:ascii="Keren" w:eastAsia="Times New Roman" w:hAnsi="Keren" w:cs="David"/>
          <w:szCs w:val="20"/>
          <w:rtl/>
          <w:lang w:eastAsia="he-IL"/>
          <w14:ligatures w14:val="none"/>
        </w:rPr>
        <w:t>כט</w:t>
      </w:r>
      <w:proofErr w:type="spellEnd"/>
      <w:r w:rsidRPr="00291623">
        <w:rPr>
          <w:rFonts w:ascii="Keren" w:eastAsia="Times New Roman" w:hAnsi="Keren" w:cs="David"/>
          <w:szCs w:val="20"/>
          <w:rtl/>
          <w:lang w:eastAsia="he-IL"/>
          <w14:ligatures w14:val="none"/>
        </w:rPr>
        <w:t>).</w:t>
      </w:r>
    </w:p>
    <w:p w14:paraId="356C3CF4" w14:textId="77777777" w:rsidR="00291623" w:rsidRPr="00291623" w:rsidRDefault="00291623" w:rsidP="00291623">
      <w:pPr>
        <w:spacing w:after="0" w:line="360" w:lineRule="auto"/>
        <w:jc w:val="right"/>
        <w:rPr>
          <w:rFonts w:ascii="Keren" w:eastAsia="Times New Roman" w:hAnsi="Keren" w:cs="David"/>
          <w:szCs w:val="20"/>
          <w:rtl/>
          <w:lang w:eastAsia="he-IL"/>
          <w14:ligatures w14:val="none"/>
        </w:rPr>
      </w:pPr>
      <w:r w:rsidRPr="00291623">
        <w:rPr>
          <w:rFonts w:ascii="Keren" w:eastAsia="Times New Roman" w:hAnsi="Keren" w:cs="David"/>
          <w:szCs w:val="20"/>
          <w:rtl/>
          <w:lang w:eastAsia="he-IL"/>
          <w14:ligatures w14:val="none"/>
        </w:rPr>
        <w:t>שבת קנב, ב</w:t>
      </w:r>
    </w:p>
    <w:p w14:paraId="146B2686"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10" w:name="_Toc88530136"/>
      <w:r w:rsidRPr="00291623">
        <w:rPr>
          <w:rFonts w:ascii="Keren" w:eastAsia="Times New Roman" w:hAnsi="Keren" w:cs="David"/>
          <w:sz w:val="26"/>
          <w:szCs w:val="24"/>
          <w:rtl/>
          <w:lang w:eastAsia="he-IL"/>
          <w14:ligatures w14:val="none"/>
        </w:rPr>
        <w:t>המקור</w:t>
      </w:r>
      <w:bookmarkEnd w:id="10"/>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"עלייה לקבר:המקור"</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"עלייה לקבר" \</w:instrText>
      </w:r>
      <w:r w:rsidRPr="00291623">
        <w:rPr>
          <w:rFonts w:ascii="Keren" w:eastAsia="Times New Roman" w:hAnsi="Keren" w:cs="David" w:hint="cs"/>
          <w:sz w:val="26"/>
          <w:szCs w:val="24"/>
          <w:lang w:eastAsia="he-IL"/>
          <w14:ligatures w14:val="none"/>
        </w:rPr>
        <w:instrText>t "</w:instrText>
      </w:r>
      <w:r w:rsidRPr="00291623">
        <w:rPr>
          <w:rFonts w:ascii="Times New Roman" w:eastAsia="Times New Roman" w:hAnsi="Times New Roman" w:cs="Times New Roman"/>
          <w:i/>
          <w:sz w:val="26"/>
          <w:szCs w:val="24"/>
          <w:rtl/>
          <w:lang w:eastAsia="he-IL"/>
          <w14:ligatures w14:val="none"/>
        </w:rPr>
        <w:instrText>ראה</w:instrText>
      </w:r>
      <w:r w:rsidRPr="00291623">
        <w:rPr>
          <w:rFonts w:ascii="Times New Roman" w:eastAsia="Times New Roman" w:hAnsi="Times New Roman" w:cs="Times New Roman"/>
          <w:sz w:val="26"/>
          <w:szCs w:val="24"/>
          <w:rtl/>
          <w:lang w:eastAsia="he-IL"/>
          <w14:ligatures w14:val="none"/>
        </w:rPr>
        <w:instrText xml:space="preserve"> גם בית הקברות</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lang w:eastAsia="he-IL"/>
          <w14:ligatures w14:val="none"/>
        </w:rPr>
        <w:fldChar w:fldCharType="end"/>
      </w:r>
    </w:p>
    <w:p w14:paraId="6DB199E6" w14:textId="77777777" w:rsidR="00291623" w:rsidRPr="00291623" w:rsidRDefault="00291623" w:rsidP="00291623">
      <w:pPr>
        <w:tabs>
          <w:tab w:val="left" w:pos="8306"/>
        </w:tabs>
        <w:spacing w:after="0" w:line="360" w:lineRule="auto"/>
        <w:ind w:left="360"/>
        <w:jc w:val="both"/>
        <w:rPr>
          <w:rFonts w:ascii="Keren" w:eastAsia="Times New Roman" w:hAnsi="Keren" w:cs="David"/>
          <w:szCs w:val="20"/>
          <w:rtl/>
          <w:lang w:eastAsia="he-IL"/>
          <w14:ligatures w14:val="none"/>
        </w:rPr>
      </w:pP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"אישים:יוסף הצדיק"</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"אישים:רחל אמנו"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rtl/>
          <w:lang w:eastAsia="he-IL"/>
          <w14:ligatures w14:val="none"/>
        </w:rPr>
        <w:t>המקור הראשון להשתטחות על קברים מצאנו במדרש אצל יוסף כשהורד מצרימה, שהשתטח על קבר רחל</w:t>
      </w: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Cs w:val="20"/>
          <w:rtl/>
          <w:lang w:eastAsia="he-IL"/>
          <w14:ligatures w14:val="none"/>
        </w:rPr>
        <w:instrText>קבר רחל:</w:instrText>
      </w:r>
      <w:r w:rsidRPr="00291623">
        <w:rPr>
          <w:rFonts w:ascii="Keren" w:eastAsia="Times New Roman" w:hAnsi="Keren" w:cs="David"/>
          <w:sz w:val="28"/>
          <w:szCs w:val="24"/>
          <w:rtl/>
          <w:lang w:eastAsia="he-IL"/>
          <w14:ligatures w14:val="none"/>
        </w:rPr>
        <w:instrText>פקידת יוסף את קבר אמו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rtl/>
          <w:lang w:eastAsia="he-IL"/>
          <w14:ligatures w14:val="none"/>
        </w:rPr>
        <w:t xml:space="preserve"> </w:t>
      </w:r>
      <w:proofErr w:type="spellStart"/>
      <w:r w:rsidRPr="00291623">
        <w:rPr>
          <w:rFonts w:ascii="Keren" w:eastAsia="Times New Roman" w:hAnsi="Keren" w:cs="David"/>
          <w:szCs w:val="20"/>
          <w:rtl/>
          <w:lang w:eastAsia="he-IL"/>
          <w14:ligatures w14:val="none"/>
        </w:rPr>
        <w:t>אמו</w:t>
      </w:r>
      <w:proofErr w:type="spellEnd"/>
      <w:r w:rsidRPr="00291623">
        <w:rPr>
          <w:rFonts w:ascii="Keren" w:eastAsia="Times New Roman" w:hAnsi="Keren" w:cs="David"/>
          <w:szCs w:val="20"/>
          <w:rtl/>
          <w:lang w:eastAsia="he-IL"/>
          <w14:ligatures w14:val="none"/>
        </w:rPr>
        <w:t xml:space="preserve"> ובכה, </w:t>
      </w:r>
      <w:proofErr w:type="spellStart"/>
      <w:r w:rsidRPr="00291623">
        <w:rPr>
          <w:rFonts w:ascii="Keren" w:eastAsia="Times New Roman" w:hAnsi="Keren" w:cs="David"/>
          <w:szCs w:val="20"/>
          <w:rtl/>
          <w:lang w:eastAsia="he-IL"/>
          <w14:ligatures w14:val="none"/>
        </w:rPr>
        <w:t>ואמו</w:t>
      </w:r>
      <w:proofErr w:type="spellEnd"/>
      <w:r w:rsidRPr="00291623">
        <w:rPr>
          <w:rFonts w:ascii="Keren" w:eastAsia="Times New Roman" w:hAnsi="Keren" w:cs="David"/>
          <w:szCs w:val="20"/>
          <w:rtl/>
          <w:lang w:eastAsia="he-IL"/>
          <w14:ligatures w14:val="none"/>
        </w:rPr>
        <w:t xml:space="preserve"> ענתה לו שה' יציל אותו מכל צרה. </w:t>
      </w:r>
    </w:p>
    <w:p w14:paraId="516A07BC" w14:textId="77777777" w:rsidR="00291623" w:rsidRPr="00291623" w:rsidRDefault="00291623" w:rsidP="00291623">
      <w:pPr>
        <w:autoSpaceDE w:val="0"/>
        <w:autoSpaceDN w:val="0"/>
        <w:adjustRightInd w:val="0"/>
        <w:spacing w:after="0" w:line="360" w:lineRule="auto"/>
        <w:ind w:left="360"/>
        <w:jc w:val="both"/>
        <w:rPr>
          <w:rFonts w:ascii="Keren" w:eastAsia="Times New Roman" w:hAnsi="Keren" w:cs="David"/>
          <w:sz w:val="20"/>
          <w:szCs w:val="20"/>
          <w:rtl/>
          <w:lang w:eastAsia="he-IL"/>
          <w14:ligatures w14:val="none"/>
        </w:rPr>
      </w:pPr>
      <w:r w:rsidRPr="00291623">
        <w:rPr>
          <w:rFonts w:ascii="Keren" w:eastAsia="Times New Roman" w:hAnsi="Keren" w:cs="David"/>
          <w:szCs w:val="20"/>
          <w:rtl/>
          <w:lang w:eastAsia="he-IL"/>
          <w14:ligatures w14:val="none"/>
        </w:rPr>
        <w:t>גם את הפסוק "</w:t>
      </w:r>
      <w:r w:rsidRPr="00291623">
        <w:rPr>
          <w:rFonts w:ascii="Keren" w:eastAsia="Times New Roman" w:hAnsi="Keren" w:cs="David"/>
          <w:sz w:val="20"/>
          <w:szCs w:val="20"/>
          <w:rtl/>
          <w:lang w:eastAsia="he-IL"/>
          <w14:ligatures w14:val="none"/>
        </w:rPr>
        <w:t>וָאֶקְבְּרֶהָ שָּׁם בְּדֶרֶךְ אֶפְרָת הִוא בֵּית לָחֶם</w:t>
      </w:r>
      <w:r w:rsidRPr="00291623">
        <w:rPr>
          <w:rFonts w:ascii="Keren" w:eastAsia="Times New Roman" w:hAnsi="Keren" w:cs="David"/>
          <w:szCs w:val="20"/>
          <w:rtl/>
          <w:lang w:eastAsia="he-IL"/>
          <w14:ligatures w14:val="none"/>
        </w:rPr>
        <w:t xml:space="preserve">" (בראשית מח, ז) מפרש רש"י שקברה שם על פי הדיבור, שתהא לעזרה לבניה כשיַגלה אותם </w:t>
      </w:r>
      <w:proofErr w:type="spellStart"/>
      <w:r w:rsidRPr="00291623">
        <w:rPr>
          <w:rFonts w:ascii="Keren" w:eastAsia="Times New Roman" w:hAnsi="Keren" w:cs="David"/>
          <w:szCs w:val="20"/>
          <w:rtl/>
          <w:lang w:eastAsia="he-IL"/>
          <w14:ligatures w14:val="none"/>
        </w:rPr>
        <w:t>נבוזראדן</w:t>
      </w:r>
      <w:proofErr w:type="spellEnd"/>
      <w:r w:rsidRPr="00291623">
        <w:rPr>
          <w:rFonts w:ascii="Keren" w:eastAsia="Times New Roman" w:hAnsi="Keren" w:cs="David"/>
          <w:szCs w:val="20"/>
          <w:rtl/>
          <w:lang w:eastAsia="he-IL"/>
          <w14:ligatures w14:val="none"/>
        </w:rPr>
        <w:t xml:space="preserve"> ויהיו עוברים דרך שם, יוצאת רחל על קברה ובוכה ומבקשת עליהם רחמים, שנאמר "</w:t>
      </w:r>
      <w:r w:rsidRPr="00291623">
        <w:rPr>
          <w:rFonts w:ascii="Keren" w:eastAsia="Times New Roman" w:hAnsi="Keren" w:cs="David"/>
          <w:sz w:val="20"/>
          <w:szCs w:val="20"/>
          <w:rtl/>
          <w:lang w:eastAsia="he-IL"/>
          <w14:ligatures w14:val="none"/>
        </w:rPr>
        <w:t>קוֹל בְּרָמָה נִשְׁמָע נְהִי בְּכִי תַמְרוּרִים רָחֵל מְבַכָּה עַל בָּנֶיהָ</w:t>
      </w:r>
      <w:r w:rsidRPr="00291623">
        <w:rPr>
          <w:rFonts w:ascii="Keren" w:eastAsia="Times New Roman" w:hAnsi="Keren" w:cs="David"/>
          <w:szCs w:val="20"/>
          <w:rtl/>
          <w:lang w:eastAsia="he-IL"/>
          <w14:ligatures w14:val="none"/>
        </w:rPr>
        <w:t>" (ירמיהו לא, יד). והקדוש ברוך הוא משיבה: "</w:t>
      </w:r>
      <w:r w:rsidRPr="00291623">
        <w:rPr>
          <w:rFonts w:ascii="Keren" w:eastAsia="Times New Roman" w:hAnsi="Keren" w:cs="David"/>
          <w:color w:val="000000"/>
          <w:sz w:val="20"/>
          <w:szCs w:val="20"/>
          <w:rtl/>
          <w:lang w:eastAsia="he-IL"/>
          <w14:ligatures w14:val="none"/>
        </w:rPr>
        <w:t xml:space="preserve">כִּי יֵשׁ שָׂכָר </w:t>
      </w:r>
      <w:proofErr w:type="spellStart"/>
      <w:r w:rsidRPr="00291623">
        <w:rPr>
          <w:rFonts w:ascii="Keren" w:eastAsia="Times New Roman" w:hAnsi="Keren" w:cs="David"/>
          <w:color w:val="000000"/>
          <w:sz w:val="20"/>
          <w:szCs w:val="20"/>
          <w:rtl/>
          <w:lang w:eastAsia="he-IL"/>
          <w14:ligatures w14:val="none"/>
        </w:rPr>
        <w:t>לִפְעֻלָּתֵך</w:t>
      </w:r>
      <w:proofErr w:type="spellEnd"/>
      <w:r w:rsidRPr="00291623">
        <w:rPr>
          <w:rFonts w:ascii="Keren" w:eastAsia="Times New Roman" w:hAnsi="Keren" w:cs="David"/>
          <w:color w:val="000000"/>
          <w:sz w:val="20"/>
          <w:szCs w:val="20"/>
          <w:rtl/>
          <w:lang w:eastAsia="he-IL"/>
          <w14:ligatures w14:val="none"/>
        </w:rPr>
        <w:t>ְ נְאֻם ה' וְשָׁבוּ מֵאֶרֶץ אוֹיֵב:</w:t>
      </w:r>
      <w:r w:rsidRPr="00291623">
        <w:rPr>
          <w:rFonts w:ascii="Keren" w:eastAsia="Times New Roman" w:hAnsi="Keren" w:cs="David"/>
          <w:sz w:val="20"/>
          <w:szCs w:val="20"/>
          <w:rtl/>
          <w:lang w:eastAsia="he-IL"/>
          <w14:ligatures w14:val="none"/>
        </w:rPr>
        <w:t xml:space="preserve"> </w:t>
      </w:r>
      <w:r w:rsidRPr="00291623">
        <w:rPr>
          <w:rFonts w:ascii="Keren" w:eastAsia="Times New Roman" w:hAnsi="Keren" w:cs="David"/>
          <w:color w:val="000000"/>
          <w:sz w:val="20"/>
          <w:szCs w:val="20"/>
          <w:rtl/>
          <w:lang w:eastAsia="he-IL"/>
          <w14:ligatures w14:val="none"/>
        </w:rPr>
        <w:t>וְיֵשׁ תִּקְוָה לְאַחֲרִיתֵךְ נְאֻם ה' וְשָׁבוּ בָנִים לִגְבוּלָם</w:t>
      </w:r>
      <w:r w:rsidRPr="00291623">
        <w:rPr>
          <w:rFonts w:ascii="Keren" w:eastAsia="Times New Roman" w:hAnsi="Keren" w:cs="David"/>
          <w:szCs w:val="20"/>
          <w:rtl/>
          <w:lang w:eastAsia="he-IL"/>
          <w14:ligatures w14:val="none"/>
        </w:rPr>
        <w:t xml:space="preserve">" (שם, טו - </w:t>
      </w:r>
      <w:proofErr w:type="spellStart"/>
      <w:r w:rsidRPr="00291623">
        <w:rPr>
          <w:rFonts w:ascii="Keren" w:eastAsia="Times New Roman" w:hAnsi="Keren" w:cs="David"/>
          <w:szCs w:val="20"/>
          <w:rtl/>
          <w:lang w:eastAsia="he-IL"/>
          <w14:ligatures w14:val="none"/>
        </w:rPr>
        <w:t>טז</w:t>
      </w:r>
      <w:proofErr w:type="spellEnd"/>
      <w:r w:rsidRPr="00291623">
        <w:rPr>
          <w:rFonts w:ascii="Keren" w:eastAsia="Times New Roman" w:hAnsi="Keren" w:cs="David"/>
          <w:szCs w:val="20"/>
          <w:rtl/>
          <w:lang w:eastAsia="he-IL"/>
          <w14:ligatures w14:val="none"/>
        </w:rPr>
        <w:t xml:space="preserve">). </w:t>
      </w:r>
    </w:p>
    <w:p w14:paraId="6BB7A8D0" w14:textId="77777777" w:rsidR="00291623" w:rsidRPr="00291623" w:rsidRDefault="00291623" w:rsidP="00291623">
      <w:pPr>
        <w:autoSpaceDE w:val="0"/>
        <w:autoSpaceDN w:val="0"/>
        <w:adjustRightInd w:val="0"/>
        <w:spacing w:after="0" w:line="360" w:lineRule="auto"/>
        <w:ind w:left="360"/>
        <w:jc w:val="both"/>
        <w:rPr>
          <w:rFonts w:ascii="Keren" w:eastAsia="Times New Roman" w:hAnsi="Keren" w:cs="David"/>
          <w:sz w:val="20"/>
          <w:szCs w:val="20"/>
          <w:rtl/>
          <w:lang w:eastAsia="he-IL"/>
          <w14:ligatures w14:val="none"/>
        </w:rPr>
      </w:pP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"אישים:כלב בן יפנה"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rtl/>
          <w:lang w:eastAsia="he-IL"/>
          <w14:ligatures w14:val="none"/>
        </w:rPr>
        <w:t>גם אצל כלב בן יפנה נאמר "</w:t>
      </w:r>
      <w:r w:rsidRPr="00291623">
        <w:rPr>
          <w:rFonts w:ascii="Keren" w:eastAsia="Times New Roman" w:hAnsi="Keren" w:cs="David"/>
          <w:sz w:val="20"/>
          <w:szCs w:val="20"/>
          <w:rtl/>
          <w:lang w:eastAsia="he-IL"/>
          <w14:ligatures w14:val="none"/>
        </w:rPr>
        <w:t>וַיָּבֹא עַד חֶבְרוֹן</w:t>
      </w:r>
      <w:r w:rsidRPr="00291623">
        <w:rPr>
          <w:rFonts w:ascii="Keren" w:eastAsia="Times New Roman" w:hAnsi="Keren" w:cs="David"/>
          <w:szCs w:val="20"/>
          <w:rtl/>
          <w:lang w:eastAsia="he-IL"/>
          <w14:ligatures w14:val="none"/>
        </w:rPr>
        <w:t xml:space="preserve">" (במדבר </w:t>
      </w:r>
      <w:proofErr w:type="spellStart"/>
      <w:r w:rsidRPr="00291623">
        <w:rPr>
          <w:rFonts w:ascii="Keren" w:eastAsia="Times New Roman" w:hAnsi="Keren" w:cs="David"/>
          <w:szCs w:val="20"/>
          <w:rtl/>
          <w:lang w:eastAsia="he-IL"/>
          <w14:ligatures w14:val="none"/>
        </w:rPr>
        <w:t>יג</w:t>
      </w:r>
      <w:proofErr w:type="spellEnd"/>
      <w:r w:rsidRPr="00291623">
        <w:rPr>
          <w:rFonts w:ascii="Keren" w:eastAsia="Times New Roman" w:hAnsi="Keren" w:cs="David"/>
          <w:szCs w:val="20"/>
          <w:rtl/>
          <w:lang w:eastAsia="he-IL"/>
          <w14:ligatures w14:val="none"/>
        </w:rPr>
        <w:t xml:space="preserve">, </w:t>
      </w:r>
      <w:proofErr w:type="spellStart"/>
      <w:r w:rsidRPr="00291623">
        <w:rPr>
          <w:rFonts w:ascii="Keren" w:eastAsia="Times New Roman" w:hAnsi="Keren" w:cs="David"/>
          <w:szCs w:val="20"/>
          <w:rtl/>
          <w:lang w:eastAsia="he-IL"/>
          <w14:ligatures w14:val="none"/>
        </w:rPr>
        <w:t>כב</w:t>
      </w:r>
      <w:proofErr w:type="spellEnd"/>
      <w:r w:rsidRPr="00291623">
        <w:rPr>
          <w:rFonts w:ascii="Keren" w:eastAsia="Times New Roman" w:hAnsi="Keren" w:cs="David"/>
          <w:szCs w:val="20"/>
          <w:rtl/>
          <w:lang w:eastAsia="he-IL"/>
          <w14:ligatures w14:val="none"/>
        </w:rPr>
        <w:t>) וחז"ל למדו שפרש מהמרגלים והלך ונשתטח על קברי האבות, אמר להם: בקשו עלי רחמים שאנצל מעצת המרגלים (מסכת סוטה לד, ב).</w:t>
      </w:r>
    </w:p>
    <w:p w14:paraId="7FD41484" w14:textId="77777777" w:rsidR="00291623" w:rsidRPr="00291623" w:rsidRDefault="00291623" w:rsidP="00291623">
      <w:pPr>
        <w:autoSpaceDE w:val="0"/>
        <w:autoSpaceDN w:val="0"/>
        <w:adjustRightInd w:val="0"/>
        <w:spacing w:after="0" w:line="360" w:lineRule="auto"/>
        <w:ind w:left="360"/>
        <w:jc w:val="both"/>
        <w:rPr>
          <w:rFonts w:ascii="Keren" w:eastAsia="Times New Roman" w:hAnsi="Keren" w:cs="David"/>
          <w:sz w:val="20"/>
          <w:szCs w:val="20"/>
          <w:rtl/>
          <w:lang w:eastAsia="he-IL"/>
          <w14:ligatures w14:val="none"/>
        </w:rPr>
      </w:pP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"אישים:ברזילי הגלעדי"</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rtl/>
          <w:lang w:eastAsia="he-IL"/>
          <w14:ligatures w14:val="none"/>
        </w:rPr>
        <w:t>גם מדברי ברזילי הגלעדי שאמר "</w:t>
      </w:r>
      <w:r w:rsidRPr="00291623">
        <w:rPr>
          <w:rFonts w:ascii="Keren" w:eastAsia="Times New Roman" w:hAnsi="Keren" w:cs="David"/>
          <w:sz w:val="20"/>
          <w:szCs w:val="20"/>
          <w:rtl/>
          <w:lang w:eastAsia="he-IL"/>
          <w14:ligatures w14:val="none"/>
        </w:rPr>
        <w:t>וְאָמֻת בְּעִירִי עִם קֶבֶר אָבִי וְאִמִּי</w:t>
      </w:r>
      <w:r w:rsidRPr="00291623">
        <w:rPr>
          <w:rFonts w:ascii="Keren" w:eastAsia="Times New Roman" w:hAnsi="Keren" w:cs="David"/>
          <w:szCs w:val="20"/>
          <w:rtl/>
          <w:lang w:eastAsia="he-IL"/>
          <w14:ligatures w14:val="none"/>
        </w:rPr>
        <w:t xml:space="preserve">" (שמואל ב', </w:t>
      </w:r>
      <w:proofErr w:type="spellStart"/>
      <w:r w:rsidRPr="00291623">
        <w:rPr>
          <w:rFonts w:ascii="Keren" w:eastAsia="Times New Roman" w:hAnsi="Keren" w:cs="David"/>
          <w:szCs w:val="20"/>
          <w:rtl/>
          <w:lang w:eastAsia="he-IL"/>
          <w14:ligatures w14:val="none"/>
        </w:rPr>
        <w:t>יט</w:t>
      </w:r>
      <w:proofErr w:type="spellEnd"/>
      <w:r w:rsidRPr="00291623">
        <w:rPr>
          <w:rFonts w:ascii="Keren" w:eastAsia="Times New Roman" w:hAnsi="Keren" w:cs="David"/>
          <w:szCs w:val="20"/>
          <w:rtl/>
          <w:lang w:eastAsia="he-IL"/>
          <w14:ligatures w14:val="none"/>
        </w:rPr>
        <w:t xml:space="preserve">, לח) למדו שיש הנאה למתים שבניהם ואוהביהם ילכו על קברם לתפילה ולהשכבה, שהנפש מרחפת על הקבר. (מעבר </w:t>
      </w:r>
      <w:proofErr w:type="spellStart"/>
      <w:r w:rsidRPr="00291623">
        <w:rPr>
          <w:rFonts w:ascii="Keren" w:eastAsia="Times New Roman" w:hAnsi="Keren" w:cs="David"/>
          <w:szCs w:val="20"/>
          <w:rtl/>
          <w:lang w:eastAsia="he-IL"/>
          <w14:ligatures w14:val="none"/>
        </w:rPr>
        <w:t>יַבֹּק</w:t>
      </w:r>
      <w:proofErr w:type="spellEnd"/>
      <w:r w:rsidRPr="00291623">
        <w:rPr>
          <w:rFonts w:ascii="Keren" w:eastAsia="Times New Roman" w:hAnsi="Keren" w:cs="David"/>
          <w:szCs w:val="20"/>
          <w:rtl/>
          <w:lang w:eastAsia="he-IL"/>
          <w14:ligatures w14:val="none"/>
        </w:rPr>
        <w:t xml:space="preserve"> מאמר שפתי רננות פרק כ"ג)</w:t>
      </w:r>
    </w:p>
    <w:p w14:paraId="06240DF5" w14:textId="77777777" w:rsidR="00291623" w:rsidRPr="00291623" w:rsidRDefault="00291623" w:rsidP="00291623">
      <w:pPr>
        <w:tabs>
          <w:tab w:val="left" w:pos="8306"/>
        </w:tabs>
        <w:spacing w:after="0" w:line="360" w:lineRule="auto"/>
        <w:jc w:val="both"/>
        <w:rPr>
          <w:rFonts w:ascii="Keren" w:eastAsia="Times New Roman" w:hAnsi="Keren" w:cs="David"/>
          <w:sz w:val="26"/>
          <w:szCs w:val="24"/>
          <w:rtl/>
          <w:lang w:eastAsia="he-IL"/>
          <w14:ligatures w14:val="none"/>
        </w:rPr>
      </w:pPr>
    </w:p>
    <w:p w14:paraId="3038292D" w14:textId="77777777" w:rsidR="00291623" w:rsidRPr="00291623" w:rsidRDefault="00291623" w:rsidP="00291623">
      <w:pPr>
        <w:keepNext/>
        <w:spacing w:after="0" w:line="360" w:lineRule="auto"/>
        <w:ind w:left="28"/>
        <w:jc w:val="both"/>
        <w:outlineLvl w:val="4"/>
        <w:rPr>
          <w:rFonts w:ascii="Keren" w:eastAsia="Times New Roman" w:hAnsi="Keren" w:cs="David"/>
          <w:sz w:val="20"/>
          <w:szCs w:val="20"/>
          <w:rtl/>
          <w:lang w:eastAsia="he-IL"/>
          <w14:ligatures w14:val="none"/>
        </w:rPr>
      </w:pPr>
      <w:bookmarkStart w:id="11" w:name="_Toc88530137"/>
      <w:r w:rsidRPr="00291623">
        <w:rPr>
          <w:rFonts w:ascii="Keren" w:eastAsia="Times New Roman" w:hAnsi="Keren" w:cs="David"/>
          <w:sz w:val="26"/>
          <w:szCs w:val="24"/>
          <w:rtl/>
          <w:lang w:eastAsia="he-IL"/>
          <w14:ligatures w14:val="none"/>
        </w:rPr>
        <w:t>מתי עולים לקבר</w:t>
      </w:r>
      <w:bookmarkEnd w:id="11"/>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"עלייה לקבר:מתי עולים"</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75906D86"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 xml:space="preserve">נוהגים לפקוד קברי אבות וקברי קרובים, במיוחד ביום כלות השבעה או שלושים או שנים עשר חודש, וביום השנה (יארצייט). </w:t>
      </w:r>
    </w:p>
    <w:p w14:paraId="40C6A724"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המזרח:עלייה לקבר כשחל בשבת"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אם חל יום השביעי בשבת עולים לקבר ביום א' שלאחריו. אם חל יום השלושים או יום השנה בשבת, עדות המזרח מקדימים ליום חמישי ומהאשכנזים יש המקדימים ויש המאחרים ליום א'</w:t>
      </w:r>
      <w:r w:rsidRPr="00291623">
        <w:rPr>
          <w:rFonts w:ascii="Keren" w:eastAsia="Times New Roman" w:hAnsi="Keren" w:cs="David"/>
          <w:sz w:val="28"/>
          <w:szCs w:val="24"/>
          <w:vertAlign w:val="superscript"/>
          <w:rtl/>
          <w14:ligatures w14:val="none"/>
        </w:rPr>
        <w:footnoteReference w:id="46"/>
      </w:r>
      <w:r w:rsidRPr="00291623">
        <w:rPr>
          <w:rFonts w:ascii="Keren" w:eastAsia="Times New Roman" w:hAnsi="Keren" w:cs="David"/>
          <w:sz w:val="26"/>
          <w:szCs w:val="24"/>
          <w:rtl/>
          <w14:ligatures w14:val="none"/>
        </w:rPr>
        <w:t xml:space="preserve">. ואם ראש חודש חל בערב שבת או ביום ראשון, מעדיפים לעלות ביום שאינו ראש חודש. ואם הקבורה </w:t>
      </w:r>
      <w:proofErr w:type="spellStart"/>
      <w:r w:rsidRPr="00291623">
        <w:rPr>
          <w:rFonts w:ascii="Keren" w:eastAsia="Times New Roman" w:hAnsi="Keren" w:cs="David"/>
          <w:sz w:val="26"/>
          <w:szCs w:val="24"/>
          <w:rtl/>
          <w14:ligatures w14:val="none"/>
        </w:rPr>
        <w:t>היתה</w:t>
      </w:r>
      <w:proofErr w:type="spellEnd"/>
      <w:r w:rsidRPr="00291623">
        <w:rPr>
          <w:rFonts w:ascii="Keren" w:eastAsia="Times New Roman" w:hAnsi="Keren" w:cs="David"/>
          <w:sz w:val="26"/>
          <w:szCs w:val="24"/>
          <w:rtl/>
          <w14:ligatures w14:val="none"/>
        </w:rPr>
        <w:t xml:space="preserve"> למחרת יום המיתה, וחל יום השנה בשבת, דוחים את העלייה ליום ראשון</w:t>
      </w:r>
      <w:r w:rsidRPr="00291623">
        <w:rPr>
          <w:rFonts w:ascii="Times New Roman" w:eastAsia="Times New Roman" w:hAnsi="Times New Roman" w:cs="Times New Roman"/>
          <w:sz w:val="20"/>
          <w:szCs w:val="16"/>
          <w:vertAlign w:val="superscript"/>
          <w14:ligatures w14:val="none"/>
        </w:rPr>
        <w:footnoteReference w:id="47"/>
      </w:r>
      <w:r w:rsidRPr="00291623">
        <w:rPr>
          <w:rFonts w:ascii="Keren" w:eastAsia="Times New Roman" w:hAnsi="Keren" w:cs="David"/>
          <w:sz w:val="26"/>
          <w:szCs w:val="24"/>
          <w:rtl/>
          <w14:ligatures w14:val="none"/>
        </w:rPr>
        <w:t>.</w:t>
      </w:r>
    </w:p>
    <w:p w14:paraId="2006D47D"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אם חל יום השביעי בתוך החג, הולכים ביום שלאחר החג, אפילו אם עדיין לא עברו שבעה מהפטירה</w:t>
      </w:r>
      <w:r w:rsidRPr="00291623">
        <w:rPr>
          <w:rFonts w:ascii="Keren" w:eastAsia="Times New Roman" w:hAnsi="Keren" w:cs="David"/>
          <w:sz w:val="28"/>
          <w:szCs w:val="24"/>
          <w:vertAlign w:val="superscript"/>
          <w14:ligatures w14:val="none"/>
        </w:rPr>
        <w:footnoteReference w:id="48"/>
      </w:r>
      <w:r w:rsidRPr="00291623">
        <w:rPr>
          <w:rFonts w:ascii="Keren" w:eastAsia="Times New Roman" w:hAnsi="Keren" w:cs="David"/>
          <w:sz w:val="26"/>
          <w:szCs w:val="24"/>
          <w:rtl/>
          <w14:ligatures w14:val="none"/>
        </w:rPr>
        <w:t xml:space="preserve">. </w:t>
      </w:r>
    </w:p>
    <w:p w14:paraId="41129308"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8"/>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השנה:כשחל בחג</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8"/>
          <w:szCs w:val="24"/>
          <w:rtl/>
          <w14:ligatures w14:val="none"/>
        </w:rPr>
        <w:fldChar w:fldCharType="end"/>
      </w:r>
      <w:r w:rsidRPr="00291623">
        <w:rPr>
          <w:rFonts w:ascii="Keren" w:eastAsia="Times New Roman" w:hAnsi="Keren" w:cs="David"/>
          <w:sz w:val="28"/>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המזרח:כשיום השנה חל בחג</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8"/>
          <w:szCs w:val="24"/>
          <w14:ligatures w14:val="none"/>
        </w:rPr>
        <w:fldChar w:fldCharType="end"/>
      </w:r>
      <w:r w:rsidRPr="00291623">
        <w:rPr>
          <w:rFonts w:ascii="Keren" w:eastAsia="Times New Roman" w:hAnsi="Keren" w:cs="David"/>
          <w:sz w:val="28"/>
          <w:szCs w:val="24"/>
          <w:rtl/>
          <w14:ligatures w14:val="none"/>
        </w:rPr>
        <w:t>אם יום השנה חל בחג או בחול המועד, מנהג עדות המזרח להקדים ומנהג האשכנזים לאחר</w:t>
      </w:r>
      <w:r w:rsidRPr="00291623">
        <w:rPr>
          <w:rFonts w:ascii="Keren" w:eastAsia="Times New Roman" w:hAnsi="Keren" w:cs="David"/>
          <w:sz w:val="28"/>
          <w:szCs w:val="24"/>
          <w:vertAlign w:val="superscript"/>
          <w:rtl/>
          <w14:ligatures w14:val="none"/>
        </w:rPr>
        <w:footnoteReference w:id="49"/>
      </w:r>
      <w:r w:rsidRPr="00291623">
        <w:rPr>
          <w:rFonts w:ascii="Keren" w:eastAsia="Times New Roman" w:hAnsi="Keren" w:cs="David"/>
          <w:sz w:val="28"/>
          <w:szCs w:val="24"/>
          <w:rtl/>
          <w14:ligatures w14:val="none"/>
        </w:rPr>
        <w:t>.</w:t>
      </w:r>
    </w:p>
    <w:p w14:paraId="009F68A9"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לקבר:להקדימה לפני 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מותר להקדים את העלייה לקבר בכמה ימים לפני יום השנה אם הדבר יותר נוח למשפחה, ולמרות שאינו יום השנה יש לומר קדיש  אם ישנם עשרה, וכן יאמרו המזמורים כרגיל. את הקדיש יאמרו כרגיל ביום השנה וכן את התפילות בבית הכנסת מהשבת לפני כן לפי מנהגם</w:t>
      </w:r>
      <w:r w:rsidRPr="00291623">
        <w:rPr>
          <w:rFonts w:ascii="Keren" w:eastAsia="Times New Roman" w:hAnsi="Keren" w:cs="David"/>
          <w:sz w:val="28"/>
          <w:szCs w:val="24"/>
          <w:vertAlign w:val="superscript"/>
          <w:rtl/>
          <w14:ligatures w14:val="none"/>
        </w:rPr>
        <w:footnoteReference w:id="50"/>
      </w:r>
      <w:r w:rsidRPr="00291623">
        <w:rPr>
          <w:rFonts w:ascii="Keren" w:eastAsia="Times New Roman" w:hAnsi="Keren" w:cs="David"/>
          <w:sz w:val="26"/>
          <w:szCs w:val="24"/>
          <w:rtl/>
          <w14:ligatures w14:val="none"/>
        </w:rPr>
        <w:t>.</w:t>
      </w:r>
    </w:p>
    <w:p w14:paraId="7E7ECB32" w14:textId="77777777" w:rsidR="00291623" w:rsidRPr="00291623" w:rsidRDefault="00291623" w:rsidP="00291623">
      <w:pPr>
        <w:numPr>
          <w:ilvl w:val="1"/>
          <w:numId w:val="84"/>
        </w:numPr>
        <w:tabs>
          <w:tab w:val="num" w:pos="386"/>
          <w:tab w:val="left" w:pos="830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לקבר:לזקן או חולה שקשה להם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חולה:עלייה לקבר ביום השנה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מי שהוא זקן או חלוש והעלייה לקבר אבותיו קשה לו, או שהוא לומד תורה והעלייה לקבר תגרום לו לביטול תורה, רשאי להימנע מלעלות לקברי אבותיו. ויאמר קדיש וינהג בשאר מנהגי יום השנה</w:t>
      </w:r>
      <w:r w:rsidRPr="00291623">
        <w:rPr>
          <w:rFonts w:ascii="Keren" w:eastAsia="Times New Roman" w:hAnsi="Keren" w:cs="David"/>
          <w:sz w:val="28"/>
          <w:szCs w:val="24"/>
          <w:vertAlign w:val="superscript"/>
          <w:rtl/>
          <w14:ligatures w14:val="none"/>
        </w:rPr>
        <w:footnoteReference w:id="51"/>
      </w:r>
      <w:r w:rsidRPr="00291623">
        <w:rPr>
          <w:rFonts w:ascii="Keren" w:eastAsia="Times New Roman" w:hAnsi="Keren" w:cs="David"/>
          <w:sz w:val="26"/>
          <w:szCs w:val="24"/>
          <w:rtl/>
          <w14:ligatures w14:val="none"/>
        </w:rPr>
        <w:t xml:space="preserve">. </w:t>
      </w:r>
    </w:p>
    <w:p w14:paraId="61463905"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המזרח:עלייה לקבר ערב ראש חודש ניסן ואלול"</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לקבר:ערב ר</w:instrText>
      </w:r>
      <w:r w:rsidRPr="00291623">
        <w:rPr>
          <w:rFonts w:ascii="Times New Roman" w:eastAsia="Times New Roman" w:hAnsi="Times New Roman" w:cs="Times New Roman"/>
          <w:sz w:val="24"/>
          <w:szCs w:val="24"/>
          <w:lang w:eastAsia="he-IL"/>
          <w14:ligatures w14:val="none"/>
        </w:rPr>
        <w:instrText>\</w:instrText>
      </w:r>
      <w:r w:rsidRPr="00291623">
        <w:rPr>
          <w:rFonts w:ascii="Keren" w:eastAsia="Times New Roman" w:hAnsi="Keren" w:cs="David"/>
          <w:sz w:val="28"/>
          <w:szCs w:val="24"/>
          <w:rtl/>
          <w:lang w:eastAsia="he-IL"/>
          <w14:ligatures w14:val="none"/>
        </w:rPr>
        <w:instrText>"ה וערב ר</w:instrText>
      </w:r>
      <w:r w:rsidRPr="00291623">
        <w:rPr>
          <w:rFonts w:ascii="Times New Roman" w:eastAsia="Times New Roman" w:hAnsi="Times New Roman" w:cs="Times New Roman"/>
          <w:sz w:val="24"/>
          <w:szCs w:val="24"/>
          <w:lang w:eastAsia="he-IL"/>
          <w14:ligatures w14:val="none"/>
        </w:rPr>
        <w:instrText>\</w:instrText>
      </w:r>
      <w:r w:rsidRPr="00291623">
        <w:rPr>
          <w:rFonts w:ascii="Keren" w:eastAsia="Times New Roman" w:hAnsi="Keren" w:cs="David"/>
          <w:sz w:val="28"/>
          <w:szCs w:val="24"/>
          <w:rtl/>
          <w:lang w:eastAsia="he-IL"/>
          <w14:ligatures w14:val="none"/>
        </w:rPr>
        <w:instrText>"ח ניסן ואלול"</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יש שנהגו ללכת גם בערב ראש השנה ובערב יום הכיפורים ובתשעה באב. עדות המזרח נהגו לעלות לקבר בערב ראש חודש ניסן ובערב ראש חודש אלול. </w:t>
      </w:r>
    </w:p>
    <w:p w14:paraId="5E0663EF"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לקבר:על חולים ומפני צרות"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יש נוהגים לבקר קברי אבות וקרובים וקברי צדיקים להתפלל שם על חולים ועל כל צרה שלא תבוא. </w:t>
      </w:r>
      <w:r w:rsidRPr="00291623">
        <w:rPr>
          <w:rFonts w:ascii="Keren" w:eastAsia="Times New Roman" w:hAnsi="Keren" w:cs="David"/>
          <w:sz w:val="26"/>
          <w:szCs w:val="20"/>
          <w:rtl/>
          <w14:ligatures w14:val="none"/>
        </w:rPr>
        <w:t xml:space="preserve">ראה </w:t>
      </w:r>
      <w:r w:rsidRPr="00291623">
        <w:rPr>
          <w:rFonts w:ascii="Keren" w:eastAsia="Times New Roman" w:hAnsi="Keren" w:cs="David"/>
          <w:b/>
          <w:bCs/>
          <w:sz w:val="26"/>
          <w:szCs w:val="20"/>
          <w:rtl/>
          <w14:ligatures w14:val="none"/>
        </w:rPr>
        <w:t>קברי אבות וקברי צדיקים</w:t>
      </w:r>
      <w:r w:rsidRPr="00291623">
        <w:rPr>
          <w:rFonts w:ascii="Keren" w:eastAsia="Times New Roman" w:hAnsi="Keren" w:cs="David"/>
          <w:sz w:val="26"/>
          <w:szCs w:val="20"/>
          <w:rtl/>
          <w14:ligatures w14:val="none"/>
        </w:rPr>
        <w:t xml:space="preserve"> באוצר המושגים.</w:t>
      </w:r>
    </w:p>
    <w:p w14:paraId="3634AFFA"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Cs w:val="20"/>
          <w:rtl/>
          <w:lang w:eastAsia="he-IL"/>
          <w14:ligatures w14:val="none"/>
        </w:rPr>
        <w:t xml:space="preserve">בימים שהיו גוזרים תענית על הציבור היו יוצאים לבית הקברות. כלומר הרי אנו חשובים לפניך כמתים, או כדי שיבקשו עלינו המתים רחמים. (תענית </w:t>
      </w:r>
      <w:proofErr w:type="spellStart"/>
      <w:r w:rsidRPr="00291623">
        <w:rPr>
          <w:rFonts w:ascii="Keren" w:eastAsia="Times New Roman" w:hAnsi="Keren" w:cs="David"/>
          <w:szCs w:val="20"/>
          <w:rtl/>
          <w:lang w:eastAsia="he-IL"/>
          <w14:ligatures w14:val="none"/>
        </w:rPr>
        <w:t>טז</w:t>
      </w:r>
      <w:proofErr w:type="spellEnd"/>
      <w:r w:rsidRPr="00291623">
        <w:rPr>
          <w:rFonts w:ascii="Keren" w:eastAsia="Times New Roman" w:hAnsi="Keren" w:cs="David"/>
          <w:szCs w:val="20"/>
          <w:rtl/>
          <w:lang w:eastAsia="he-IL"/>
          <w14:ligatures w14:val="none"/>
        </w:rPr>
        <w:t xml:space="preserve">.) </w:t>
      </w:r>
      <w:r w:rsidRPr="00291623">
        <w:rPr>
          <w:rFonts w:ascii="Keren" w:eastAsia="Times New Roman" w:hAnsi="Keren" w:cs="David"/>
          <w:b/>
          <w:bCs/>
          <w:szCs w:val="20"/>
          <w:rtl/>
          <w:lang w:eastAsia="he-IL"/>
          <w14:ligatures w14:val="none"/>
        </w:rPr>
        <w:t xml:space="preserve"> </w:t>
      </w:r>
      <w:r w:rsidRPr="00291623">
        <w:rPr>
          <w:rFonts w:ascii="Keren" w:eastAsia="Times New Roman" w:hAnsi="Keren" w:cs="David"/>
          <w:szCs w:val="20"/>
          <w:rtl/>
          <w:lang w:eastAsia="he-IL"/>
          <w14:ligatures w14:val="none"/>
        </w:rPr>
        <w:t xml:space="preserve">ראה </w:t>
      </w:r>
      <w:r w:rsidRPr="00291623">
        <w:rPr>
          <w:rFonts w:ascii="Keren" w:eastAsia="Times New Roman" w:hAnsi="Keren" w:cs="David"/>
          <w:b/>
          <w:bCs/>
          <w:szCs w:val="20"/>
          <w:rtl/>
          <w:lang w:eastAsia="he-IL"/>
          <w14:ligatures w14:val="none"/>
        </w:rPr>
        <w:t>דורש אל המתים</w:t>
      </w:r>
      <w:r w:rsidRPr="00291623">
        <w:rPr>
          <w:rFonts w:ascii="Keren" w:eastAsia="Times New Roman" w:hAnsi="Keren" w:cs="David"/>
          <w:szCs w:val="20"/>
          <w:rtl/>
          <w:lang w:eastAsia="he-IL"/>
          <w14:ligatures w14:val="none"/>
        </w:rPr>
        <w:t xml:space="preserve"> באוצר המושגים.</w:t>
      </w:r>
    </w:p>
    <w:p w14:paraId="1E4FCFBB" w14:textId="77777777" w:rsidR="00291623" w:rsidRPr="00291623" w:rsidRDefault="00291623" w:rsidP="00291623">
      <w:pPr>
        <w:spacing w:after="0" w:line="360" w:lineRule="auto"/>
        <w:jc w:val="both"/>
        <w:rPr>
          <w:rFonts w:ascii="Keren" w:eastAsia="Times New Roman" w:hAnsi="Keren" w:cs="David" w:hint="cs"/>
          <w:sz w:val="26"/>
          <w:szCs w:val="24"/>
          <w:lang w:eastAsia="he-IL"/>
          <w14:ligatures w14:val="none"/>
        </w:rPr>
      </w:pPr>
    </w:p>
    <w:p w14:paraId="76E0FE77" w14:textId="77777777" w:rsidR="00291623" w:rsidRPr="00291623" w:rsidRDefault="00291623" w:rsidP="00291623">
      <w:pPr>
        <w:keepNext/>
        <w:spacing w:after="0" w:line="360" w:lineRule="auto"/>
        <w:ind w:left="28"/>
        <w:jc w:val="both"/>
        <w:outlineLvl w:val="4"/>
        <w:rPr>
          <w:rFonts w:ascii="Keren" w:eastAsia="Times New Roman" w:hAnsi="Keren" w:cs="David"/>
          <w:sz w:val="20"/>
          <w:szCs w:val="20"/>
          <w:rt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"עלייה לקבר:ימים שאין עולים לבית העלמין"</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bookmarkStart w:id="12" w:name="_Toc88530138"/>
      <w:r w:rsidRPr="00291623">
        <w:rPr>
          <w:rFonts w:ascii="Keren" w:eastAsia="Times New Roman" w:hAnsi="Keren" w:cs="David"/>
          <w:sz w:val="26"/>
          <w:szCs w:val="24"/>
          <w:rtl/>
          <w:lang w:eastAsia="he-IL"/>
          <w14:ligatures w14:val="none"/>
        </w:rPr>
        <w:t>זמנים שאין עולים בהם לבית העלמין</w:t>
      </w:r>
      <w:bookmarkEnd w:id="12"/>
    </w:p>
    <w:p w14:paraId="308F0AA6" w14:textId="77777777" w:rsidR="00291623" w:rsidRPr="00291623" w:rsidRDefault="00291623" w:rsidP="00291623">
      <w:pPr>
        <w:numPr>
          <w:ilvl w:val="1"/>
          <w:numId w:val="84"/>
        </w:numPr>
        <w:spacing w:after="0" w:line="360" w:lineRule="auto"/>
        <w:ind w:left="360"/>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המזרח:עלייה לקבר בחול המועד"</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"חול המועד:אם חל בו יום השנה, מתי עולים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"פורים:אם חל בו יום השנה, מתי עולים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אין עולים לבית הקברות בחול המועד ובפורים.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לקבר:כשיום השנה חל בחול המועד</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אם חל יום השנה בחול המועד, עדות המזרח מקדימים לפני החג והאשכנזים מאחרים</w:t>
      </w:r>
      <w:r w:rsidRPr="00291623">
        <w:rPr>
          <w:rFonts w:ascii="Keren" w:eastAsia="Times New Roman" w:hAnsi="Keren" w:cs="David"/>
          <w:sz w:val="28"/>
          <w:szCs w:val="24"/>
          <w:vertAlign w:val="superscript"/>
          <w:rtl/>
          <w14:ligatures w14:val="none"/>
        </w:rPr>
        <w:footnoteReference w:id="52"/>
      </w:r>
      <w:r w:rsidRPr="00291623">
        <w:rPr>
          <w:rFonts w:ascii="Keren" w:eastAsia="Times New Roman" w:hAnsi="Keren" w:cs="David"/>
          <w:sz w:val="26"/>
          <w:szCs w:val="24"/>
          <w:rtl/>
          <w14:ligatures w14:val="none"/>
        </w:rPr>
        <w:t>, ויש שדוחים לגמרי את הביקור</w:t>
      </w:r>
      <w:r w:rsidRPr="00291623">
        <w:rPr>
          <w:rFonts w:ascii="Keren" w:eastAsia="Times New Roman" w:hAnsi="Keren" w:cs="David"/>
          <w:sz w:val="28"/>
          <w:szCs w:val="24"/>
          <w:vertAlign w:val="superscript"/>
          <w14:ligatures w14:val="none"/>
        </w:rPr>
        <w:footnoteReference w:id="53"/>
      </w:r>
      <w:r w:rsidRPr="00291623">
        <w:rPr>
          <w:rFonts w:ascii="Keren" w:eastAsia="Times New Roman" w:hAnsi="Keren" w:cs="David"/>
          <w:sz w:val="26"/>
          <w:szCs w:val="24"/>
          <w:rtl/>
          <w14:ligatures w14:val="none"/>
        </w:rPr>
        <w:t xml:space="preserve">. </w:t>
      </w:r>
      <w:r w:rsidRPr="00291623">
        <w:rPr>
          <w:rFonts w:ascii="Keren" w:eastAsia="Times New Roman" w:hAnsi="Keren" w:cs="David"/>
          <w:szCs w:val="20"/>
          <w:rtl/>
          <w14:ligatures w14:val="none"/>
        </w:rPr>
        <w:t>הטעם שאין עולים בחול המועד הוא כדי שלא יבואו לידי בכי. לכן אם אחרי כמה שנים רוצים להראות לקרובים או לילדים היכן קבור הסבא וכדומה, מותר לעלות, אם וכאשר אין חשש לצער ובכי</w:t>
      </w:r>
      <w:r w:rsidRPr="00291623">
        <w:rPr>
          <w:rFonts w:ascii="Keren" w:eastAsia="Times New Roman" w:hAnsi="Keren" w:cs="David"/>
          <w:szCs w:val="20"/>
          <w:vertAlign w:val="superscript"/>
          <w:rtl/>
          <w14:ligatures w14:val="none"/>
        </w:rPr>
        <w:footnoteReference w:id="54"/>
      </w:r>
      <w:r w:rsidRPr="00291623">
        <w:rPr>
          <w:rFonts w:ascii="Keren" w:eastAsia="Times New Roman" w:hAnsi="Keren" w:cs="David"/>
          <w:szCs w:val="20"/>
          <w:rtl/>
          <w14:ligatures w14:val="none"/>
        </w:rPr>
        <w:t xml:space="preserve">. </w:t>
      </w:r>
    </w:p>
    <w:p w14:paraId="7A986009"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המזרח:עלייה לקבר בחנוכה ובראש חודש"</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לקבר:בראש חודש או בחנוכה"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רחמים:בראש חודש או בחנוכה"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אם חל יום השביעי או השלושים בראש חודש או בחנוכה, יש שדוחים לאחריהם את העלייה לקבר ויש שעולים לקבר ואומרים את המזמורים וקדיש, אבל לא אומרים אל מלא רחמים</w:t>
      </w:r>
      <w:r w:rsidRPr="00291623">
        <w:rPr>
          <w:rFonts w:ascii="Keren" w:eastAsia="Times New Roman" w:hAnsi="Keren" w:cs="David"/>
          <w:sz w:val="28"/>
          <w:szCs w:val="24"/>
          <w:vertAlign w:val="superscript"/>
          <w:rtl/>
          <w14:ligatures w14:val="none"/>
        </w:rPr>
        <w:footnoteReference w:id="55"/>
      </w:r>
      <w:r w:rsidRPr="00291623">
        <w:rPr>
          <w:rFonts w:ascii="Keren" w:eastAsia="Times New Roman" w:hAnsi="Keren" w:cs="David"/>
          <w:sz w:val="26"/>
          <w:szCs w:val="24"/>
          <w:rtl/>
          <w14:ligatures w14:val="none"/>
        </w:rPr>
        <w:t>. ועדות המזרח נהגו לא לעלות בראש חודש ובחנוכה אלא להקדים לעלות לפני כן</w:t>
      </w:r>
      <w:r w:rsidRPr="00291623">
        <w:rPr>
          <w:rFonts w:ascii="Keren" w:eastAsia="Times New Roman" w:hAnsi="Keren" w:cs="David"/>
          <w:sz w:val="28"/>
          <w:szCs w:val="24"/>
          <w:vertAlign w:val="superscript"/>
          <w:rtl/>
          <w14:ligatures w14:val="none"/>
        </w:rPr>
        <w:footnoteReference w:id="56"/>
      </w:r>
      <w:r w:rsidRPr="00291623">
        <w:rPr>
          <w:rFonts w:ascii="Keren" w:eastAsia="Times New Roman" w:hAnsi="Keren" w:cs="David"/>
          <w:sz w:val="26"/>
          <w:szCs w:val="24"/>
          <w:rtl/>
          <w14:ligatures w14:val="none"/>
        </w:rPr>
        <w:t>.</w:t>
      </w:r>
    </w:p>
    <w:p w14:paraId="42A94263"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לקבר:כשיום השנה חל בחנוכה או פורים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אף על פי שביום השנה יש מקום להקל ולעלות לקבר גם בחנוכה ובפורים </w:t>
      </w:r>
      <w:r w:rsidRPr="00291623">
        <w:rPr>
          <w:rFonts w:ascii="Keren" w:eastAsia="Times New Roman" w:hAnsi="Keren" w:cs="David"/>
          <w:szCs w:val="20"/>
          <w:rtl/>
          <w14:ligatures w14:val="none"/>
        </w:rPr>
        <w:t>כיון שגזרה על המת שישתכח מן הלב לאחר שנים עשר חודש,</w:t>
      </w:r>
      <w:r w:rsidRPr="00291623">
        <w:rPr>
          <w:rFonts w:ascii="Keren" w:eastAsia="Times New Roman" w:hAnsi="Keren" w:cs="David"/>
          <w:sz w:val="26"/>
          <w:szCs w:val="24"/>
          <w:rtl/>
          <w14:ligatures w14:val="none"/>
        </w:rPr>
        <w:t xml:space="preserve"> מוטב גם ביום השנה להקדים את העלייה לקבר</w:t>
      </w:r>
      <w:r w:rsidRPr="00291623">
        <w:rPr>
          <w:rFonts w:ascii="Keren" w:eastAsia="Times New Roman" w:hAnsi="Keren" w:cs="David"/>
          <w:sz w:val="28"/>
          <w:szCs w:val="24"/>
          <w:vertAlign w:val="superscript"/>
          <w:rtl/>
          <w14:ligatures w14:val="none"/>
        </w:rPr>
        <w:footnoteReference w:id="57"/>
      </w:r>
      <w:r w:rsidRPr="00291623">
        <w:rPr>
          <w:rFonts w:ascii="Keren" w:eastAsia="Times New Roman" w:hAnsi="Keren" w:cs="David"/>
          <w:sz w:val="26"/>
          <w:szCs w:val="24"/>
          <w:rtl/>
          <w14:ligatures w14:val="none"/>
        </w:rPr>
        <w:t>.</w:t>
      </w:r>
    </w:p>
    <w:p w14:paraId="7264B963"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לקבר:בחודש ניסן"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רחמים:בחודש ניסן"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בחודש ניסן נהגו לא לילך לבית הקברות. אולם ביום השבעה, ביום השלושים וביום השנה עולים גם בחודש ניסן</w:t>
      </w:r>
      <w:r w:rsidRPr="00291623">
        <w:rPr>
          <w:rFonts w:ascii="Keren" w:eastAsia="Times New Roman" w:hAnsi="Keren" w:cs="David"/>
          <w:sz w:val="28"/>
          <w:szCs w:val="24"/>
          <w:vertAlign w:val="superscript"/>
          <w:rtl/>
          <w14:ligatures w14:val="none"/>
        </w:rPr>
        <w:footnoteReference w:id="58"/>
      </w:r>
      <w:r w:rsidRPr="00291623">
        <w:rPr>
          <w:rFonts w:ascii="Keren" w:eastAsia="Times New Roman" w:hAnsi="Keren" w:cs="David"/>
          <w:sz w:val="26"/>
          <w:szCs w:val="24"/>
          <w:rtl/>
          <w14:ligatures w14:val="none"/>
        </w:rPr>
        <w:t>, ואומרים את המזמורים וקדיש, אבל לא אומרים אל מלא רחמים.</w:t>
      </w:r>
    </w:p>
    <w:p w14:paraId="1D28FA9C"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w:instrText>
      </w:r>
      <w:r w:rsidRPr="00291623">
        <w:rPr>
          <w:rFonts w:ascii="Keren" w:eastAsia="Times New Roman" w:hAnsi="Keren" w:cs="David" w:hint="cs"/>
          <w:sz w:val="28"/>
          <w:szCs w:val="24"/>
          <w:lang w:eastAsia="he-IL"/>
          <w14:ligatures w14:val="none"/>
        </w:rPr>
        <w:instrText>:</w:instrText>
      </w:r>
      <w:r w:rsidRPr="00291623">
        <w:rPr>
          <w:rFonts w:ascii="Keren" w:eastAsia="Times New Roman" w:hAnsi="Keren" w:cs="David"/>
          <w:sz w:val="28"/>
          <w:szCs w:val="24"/>
          <w:rtl/>
          <w:lang w:eastAsia="he-IL"/>
          <w14:ligatures w14:val="none"/>
        </w:rPr>
        <w:instrText>חולה שקשה לו לעלות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חולה:שקשה לו ללכת לאזכרה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זקן או חולה שקשה לו לעלות לקבר הוריו ביום השנה, יסתפק באמירת קדיש והשכבה או "אל מלא רחמים"</w:t>
      </w:r>
      <w:r w:rsidRPr="00291623">
        <w:rPr>
          <w:rFonts w:ascii="Keren" w:eastAsia="Times New Roman" w:hAnsi="Keren" w:cs="David"/>
          <w:sz w:val="28"/>
          <w:szCs w:val="24"/>
          <w:rtl/>
          <w14:ligatures w14:val="none"/>
        </w:rPr>
        <w:t xml:space="preserve">, ולימוד לעילוי נשמה. </w:t>
      </w:r>
      <w:r w:rsidRPr="00291623">
        <w:rPr>
          <w:rFonts w:ascii="Keren" w:eastAsia="Times New Roman" w:hAnsi="Keren" w:cs="David"/>
          <w:sz w:val="24"/>
          <w:szCs w:val="20"/>
          <w:rtl/>
          <w14:ligatures w14:val="none"/>
        </w:rPr>
        <w:t>כיון שהעלייה לקבר היא מנהג ואינה חובה מעיקר הדין.</w:t>
      </w:r>
    </w:p>
    <w:p w14:paraId="4822FF06"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0"/>
          <w:szCs w:val="20"/>
          <w14:ligatures w14:val="none"/>
        </w:rPr>
      </w:pPr>
      <w:r w:rsidRPr="00291623">
        <w:rPr>
          <w:rFonts w:ascii="Keren" w:eastAsia="Times New Roman" w:hAnsi="Keren" w:cs="David"/>
          <w:szCs w:val="20"/>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לקבר:בשנה הראשונה"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14:ligatures w14:val="none"/>
        </w:rPr>
        <w:fldChar w:fldCharType="end"/>
      </w:r>
      <w:r w:rsidRPr="00291623">
        <w:rPr>
          <w:rFonts w:ascii="Keren" w:eastAsia="Times New Roman" w:hAnsi="Keren" w:cs="David"/>
          <w:szCs w:val="20"/>
          <w:rtl/>
          <w14:ligatures w14:val="none"/>
        </w:rPr>
        <w:t>על פי הקבלה אין מבקרים את הקבר בשנה הראשונה כדי להתפלל על חולה או שאר דברים, כיון שנשמת המת נידונת אז בבית דין של מעלה, אלא רק מתפללים לעילוי נשמתו. ורבים נוהגים למעט ולבקר את הקבר בשנה הראשונה גם אם הביקור נועד להתפלל לעילוי נשמה. ואם נוסע למקום רחוק ולא יוכל לבוא אחר כך, אפשר לבקר גם בתוך השנה הראשונה.</w:t>
      </w:r>
      <w:r w:rsidRPr="00291623">
        <w:rPr>
          <w:rFonts w:ascii="Keren" w:eastAsia="Times New Roman" w:hAnsi="Keren" w:cs="David"/>
          <w:sz w:val="20"/>
          <w:szCs w:val="20"/>
          <w:rtl/>
          <w14:ligatures w14:val="none"/>
        </w:rPr>
        <w:t xml:space="preserve"> המנהג הפשוט אצל עדות המזרח הוא שמותר לבקר את הקבר גם בשנה הראשונה</w:t>
      </w:r>
      <w:r w:rsidRPr="00291623">
        <w:rPr>
          <w:rFonts w:ascii="Keren" w:eastAsia="Times New Roman" w:hAnsi="Keren" w:cs="David"/>
          <w:sz w:val="20"/>
          <w:szCs w:val="20"/>
          <w:vertAlign w:val="superscript"/>
          <w:rtl/>
          <w14:ligatures w14:val="none"/>
        </w:rPr>
        <w:footnoteReference w:id="59"/>
      </w:r>
      <w:r w:rsidRPr="00291623">
        <w:rPr>
          <w:rFonts w:ascii="Keren" w:eastAsia="Times New Roman" w:hAnsi="Keren" w:cs="David"/>
          <w:sz w:val="20"/>
          <w:szCs w:val="20"/>
          <w:rtl/>
          <w14:ligatures w14:val="none"/>
        </w:rPr>
        <w:t>.</w:t>
      </w:r>
    </w:p>
    <w:p w14:paraId="019E668B"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14:ligatures w14:val="none"/>
        </w:rPr>
        <w:t>אין הולכים פעמיים באותו יום על קבר אחד</w:t>
      </w:r>
      <w:r w:rsidRPr="00291623">
        <w:rPr>
          <w:rFonts w:ascii="Keren" w:eastAsia="Times New Roman" w:hAnsi="Keren" w:cs="David"/>
          <w:sz w:val="28"/>
          <w:szCs w:val="24"/>
          <w:vertAlign w:val="superscript"/>
          <w:rtl/>
          <w14:ligatures w14:val="none"/>
        </w:rPr>
        <w:footnoteReference w:id="60"/>
      </w:r>
      <w:r w:rsidRPr="00291623">
        <w:rPr>
          <w:rFonts w:ascii="Keren" w:eastAsia="Times New Roman" w:hAnsi="Keren" w:cs="David"/>
          <w:sz w:val="26"/>
          <w:szCs w:val="24"/>
          <w:rtl/>
          <w14:ligatures w14:val="none"/>
        </w:rPr>
        <w:t xml:space="preserve">.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לקבר:פעמיים באותו יום"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
    <w:p w14:paraId="34D0A269"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לקבר:לא להרבות בכך"</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יש נמנעים מללכת בכלל לבית הקברות אלא לצורך הלוויה בלבד. </w:t>
      </w:r>
      <w:r w:rsidRPr="00291623">
        <w:rPr>
          <w:rFonts w:ascii="Keren" w:eastAsia="Times New Roman" w:hAnsi="Keren" w:cs="David"/>
          <w:szCs w:val="20"/>
          <w:rtl/>
          <w:lang w:eastAsia="he-IL"/>
          <w14:ligatures w14:val="none"/>
        </w:rPr>
        <w:t xml:space="preserve">בכתבי האר"י מובא שיש להימנע מללכת לבית העלמין למי שהוא בעל קרי ולא טבל, מפני שכוחות הטומאה </w:t>
      </w:r>
      <w:proofErr w:type="spellStart"/>
      <w:r w:rsidRPr="00291623">
        <w:rPr>
          <w:rFonts w:ascii="Keren" w:eastAsia="Times New Roman" w:hAnsi="Keren" w:cs="David"/>
          <w:szCs w:val="20"/>
          <w:rtl/>
          <w:lang w:eastAsia="he-IL"/>
          <w14:ligatures w14:val="none"/>
        </w:rPr>
        <w:t>נידבקים</w:t>
      </w:r>
      <w:proofErr w:type="spellEnd"/>
      <w:r w:rsidRPr="00291623">
        <w:rPr>
          <w:rFonts w:ascii="Keren" w:eastAsia="Times New Roman" w:hAnsi="Keren" w:cs="David"/>
          <w:szCs w:val="20"/>
          <w:rtl/>
          <w:lang w:eastAsia="he-IL"/>
          <w14:ligatures w14:val="none"/>
        </w:rPr>
        <w:t xml:space="preserve"> בו</w:t>
      </w:r>
      <w:r w:rsidRPr="00291623">
        <w:rPr>
          <w:rFonts w:ascii="Keren" w:eastAsia="Times New Roman" w:hAnsi="Keren" w:cs="David"/>
          <w:szCs w:val="20"/>
          <w:vertAlign w:val="superscript"/>
          <w:rtl/>
          <w:lang w:eastAsia="he-IL"/>
          <w14:ligatures w14:val="none"/>
        </w:rPr>
        <w:footnoteReference w:id="61"/>
      </w:r>
      <w:r w:rsidRPr="00291623">
        <w:rPr>
          <w:rFonts w:ascii="Keren" w:eastAsia="Times New Roman" w:hAnsi="Keren" w:cs="David"/>
          <w:szCs w:val="20"/>
          <w:rtl/>
          <w:lang w:eastAsia="he-IL"/>
          <w14:ligatures w14:val="none"/>
        </w:rPr>
        <w:t xml:space="preserve">. וכן מובא באגרת </w:t>
      </w:r>
      <w:proofErr w:type="spellStart"/>
      <w:r w:rsidRPr="00291623">
        <w:rPr>
          <w:rFonts w:ascii="Keren" w:eastAsia="Times New Roman" w:hAnsi="Keren" w:cs="David"/>
          <w:szCs w:val="20"/>
          <w:rtl/>
          <w:lang w:eastAsia="he-IL"/>
          <w14:ligatures w14:val="none"/>
        </w:rPr>
        <w:t>הגר"א</w:t>
      </w:r>
      <w:proofErr w:type="spellEnd"/>
      <w:r w:rsidRPr="00291623">
        <w:rPr>
          <w:rFonts w:ascii="Keren" w:eastAsia="Times New Roman" w:hAnsi="Keren" w:cs="David"/>
          <w:szCs w:val="20"/>
          <w:rtl/>
          <w:lang w:eastAsia="he-IL"/>
          <w14:ligatures w14:val="none"/>
        </w:rPr>
        <w:t xml:space="preserve"> לבני ביתו. וכן נמנעים מללכת לקברי רשעים. גם לפי דעות אלה מותר לילך לקברי צדיקים או לעלות לקבר אביו או </w:t>
      </w:r>
      <w:proofErr w:type="spellStart"/>
      <w:r w:rsidRPr="00291623">
        <w:rPr>
          <w:rFonts w:ascii="Keren" w:eastAsia="Times New Roman" w:hAnsi="Keren" w:cs="David"/>
          <w:szCs w:val="20"/>
          <w:rtl/>
          <w:lang w:eastAsia="he-IL"/>
          <w14:ligatures w14:val="none"/>
        </w:rPr>
        <w:t>אמו</w:t>
      </w:r>
      <w:proofErr w:type="spellEnd"/>
      <w:r w:rsidRPr="00291623">
        <w:rPr>
          <w:rFonts w:ascii="Keren" w:eastAsia="Times New Roman" w:hAnsi="Keren" w:cs="David"/>
          <w:szCs w:val="20"/>
          <w:rtl/>
          <w:lang w:eastAsia="he-IL"/>
          <w14:ligatures w14:val="none"/>
        </w:rPr>
        <w:t xml:space="preserve"> לכבודם</w:t>
      </w:r>
      <w:r w:rsidRPr="00291623">
        <w:rPr>
          <w:rFonts w:ascii="Keren" w:eastAsia="Times New Roman" w:hAnsi="Keren" w:cs="David"/>
          <w:szCs w:val="20"/>
          <w:vertAlign w:val="superscript"/>
          <w:rtl/>
          <w:lang w:eastAsia="he-IL"/>
          <w14:ligatures w14:val="none"/>
        </w:rPr>
        <w:footnoteReference w:id="62"/>
      </w:r>
      <w:r w:rsidRPr="00291623">
        <w:rPr>
          <w:rFonts w:ascii="Keren" w:eastAsia="Times New Roman" w:hAnsi="Keren" w:cs="David"/>
          <w:szCs w:val="20"/>
          <w:rtl/>
          <w:lang w:eastAsia="he-IL"/>
          <w14:ligatures w14:val="none"/>
        </w:rPr>
        <w:t>.</w:t>
      </w:r>
    </w:p>
    <w:p w14:paraId="42F36DA9" w14:textId="77777777" w:rsidR="00291623" w:rsidRPr="00291623" w:rsidRDefault="00291623" w:rsidP="00291623">
      <w:pPr>
        <w:numPr>
          <w:ilvl w:val="1"/>
          <w:numId w:val="84"/>
        </w:numPr>
        <w:tabs>
          <w:tab w:val="num" w:pos="38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לקבר:לנשים"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על פי הקבלה אין לנשים בזמן נידותן ללכת לבית הקברות</w:t>
      </w:r>
      <w:r w:rsidRPr="00291623">
        <w:rPr>
          <w:rFonts w:ascii="Keren" w:eastAsia="Times New Roman" w:hAnsi="Keren" w:cs="David"/>
          <w:sz w:val="28"/>
          <w:szCs w:val="24"/>
          <w:vertAlign w:val="superscript"/>
          <w:rtl/>
          <w:lang w:eastAsia="he-IL"/>
          <w14:ligatures w14:val="none"/>
        </w:rPr>
        <w:footnoteReference w:id="63"/>
      </w:r>
      <w:r w:rsidRPr="00291623">
        <w:rPr>
          <w:rFonts w:ascii="Keren" w:eastAsia="Times New Roman" w:hAnsi="Keren" w:cs="David"/>
          <w:sz w:val="26"/>
          <w:szCs w:val="24"/>
          <w:rtl/>
          <w:lang w:eastAsia="he-IL"/>
          <w14:ligatures w14:val="none"/>
        </w:rPr>
        <w:t>, אבל לצורך אזכרה מותר להן ללכת</w:t>
      </w:r>
      <w:r w:rsidRPr="00291623">
        <w:rPr>
          <w:rFonts w:ascii="Keren" w:eastAsia="Times New Roman" w:hAnsi="Keren" w:cs="David"/>
          <w:sz w:val="28"/>
          <w:szCs w:val="24"/>
          <w:vertAlign w:val="superscript"/>
          <w:lang w:eastAsia="he-IL"/>
          <w14:ligatures w14:val="none"/>
        </w:rPr>
        <w:footnoteReference w:id="64"/>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נשים:ללכת לקברי צדיקים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קבר רחל:כניסת נשים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lang w:eastAsia="he-IL"/>
          <w14:ligatures w14:val="none"/>
        </w:rPr>
        <w:fldChar w:fldCharType="end"/>
      </w:r>
      <w:r w:rsidRPr="00291623">
        <w:rPr>
          <w:rFonts w:ascii="Keren" w:eastAsia="Times New Roman" w:hAnsi="Keren" w:cs="David"/>
          <w:sz w:val="26"/>
          <w:szCs w:val="24"/>
          <w:rtl/>
          <w:lang w:eastAsia="he-IL"/>
          <w14:ligatures w14:val="none"/>
        </w:rPr>
        <w:t>לכל הדעות מותר לנשים ללכת לקברי צדיקים (כגון מערת המכפלה</w:t>
      </w: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מערת המכפלה:</w:instrText>
      </w:r>
      <w:r w:rsidRPr="00291623">
        <w:rPr>
          <w:rFonts w:ascii="Keren" w:eastAsia="Times New Roman" w:hAnsi="Keren" w:cs="David"/>
          <w:sz w:val="28"/>
          <w:szCs w:val="24"/>
          <w:rtl/>
          <w:lang w:eastAsia="he-IL"/>
          <w14:ligatures w14:val="none"/>
        </w:rPr>
        <w:instrText>כניסת נשים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קבר רחל, קבר רשב"י וכדו') אם אינם בתוך בית קברות</w:t>
      </w:r>
      <w:r w:rsidRPr="00291623">
        <w:rPr>
          <w:rFonts w:ascii="Keren" w:eastAsia="Times New Roman" w:hAnsi="Keren" w:cs="David"/>
          <w:sz w:val="28"/>
          <w:szCs w:val="24"/>
          <w:vertAlign w:val="superscript"/>
          <w:rtl/>
          <w:lang w:eastAsia="he-IL"/>
          <w14:ligatures w14:val="none"/>
        </w:rPr>
        <w:footnoteReference w:id="65"/>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 w:val="26"/>
          <w:szCs w:val="20"/>
          <w:rtl/>
          <w:lang w:eastAsia="he-IL"/>
          <w14:ligatures w14:val="none"/>
        </w:rPr>
        <w:t xml:space="preserve">פירוט נוסף מובא באוצר המושגים ערך </w:t>
      </w:r>
      <w:r w:rsidRPr="00291623">
        <w:rPr>
          <w:rFonts w:ascii="Keren" w:eastAsia="Times New Roman" w:hAnsi="Keren" w:cs="David"/>
          <w:b/>
          <w:bCs/>
          <w:sz w:val="26"/>
          <w:szCs w:val="20"/>
          <w:rtl/>
          <w:lang w:eastAsia="he-IL"/>
          <w14:ligatures w14:val="none"/>
        </w:rPr>
        <w:t>נשים – הליכתן ללוויה ולבית העלמין.</w:t>
      </w:r>
      <w:r w:rsidRPr="00291623">
        <w:rPr>
          <w:rFonts w:ascii="Keren" w:eastAsia="Times New Roman" w:hAnsi="Keren" w:cs="David"/>
          <w:sz w:val="24"/>
          <w:szCs w:val="24"/>
          <w:rtl/>
          <w:lang w:eastAsia="he-IL"/>
          <w14:ligatures w14:val="none"/>
        </w:rPr>
        <w:t xml:space="preserve"> </w:t>
      </w:r>
    </w:p>
    <w:p w14:paraId="0FC2D7BC" w14:textId="77777777" w:rsidR="00291623" w:rsidRPr="00291623" w:rsidRDefault="00291623" w:rsidP="00291623">
      <w:pPr>
        <w:spacing w:after="0" w:line="360" w:lineRule="auto"/>
        <w:jc w:val="both"/>
        <w:rPr>
          <w:rFonts w:ascii="Keren" w:eastAsia="Times New Roman" w:hAnsi="Keren" w:cs="David" w:hint="cs"/>
          <w:sz w:val="26"/>
          <w:szCs w:val="24"/>
          <w:lang w:eastAsia="he-IL"/>
          <w14:ligatures w14:val="none"/>
        </w:rPr>
      </w:pPr>
    </w:p>
    <w:p w14:paraId="40DAEF4F" w14:textId="77777777" w:rsidR="00291623" w:rsidRPr="00291623" w:rsidRDefault="00291623" w:rsidP="00291623">
      <w:pPr>
        <w:spacing w:after="0" w:line="360" w:lineRule="auto"/>
        <w:jc w:val="both"/>
        <w:rPr>
          <w:rFonts w:ascii="Keren" w:eastAsia="Times New Roman" w:hAnsi="Keren" w:cs="David"/>
          <w:sz w:val="24"/>
          <w:szCs w:val="24"/>
          <w:rtl/>
          <w:lang w:eastAsia="he-IL"/>
          <w14:ligatures w14:val="none"/>
        </w:rPr>
      </w:pPr>
    </w:p>
    <w:p w14:paraId="2A1B8364" w14:textId="77777777" w:rsidR="00291623" w:rsidRPr="00291623" w:rsidRDefault="00291623" w:rsidP="00291623">
      <w:pPr>
        <w:keepNext/>
        <w:spacing w:after="0" w:line="360" w:lineRule="auto"/>
        <w:ind w:left="28"/>
        <w:jc w:val="both"/>
        <w:outlineLvl w:val="4"/>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"אזכרה:סדר האזכרה בבית העלמין"</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bookmarkStart w:id="13" w:name="_Toc88530139"/>
      <w:r w:rsidRPr="00291623">
        <w:rPr>
          <w:rFonts w:ascii="Keren" w:eastAsia="Times New Roman" w:hAnsi="Keren" w:cs="David"/>
          <w:sz w:val="26"/>
          <w:szCs w:val="24"/>
          <w:rtl/>
          <w:lang w:eastAsia="he-IL"/>
          <w14:ligatures w14:val="none"/>
        </w:rPr>
        <w:t xml:space="preserve">סדר האזכרה בבית העלמין – </w:t>
      </w:r>
      <w:r w:rsidRPr="00291623">
        <w:rPr>
          <w:rFonts w:ascii="Keren" w:eastAsia="Times New Roman" w:hAnsi="Keren" w:cs="David"/>
          <w:szCs w:val="20"/>
          <w:rtl/>
          <w14:ligatures w14:val="none"/>
        </w:rPr>
        <w:t>(פרקי התהלים והתפילות מפורטים לקמן עמוד __ @)</w:t>
      </w:r>
      <w:r w:rsidRPr="00291623">
        <w:rPr>
          <w:rFonts w:ascii="Keren" w:eastAsia="Times New Roman" w:hAnsi="Keren" w:cs="David"/>
          <w:sz w:val="26"/>
          <w:szCs w:val="24"/>
          <w:rtl/>
          <w14:ligatures w14:val="none"/>
        </w:rPr>
        <w:t>.</w:t>
      </w:r>
      <w:bookmarkEnd w:id="13"/>
    </w:p>
    <w:p w14:paraId="7C8C570F" w14:textId="77777777" w:rsidR="00291623" w:rsidRPr="00291623" w:rsidRDefault="00291623" w:rsidP="00291623">
      <w:pPr>
        <w:numPr>
          <w:ilvl w:val="1"/>
          <w:numId w:val="84"/>
        </w:numPr>
        <w:spacing w:after="0" w:line="360" w:lineRule="auto"/>
        <w:ind w:left="386"/>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"תהלים:המזמורים שאומרים בעלייה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נהגו לומר שם לעילוי נשמה שבעה מזמורי תהלים אלו: ל"ג, ט"ז, י"ז, ע"ב, צ"א, ק"ד, ק"ל. </w:t>
      </w:r>
      <w:r w:rsidRPr="00291623">
        <w:rPr>
          <w:rFonts w:ascii="Keren" w:eastAsia="Times New Roman" w:hAnsi="Keren" w:cs="David"/>
          <w:szCs w:val="20"/>
          <w:rtl/>
          <w14:ligatures w14:val="none"/>
        </w:rPr>
        <w:t>יש במזמורים אלו התייחסות לחיי האדם ומותו, ולנצחיות נשמתו. כמו למשל "</w:t>
      </w:r>
      <w:r w:rsidRPr="00291623">
        <w:rPr>
          <w:rFonts w:ascii="Times New Roman" w:eastAsia="Times New Roman" w:hAnsi="Times New Roman" w:cs="David"/>
          <w:color w:val="000000"/>
          <w:szCs w:val="20"/>
          <w:rtl/>
          <w:lang w:eastAsia="he-IL"/>
          <w14:ligatures w14:val="none"/>
        </w:rPr>
        <w:t xml:space="preserve">כִּי לֹא </w:t>
      </w:r>
      <w:proofErr w:type="spellStart"/>
      <w:r w:rsidRPr="00291623">
        <w:rPr>
          <w:rFonts w:ascii="Times New Roman" w:eastAsia="Times New Roman" w:hAnsi="Times New Roman" w:cs="David"/>
          <w:color w:val="000000"/>
          <w:szCs w:val="20"/>
          <w:rtl/>
          <w:lang w:eastAsia="he-IL"/>
          <w14:ligatures w14:val="none"/>
        </w:rPr>
        <w:t>תַעֲזֹב</w:t>
      </w:r>
      <w:proofErr w:type="spellEnd"/>
      <w:r w:rsidRPr="00291623">
        <w:rPr>
          <w:rFonts w:ascii="Times New Roman" w:eastAsia="Times New Roman" w:hAnsi="Times New Roman" w:cs="David"/>
          <w:color w:val="000000"/>
          <w:szCs w:val="20"/>
          <w:rtl/>
          <w:lang w:eastAsia="he-IL"/>
          <w14:ligatures w14:val="none"/>
        </w:rPr>
        <w:t xml:space="preserve"> נַפְשִׁי לִשְׁאוֹל לֹא </w:t>
      </w:r>
      <w:proofErr w:type="spellStart"/>
      <w:r w:rsidRPr="00291623">
        <w:rPr>
          <w:rFonts w:ascii="Times New Roman" w:eastAsia="Times New Roman" w:hAnsi="Times New Roman" w:cs="David"/>
          <w:color w:val="000000"/>
          <w:szCs w:val="20"/>
          <w:rtl/>
          <w:lang w:eastAsia="he-IL"/>
          <w14:ligatures w14:val="none"/>
        </w:rPr>
        <w:t>תִתֵּן</w:t>
      </w:r>
      <w:proofErr w:type="spellEnd"/>
      <w:r w:rsidRPr="00291623">
        <w:rPr>
          <w:rFonts w:ascii="Times New Roman" w:eastAsia="Times New Roman" w:hAnsi="Times New Roman" w:cs="David"/>
          <w:color w:val="000000"/>
          <w:szCs w:val="20"/>
          <w:rtl/>
          <w:lang w:eastAsia="he-IL"/>
          <w14:ligatures w14:val="none"/>
        </w:rPr>
        <w:t xml:space="preserve"> חֲסִידְךָ לִרְאוֹת שָׁחַת</w:t>
      </w:r>
      <w:r w:rsidRPr="00291623">
        <w:rPr>
          <w:rFonts w:ascii="Keren" w:eastAsia="Times New Roman" w:hAnsi="Keren" w:cs="David"/>
          <w:szCs w:val="20"/>
          <w:rtl/>
          <w14:ligatures w14:val="none"/>
        </w:rPr>
        <w:t>", "</w:t>
      </w:r>
      <w:r w:rsidRPr="00291623">
        <w:rPr>
          <w:rFonts w:ascii="Times New Roman" w:eastAsia="Times New Roman" w:hAnsi="Times New Roman" w:cs="David"/>
          <w:color w:val="000000"/>
          <w:szCs w:val="20"/>
          <w:rtl/>
          <w:lang w:eastAsia="he-IL"/>
          <w14:ligatures w14:val="none"/>
        </w:rPr>
        <w:t xml:space="preserve">תֹּסֵף רוּחָם </w:t>
      </w:r>
      <w:proofErr w:type="spellStart"/>
      <w:r w:rsidRPr="00291623">
        <w:rPr>
          <w:rFonts w:ascii="Times New Roman" w:eastAsia="Times New Roman" w:hAnsi="Times New Roman" w:cs="David"/>
          <w:color w:val="000000"/>
          <w:szCs w:val="20"/>
          <w:rtl/>
          <w:lang w:eastAsia="he-IL"/>
          <w14:ligatures w14:val="none"/>
        </w:rPr>
        <w:t>יִגְוָעוּן</w:t>
      </w:r>
      <w:proofErr w:type="spellEnd"/>
      <w:r w:rsidRPr="00291623">
        <w:rPr>
          <w:rFonts w:ascii="Times New Roman" w:eastAsia="Times New Roman" w:hAnsi="Times New Roman" w:cs="David"/>
          <w:color w:val="000000"/>
          <w:szCs w:val="20"/>
          <w:rtl/>
          <w:lang w:eastAsia="he-IL"/>
          <w14:ligatures w14:val="none"/>
        </w:rPr>
        <w:t xml:space="preserve"> וְאֶל עֲפָרָם </w:t>
      </w:r>
      <w:proofErr w:type="spellStart"/>
      <w:r w:rsidRPr="00291623">
        <w:rPr>
          <w:rFonts w:ascii="Times New Roman" w:eastAsia="Times New Roman" w:hAnsi="Times New Roman" w:cs="David"/>
          <w:color w:val="000000"/>
          <w:szCs w:val="20"/>
          <w:rtl/>
          <w:lang w:eastAsia="he-IL"/>
          <w14:ligatures w14:val="none"/>
        </w:rPr>
        <w:t>יְשׁוּבוּן</w:t>
      </w:r>
      <w:proofErr w:type="spellEnd"/>
      <w:r w:rsidRPr="00291623">
        <w:rPr>
          <w:rFonts w:ascii="Times New Roman" w:eastAsia="Times New Roman" w:hAnsi="Times New Roman" w:cs="David"/>
          <w:color w:val="000000"/>
          <w:szCs w:val="20"/>
          <w:rtl/>
          <w:lang w:eastAsia="he-IL"/>
          <w14:ligatures w14:val="none"/>
        </w:rPr>
        <w:t>:</w:t>
      </w:r>
      <w:r w:rsidRPr="00291623">
        <w:rPr>
          <w:rFonts w:ascii="Keren" w:eastAsia="Times New Roman" w:hAnsi="Keren" w:cs="David"/>
          <w:szCs w:val="20"/>
          <w:rtl/>
          <w:lang w:eastAsia="he-IL"/>
          <w14:ligatures w14:val="none"/>
        </w:rPr>
        <w:t xml:space="preserve"> </w:t>
      </w:r>
      <w:r w:rsidRPr="00291623">
        <w:rPr>
          <w:rFonts w:ascii="Times New Roman" w:eastAsia="Times New Roman" w:hAnsi="Times New Roman" w:cs="David"/>
          <w:color w:val="000000"/>
          <w:szCs w:val="20"/>
          <w:rtl/>
          <w:lang w:eastAsia="he-IL"/>
          <w14:ligatures w14:val="none"/>
        </w:rPr>
        <w:t>תְּשַׁלַּח רוּחֲךָ יִבָּרֵאוּן וּתְחַדֵּשׁ פְּנֵי אֲדָמָה</w:t>
      </w:r>
      <w:r w:rsidRPr="00291623">
        <w:rPr>
          <w:rFonts w:ascii="Keren" w:eastAsia="Times New Roman" w:hAnsi="Keren" w:cs="David"/>
          <w:szCs w:val="20"/>
          <w:rtl/>
          <w14:ligatures w14:val="none"/>
        </w:rPr>
        <w:t xml:space="preserve">", מזמור צ"א כולו המביע את בטחונו של האדם בה' המציל אותו. הצלה בחיים אך גם שמירה על הנשמה לאחר המיתה. </w:t>
      </w:r>
    </w:p>
    <w:p w14:paraId="2EF4E272" w14:textId="77777777" w:rsidR="00291623" w:rsidRPr="00291623" w:rsidRDefault="00291623" w:rsidP="00291623">
      <w:pPr>
        <w:numPr>
          <w:ilvl w:val="1"/>
          <w:numId w:val="84"/>
        </w:numPr>
        <w:autoSpaceDE w:val="0"/>
        <w:autoSpaceDN w:val="0"/>
        <w:adjustRightInd w:val="0"/>
        <w:spacing w:after="0" w:line="360" w:lineRule="auto"/>
        <w:ind w:left="386"/>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"תהלים:אלפא ביתא, בעלייה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"תהלים:אותיות נשמה.,בעלייה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אחר כך אומרים במזמור קי"ט את האותיות משמו הפרטי של הנפטר ואותיות </w:t>
      </w:r>
      <w:proofErr w:type="spellStart"/>
      <w:r w:rsidRPr="00291623">
        <w:rPr>
          <w:rFonts w:ascii="Keren" w:eastAsia="Times New Roman" w:hAnsi="Keren" w:cs="David"/>
          <w:sz w:val="26"/>
          <w:szCs w:val="24"/>
          <w:rtl/>
          <w14:ligatures w14:val="none"/>
        </w:rPr>
        <w:t>נשמ"ה</w:t>
      </w:r>
      <w:proofErr w:type="spellEnd"/>
      <w:r w:rsidRPr="00291623">
        <w:rPr>
          <w:rFonts w:ascii="Keren" w:eastAsia="Times New Roman" w:hAnsi="Keren" w:cs="David"/>
          <w:sz w:val="26"/>
          <w:szCs w:val="24"/>
          <w:rtl/>
          <w14:ligatures w14:val="none"/>
        </w:rPr>
        <w:t xml:space="preserve">. </w:t>
      </w:r>
      <w:r w:rsidRPr="00291623">
        <w:rPr>
          <w:rFonts w:ascii="Times New Roman" w:eastAsia="Times New Roman" w:hAnsi="Times New Roman" w:cs="David"/>
          <w:szCs w:val="20"/>
          <w:rtl/>
          <w:lang w:eastAsia="he-IL"/>
          <w14:ligatures w14:val="none"/>
        </w:rPr>
        <w:t xml:space="preserve">מזמור קי"ט בנוי לפי סדר הא' – ב'. שמונה פסוקים הפותחים באות א', שמונה פסוקים הפותחים באות ב' וכן הלאה. נוהגים לומר את הפסוקים הפותחים באותיות שמו של הנפטר. לאחר מכן אומרים את הפסוקים הפותחים באותיות </w:t>
      </w:r>
      <w:proofErr w:type="spellStart"/>
      <w:r w:rsidRPr="00291623">
        <w:rPr>
          <w:rFonts w:ascii="Times New Roman" w:eastAsia="Times New Roman" w:hAnsi="Times New Roman" w:cs="David"/>
          <w:szCs w:val="20"/>
          <w:rtl/>
          <w:lang w:eastAsia="he-IL"/>
          <w14:ligatures w14:val="none"/>
        </w:rPr>
        <w:t>נשמ"ה</w:t>
      </w:r>
      <w:proofErr w:type="spellEnd"/>
      <w:r w:rsidRPr="00291623">
        <w:rPr>
          <w:rFonts w:ascii="Times New Roman" w:eastAsia="Times New Roman" w:hAnsi="Times New Roman" w:cs="David"/>
          <w:szCs w:val="20"/>
          <w:rtl/>
          <w:lang w:eastAsia="he-IL"/>
          <w14:ligatures w14:val="none"/>
        </w:rPr>
        <w:t xml:space="preserve"> הנוסח מופיע לקמן בעמוד @. ראה ערך </w:t>
      </w:r>
      <w:r w:rsidRPr="00291623">
        <w:rPr>
          <w:rFonts w:ascii="Times New Roman" w:eastAsia="Times New Roman" w:hAnsi="Times New Roman" w:cs="David"/>
          <w:b/>
          <w:bCs/>
          <w:szCs w:val="20"/>
          <w:rtl/>
          <w:lang w:eastAsia="he-IL"/>
          <w14:ligatures w14:val="none"/>
        </w:rPr>
        <w:t>אלפא ביתא</w:t>
      </w:r>
      <w:r w:rsidRPr="00291623">
        <w:rPr>
          <w:rFonts w:ascii="Times New Roman" w:eastAsia="Times New Roman" w:hAnsi="Times New Roman" w:cs="David"/>
          <w:szCs w:val="20"/>
          <w:rtl/>
          <w:lang w:eastAsia="he-IL"/>
          <w14:ligatures w14:val="none"/>
        </w:rPr>
        <w:t xml:space="preserve"> באוצר המושגים.</w:t>
      </w:r>
    </w:p>
    <w:p w14:paraId="039FFCF8" w14:textId="77777777" w:rsidR="00291623" w:rsidRPr="00291623" w:rsidRDefault="00291623" w:rsidP="00291623">
      <w:pPr>
        <w:numPr>
          <w:ilvl w:val="1"/>
          <w:numId w:val="84"/>
        </w:numPr>
        <w:spacing w:after="0" w:line="360" w:lineRule="auto"/>
        <w:ind w:left="386"/>
        <w:jc w:val="both"/>
        <w:rPr>
          <w:rFonts w:ascii="Keren" w:eastAsia="Times New Roman" w:hAnsi="Keren" w:cs="David" w:hint="cs"/>
          <w:sz w:val="20"/>
          <w:szCs w:val="20"/>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"תפילות:תפילת אנא לאחר לימוד עבור הנפטר"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"תפילות" \</w:instrText>
      </w:r>
      <w:r w:rsidRPr="00291623">
        <w:rPr>
          <w:rFonts w:ascii="Keren" w:eastAsia="Times New Roman" w:hAnsi="Keren" w:cs="David" w:hint="cs"/>
          <w:sz w:val="28"/>
          <w:szCs w:val="24"/>
          <w:lang w:eastAsia="he-IL"/>
          <w14:ligatures w14:val="none"/>
        </w:rPr>
        <w:instrText>t "</w:instrText>
      </w:r>
      <w:r w:rsidRPr="00291623">
        <w:rPr>
          <w:rFonts w:ascii="Times New Roman" w:eastAsia="Times New Roman" w:hAnsi="Times New Roman" w:cs="Times New Roman"/>
          <w:i/>
          <w:sz w:val="28"/>
          <w:szCs w:val="24"/>
          <w:rtl/>
          <w:lang w:eastAsia="he-IL"/>
          <w14:ligatures w14:val="none"/>
        </w:rPr>
        <w:instrText>ראה</w:instrText>
      </w:r>
      <w:r w:rsidRPr="00291623">
        <w:rPr>
          <w:rFonts w:ascii="Times New Roman" w:eastAsia="Times New Roman" w:hAnsi="Times New Roman" w:cs="Times New Roman"/>
          <w:sz w:val="28"/>
          <w:szCs w:val="24"/>
          <w:rtl/>
          <w:lang w:eastAsia="he-IL"/>
          <w14:ligatures w14:val="none"/>
        </w:rPr>
        <w:instrText xml:space="preserve"> גם תפילה בבית האבל</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רחמים:באזכרה בבית העלמין"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אומרים תפילת "אנא" עבור נשמת הנפטר. לאחר כך מזכירים נשמתו בתפילת "א-ל מלא רחמים". </w:t>
      </w:r>
      <w:r w:rsidRPr="00291623">
        <w:rPr>
          <w:rFonts w:ascii="Keren" w:eastAsia="Times New Roman" w:hAnsi="Keren" w:cs="David"/>
          <w:szCs w:val="20"/>
          <w:rtl/>
          <w14:ligatures w14:val="none"/>
        </w:rPr>
        <w:t>(לקמן עמ' @ )</w:t>
      </w:r>
      <w:r w:rsidRPr="00291623">
        <w:rPr>
          <w:rFonts w:ascii="Keren" w:eastAsia="Times New Roman" w:hAnsi="Keren" w:cs="David"/>
          <w:sz w:val="26"/>
          <w:szCs w:val="24"/>
          <w:rtl/>
          <w14:ligatures w14:val="none"/>
        </w:rPr>
        <w:t xml:space="preserve"> </w:t>
      </w:r>
    </w:p>
    <w:p w14:paraId="2BB8697F" w14:textId="77777777" w:rsidR="00291623" w:rsidRPr="00291623" w:rsidRDefault="00291623" w:rsidP="00291623">
      <w:pPr>
        <w:numPr>
          <w:ilvl w:val="1"/>
          <w:numId w:val="84"/>
        </w:numPr>
        <w:spacing w:after="0" w:line="360" w:lineRule="auto"/>
        <w:ind w:left="386"/>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רחמים:באזכרה בימים שאין אומרים תחנון"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בימים שאין אומרים תחנון, האשכנזים לא נוהגים לומר תפילת "אנא"  ו"אל מלא רחמים", </w:t>
      </w:r>
      <w:r w:rsidRPr="00291623">
        <w:rPr>
          <w:rFonts w:ascii="Keren" w:eastAsia="Times New Roman" w:hAnsi="Keren" w:cs="David"/>
          <w:sz w:val="26"/>
          <w:szCs w:val="20"/>
          <w:rtl/>
          <w14:ligatures w14:val="none"/>
        </w:rPr>
        <w:t>כדי לא לעורר צער ובכי</w:t>
      </w:r>
      <w:r w:rsidRPr="00291623">
        <w:rPr>
          <w:rFonts w:ascii="Keren" w:eastAsia="Times New Roman" w:hAnsi="Keren" w:cs="David"/>
          <w:sz w:val="28"/>
          <w:szCs w:val="20"/>
          <w:vertAlign w:val="superscript"/>
          <w14:ligatures w14:val="none"/>
        </w:rPr>
        <w:footnoteReference w:id="66"/>
      </w:r>
      <w:r w:rsidRPr="00291623">
        <w:rPr>
          <w:rFonts w:ascii="Keren" w:eastAsia="Times New Roman" w:hAnsi="Keren" w:cs="David"/>
          <w:sz w:val="26"/>
          <w:szCs w:val="24"/>
          <w:rtl/>
          <w14:ligatures w14:val="none"/>
        </w:rPr>
        <w:t xml:space="preserve">. ויש שכתבו לומר "אל מלא רחמים" בתוך השבעה </w:t>
      </w:r>
      <w:r w:rsidRPr="00291623">
        <w:rPr>
          <w:rFonts w:ascii="Keren" w:eastAsia="Times New Roman" w:hAnsi="Keren" w:cs="David"/>
          <w:sz w:val="18"/>
          <w:szCs w:val="20"/>
          <w:rtl/>
          <w14:ligatures w14:val="none"/>
        </w:rPr>
        <w:t>שלא בשעת הלוויה</w:t>
      </w:r>
      <w:r w:rsidRPr="00291623">
        <w:rPr>
          <w:rFonts w:ascii="Keren" w:eastAsia="Times New Roman" w:hAnsi="Keren" w:cs="David"/>
          <w:sz w:val="28"/>
          <w:szCs w:val="24"/>
          <w:vertAlign w:val="superscript"/>
          <w14:ligatures w14:val="none"/>
        </w:rPr>
        <w:footnoteReference w:id="67"/>
      </w:r>
      <w:r w:rsidRPr="00291623">
        <w:rPr>
          <w:rFonts w:ascii="Keren" w:eastAsia="Times New Roman" w:hAnsi="Keren" w:cs="David"/>
          <w:sz w:val="26"/>
          <w:szCs w:val="24"/>
          <w:rtl/>
          <w14:ligatures w14:val="none"/>
        </w:rPr>
        <w:t>, או ביום השנה</w:t>
      </w:r>
      <w:r w:rsidRPr="00291623">
        <w:rPr>
          <w:rFonts w:ascii="Keren" w:eastAsia="Times New Roman" w:hAnsi="Keren" w:cs="David"/>
          <w:sz w:val="28"/>
          <w:szCs w:val="24"/>
          <w:vertAlign w:val="superscript"/>
          <w14:ligatures w14:val="none"/>
        </w:rPr>
        <w:footnoteReference w:id="68"/>
      </w:r>
      <w:r w:rsidRPr="00291623">
        <w:rPr>
          <w:rFonts w:ascii="Keren" w:eastAsia="Times New Roman" w:hAnsi="Keren" w:cs="David"/>
          <w:sz w:val="26"/>
          <w:szCs w:val="24"/>
          <w:rtl/>
          <w14:ligatures w14:val="none"/>
        </w:rPr>
        <w:t>.</w:t>
      </w:r>
    </w:p>
    <w:p w14:paraId="5CB3F7D7" w14:textId="77777777" w:rsidR="00291623" w:rsidRPr="00291623" w:rsidRDefault="00291623" w:rsidP="00291623">
      <w:pPr>
        <w:numPr>
          <w:ilvl w:val="1"/>
          <w:numId w:val="84"/>
        </w:numPr>
        <w:spacing w:after="0" w:line="360" w:lineRule="auto"/>
        <w:ind w:left="386"/>
        <w:jc w:val="both"/>
        <w:rPr>
          <w:rFonts w:ascii="Keren" w:eastAsia="Times New Roman" w:hAnsi="Keren" w:cs="David"/>
          <w:sz w:val="24"/>
          <w:szCs w:val="24"/>
          <w:rtl/>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לקבר:אם אין מניין"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יש להשתדל לקבץ מניין כשעולים לקבר. אך גם אם אין מניין, יש בהחלט עניין לעלות לקבר. ויש מי שכתב שאין צורך לטרוח כדי שיהיו עשרה אנשים דווקא</w:t>
      </w:r>
      <w:r w:rsidRPr="00291623">
        <w:rPr>
          <w:rFonts w:ascii="Keren" w:eastAsia="Times New Roman" w:hAnsi="Keren" w:cs="David"/>
          <w:sz w:val="28"/>
          <w:szCs w:val="24"/>
          <w:vertAlign w:val="superscript"/>
          <w:lang w:eastAsia="he-IL"/>
          <w14:ligatures w14:val="none"/>
        </w:rPr>
        <w:footnoteReference w:id="69"/>
      </w:r>
      <w:r w:rsidRPr="00291623">
        <w:rPr>
          <w:rFonts w:ascii="Keren" w:eastAsia="Times New Roman" w:hAnsi="Keren" w:cs="David"/>
          <w:sz w:val="26"/>
          <w:szCs w:val="24"/>
          <w:rtl/>
          <w:lang w:eastAsia="he-IL"/>
          <w14:ligatures w14:val="none"/>
        </w:rPr>
        <w:t>.</w:t>
      </w:r>
    </w:p>
    <w:p w14:paraId="7F37D09D" w14:textId="77777777" w:rsidR="00291623" w:rsidRPr="00291623" w:rsidRDefault="00291623" w:rsidP="00291623">
      <w:pPr>
        <w:numPr>
          <w:ilvl w:val="1"/>
          <w:numId w:val="84"/>
        </w:numPr>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 מלא רחמים:לאמרו אם אין מניין"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כשיש מניין אומרים קדיש, אך אם אין מניין אין לומר קדיש. אם אין מניין אפשר להתאסף בכניסה לבית העלמין עם אנשים אחרים ולומר שם קדיש</w:t>
      </w:r>
      <w:r w:rsidRPr="00291623">
        <w:rPr>
          <w:rFonts w:ascii="Keren" w:eastAsia="Times New Roman" w:hAnsi="Keren" w:cs="David"/>
          <w:sz w:val="28"/>
          <w:szCs w:val="24"/>
          <w:vertAlign w:val="superscript"/>
          <w:rtl/>
          <w14:ligatures w14:val="none"/>
        </w:rPr>
        <w:footnoteReference w:id="70"/>
      </w:r>
      <w:r w:rsidRPr="00291623">
        <w:rPr>
          <w:rFonts w:ascii="Keren" w:eastAsia="Times New Roman" w:hAnsi="Keren" w:cs="David"/>
          <w:sz w:val="26"/>
          <w:szCs w:val="24"/>
          <w:rtl/>
          <w14:ligatures w14:val="none"/>
        </w:rPr>
        <w:t xml:space="preserve">. את מזמורי התהלים, תפילת "אנא" ו"אל מלא רחמים", אפשר לומר ליד הקבר גם אם אין מניין. </w:t>
      </w:r>
    </w:p>
    <w:p w14:paraId="1B4B0B40" w14:textId="77777777" w:rsidR="00291623" w:rsidRPr="00291623" w:rsidRDefault="00291623" w:rsidP="00291623">
      <w:pPr>
        <w:spacing w:after="0" w:line="360" w:lineRule="auto"/>
        <w:ind w:left="26"/>
        <w:jc w:val="both"/>
        <w:rPr>
          <w:rFonts w:ascii="Keren" w:eastAsia="Times New Roman" w:hAnsi="Keren" w:cs="David" w:hint="cs"/>
          <w:sz w:val="26"/>
          <w:szCs w:val="24"/>
          <w14:ligatures w14:val="none"/>
        </w:rPr>
      </w:pPr>
    </w:p>
    <w:p w14:paraId="28FB659A"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14" w:name="_Toc88530140"/>
      <w:r w:rsidRPr="00291623">
        <w:rPr>
          <w:rFonts w:ascii="Keren" w:eastAsia="Times New Roman" w:hAnsi="Keren" w:cs="David"/>
          <w:sz w:val="26"/>
          <w:szCs w:val="24"/>
          <w:rtl/>
          <w:lang w:eastAsia="he-IL"/>
          <w14:ligatures w14:val="none"/>
        </w:rPr>
        <w:t>הנהגות על הקברים</w:t>
      </w:r>
      <w:bookmarkEnd w:id="14"/>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"עלייה לקבר:הנהגות על הקברים"</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4F758622" w14:textId="77777777" w:rsidR="00291623" w:rsidRPr="00291623" w:rsidRDefault="00291623" w:rsidP="00291623">
      <w:pPr>
        <w:numPr>
          <w:ilvl w:val="1"/>
          <w:numId w:val="84"/>
        </w:numPr>
        <w:tabs>
          <w:tab w:val="num" w:pos="386"/>
        </w:tabs>
        <w:spacing w:after="0" w:line="360" w:lineRule="auto"/>
        <w:ind w:left="386"/>
        <w:jc w:val="both"/>
        <w:rPr>
          <w:rFonts w:ascii="Times New Roman" w:eastAsia="Times New Roman" w:hAnsi="Times New Roman" w:cs="David"/>
          <w:sz w:val="20"/>
          <w:szCs w:val="24"/>
          <w:rtl/>
          <w:lang w:eastAsia="he-IL"/>
          <w14:ligatures w14:val="none"/>
        </w:rPr>
      </w:pPr>
      <w:r w:rsidRPr="00291623">
        <w:rPr>
          <w:rFonts w:ascii="Keren" w:eastAsia="Times New Roman" w:hAnsi="Keren" w:cs="David"/>
          <w:sz w:val="26"/>
          <w:szCs w:val="24"/>
          <w:rtl/>
          <w:lang w:eastAsia="he-IL"/>
          <w14:ligatures w14:val="none"/>
        </w:rPr>
        <w:t xml:space="preserve">נוהגים להניח יד שמאל על הקבר ואומרים פסוק: </w:t>
      </w:r>
    </w:p>
    <w:p w14:paraId="6AA7A13D" w14:textId="77777777" w:rsidR="00291623" w:rsidRPr="00291623" w:rsidRDefault="00291623" w:rsidP="00291623">
      <w:pPr>
        <w:autoSpaceDE w:val="0"/>
        <w:autoSpaceDN w:val="0"/>
        <w:adjustRightInd w:val="0"/>
        <w:spacing w:after="0" w:line="360" w:lineRule="auto"/>
        <w:ind w:left="772"/>
        <w:rPr>
          <w:rFonts w:ascii="Times New Roman" w:eastAsia="Times New Roman" w:hAnsi="Times New Roman" w:cs="Times New Roman"/>
          <w:sz w:val="18"/>
          <w:szCs w:val="18"/>
          <w:lang w:eastAsia="he-IL"/>
          <w14:ligatures w14:val="none"/>
        </w:rPr>
      </w:pPr>
      <w:proofErr w:type="spellStart"/>
      <w:r w:rsidRPr="00291623">
        <w:rPr>
          <w:rFonts w:ascii="Times New Roman" w:eastAsia="Times New Roman" w:hAnsi="Times New Roman" w:cs="Times New Roman"/>
          <w:sz w:val="18"/>
          <w:szCs w:val="18"/>
          <w:rtl/>
          <w:lang w:eastAsia="he-IL"/>
          <w14:ligatures w14:val="none"/>
        </w:rPr>
        <w:t>וְנָחֲך</w:t>
      </w:r>
      <w:proofErr w:type="spellEnd"/>
      <w:r w:rsidRPr="00291623">
        <w:rPr>
          <w:rFonts w:ascii="Times New Roman" w:eastAsia="Times New Roman" w:hAnsi="Times New Roman" w:cs="Times New Roman"/>
          <w:sz w:val="18"/>
          <w:szCs w:val="18"/>
          <w:rtl/>
          <w:lang w:eastAsia="he-IL"/>
          <w14:ligatures w14:val="none"/>
        </w:rPr>
        <w:t xml:space="preserve">ָ ה' תָּמִיד וְהִשְׂבִּיעַ </w:t>
      </w:r>
      <w:proofErr w:type="spellStart"/>
      <w:r w:rsidRPr="00291623">
        <w:rPr>
          <w:rFonts w:ascii="Times New Roman" w:eastAsia="Times New Roman" w:hAnsi="Times New Roman" w:cs="Times New Roman"/>
          <w:sz w:val="18"/>
          <w:szCs w:val="18"/>
          <w:rtl/>
          <w:lang w:eastAsia="he-IL"/>
          <w14:ligatures w14:val="none"/>
        </w:rPr>
        <w:t>בְּצַחְצָחוֹת</w:t>
      </w:r>
      <w:proofErr w:type="spellEnd"/>
      <w:r w:rsidRPr="00291623">
        <w:rPr>
          <w:rFonts w:ascii="Times New Roman" w:eastAsia="Times New Roman" w:hAnsi="Times New Roman" w:cs="Times New Roman"/>
          <w:sz w:val="18"/>
          <w:szCs w:val="18"/>
          <w:rtl/>
          <w:lang w:eastAsia="he-IL"/>
          <w14:ligatures w14:val="none"/>
        </w:rPr>
        <w:t xml:space="preserve"> נַפְשֶׁךָ וְעַצְמֹתֶיךָ </w:t>
      </w:r>
      <w:proofErr w:type="spellStart"/>
      <w:r w:rsidRPr="00291623">
        <w:rPr>
          <w:rFonts w:ascii="Times New Roman" w:eastAsia="Times New Roman" w:hAnsi="Times New Roman" w:cs="Times New Roman"/>
          <w:sz w:val="18"/>
          <w:szCs w:val="18"/>
          <w:rtl/>
          <w:lang w:eastAsia="he-IL"/>
          <w14:ligatures w14:val="none"/>
        </w:rPr>
        <w:t>יַחֲלִיץ</w:t>
      </w:r>
      <w:proofErr w:type="spellEnd"/>
      <w:r w:rsidRPr="00291623">
        <w:rPr>
          <w:rFonts w:ascii="Times New Roman" w:eastAsia="Times New Roman" w:hAnsi="Times New Roman" w:cs="Times New Roman"/>
          <w:sz w:val="18"/>
          <w:szCs w:val="18"/>
          <w:rtl/>
          <w:lang w:eastAsia="he-IL"/>
          <w14:ligatures w14:val="none"/>
        </w:rPr>
        <w:t xml:space="preserve"> וְהָיִיתָ כְּגַן </w:t>
      </w:r>
      <w:proofErr w:type="spellStart"/>
      <w:r w:rsidRPr="00291623">
        <w:rPr>
          <w:rFonts w:ascii="Times New Roman" w:eastAsia="Times New Roman" w:hAnsi="Times New Roman" w:cs="Times New Roman"/>
          <w:sz w:val="18"/>
          <w:szCs w:val="18"/>
          <w:rtl/>
          <w:lang w:eastAsia="he-IL"/>
          <w14:ligatures w14:val="none"/>
        </w:rPr>
        <w:t>רָוֶה</w:t>
      </w:r>
      <w:proofErr w:type="spellEnd"/>
      <w:r w:rsidRPr="00291623">
        <w:rPr>
          <w:rFonts w:ascii="Times New Roman" w:eastAsia="Times New Roman" w:hAnsi="Times New Roman" w:cs="Times New Roman"/>
          <w:sz w:val="18"/>
          <w:szCs w:val="18"/>
          <w:rtl/>
          <w:lang w:eastAsia="he-IL"/>
          <w14:ligatures w14:val="none"/>
        </w:rPr>
        <w:t xml:space="preserve"> וּכְמוֹצָא מַיִם אֲשֶׁר לֹא יְכַזְּבוּ מֵימָיו:</w:t>
      </w:r>
    </w:p>
    <w:p w14:paraId="3BE187AA" w14:textId="77777777" w:rsidR="00291623" w:rsidRPr="00291623" w:rsidRDefault="00291623" w:rsidP="00291623">
      <w:pPr>
        <w:autoSpaceDE w:val="0"/>
        <w:autoSpaceDN w:val="0"/>
        <w:adjustRightInd w:val="0"/>
        <w:spacing w:after="0" w:line="360" w:lineRule="auto"/>
        <w:ind w:left="772"/>
        <w:rPr>
          <w:rFonts w:ascii="Times New Roman" w:eastAsia="Times New Roman" w:hAnsi="Times New Roman" w:cs="Times New Roman"/>
          <w:sz w:val="18"/>
          <w:szCs w:val="18"/>
          <w:rtl/>
          <w:lang w:eastAsia="he-IL"/>
          <w14:ligatures w14:val="none"/>
        </w:rPr>
      </w:pPr>
      <w:r w:rsidRPr="00291623">
        <w:rPr>
          <w:rFonts w:ascii="Times New Roman" w:eastAsia="Times New Roman" w:hAnsi="Times New Roman" w:cs="Times New Roman"/>
          <w:sz w:val="18"/>
          <w:szCs w:val="18"/>
          <w:rtl/>
          <w:lang w:eastAsia="he-IL"/>
          <w14:ligatures w14:val="none"/>
        </w:rPr>
        <w:t>וּבָנוּ מִמְּךָ חָרְבוֹת עוֹלָם מוֹסְדֵי דוֹר וָדוֹר תְּקוֹמֵם וְקֹרָא לְךָ גֹּדֵר פֶּרֶץ מְשֹׁבֵב נְתִיבוֹת לָשָׁבֶת:</w:t>
      </w:r>
    </w:p>
    <w:p w14:paraId="561E4AD1" w14:textId="77777777" w:rsidR="00291623" w:rsidRPr="00291623" w:rsidRDefault="00291623" w:rsidP="00291623">
      <w:pPr>
        <w:autoSpaceDE w:val="0"/>
        <w:autoSpaceDN w:val="0"/>
        <w:adjustRightInd w:val="0"/>
        <w:spacing w:after="0" w:line="360" w:lineRule="auto"/>
        <w:jc w:val="right"/>
        <w:rPr>
          <w:rFonts w:ascii="Keren" w:eastAsia="Times New Roman" w:hAnsi="Keren" w:cs="Times New Roman"/>
          <w:sz w:val="20"/>
          <w:szCs w:val="18"/>
          <w:rtl/>
          <w:lang w:eastAsia="he-IL"/>
          <w14:ligatures w14:val="none"/>
        </w:rPr>
      </w:pPr>
      <w:r w:rsidRPr="00291623">
        <w:rPr>
          <w:rFonts w:ascii="Times New Roman" w:eastAsia="Times New Roman" w:hAnsi="Times New Roman" w:cs="David"/>
          <w:color w:val="800000"/>
          <w:sz w:val="24"/>
          <w:szCs w:val="24"/>
          <w:rtl/>
          <w:lang w:eastAsia="he-IL"/>
          <w14:ligatures w14:val="none"/>
        </w:rPr>
        <w:t xml:space="preserve"> (</w:t>
      </w:r>
      <w:r w:rsidRPr="00291623">
        <w:rPr>
          <w:rFonts w:ascii="Keren" w:eastAsia="Times New Roman" w:hAnsi="Keren" w:cs="Times New Roman"/>
          <w:sz w:val="20"/>
          <w:szCs w:val="18"/>
          <w:rtl/>
          <w:lang w:eastAsia="he-IL"/>
          <w14:ligatures w14:val="none"/>
        </w:rPr>
        <w:t xml:space="preserve">ישעיהו נח, יא- </w:t>
      </w:r>
      <w:proofErr w:type="spellStart"/>
      <w:r w:rsidRPr="00291623">
        <w:rPr>
          <w:rFonts w:ascii="Keren" w:eastAsia="Times New Roman" w:hAnsi="Keren" w:cs="Times New Roman"/>
          <w:sz w:val="20"/>
          <w:szCs w:val="18"/>
          <w:rtl/>
          <w:lang w:eastAsia="he-IL"/>
          <w14:ligatures w14:val="none"/>
        </w:rPr>
        <w:t>יב</w:t>
      </w:r>
      <w:proofErr w:type="spellEnd"/>
      <w:r w:rsidRPr="00291623">
        <w:rPr>
          <w:rFonts w:ascii="Keren" w:eastAsia="Times New Roman" w:hAnsi="Keren" w:cs="Times New Roman"/>
          <w:sz w:val="20"/>
          <w:szCs w:val="18"/>
          <w:rtl/>
          <w:lang w:eastAsia="he-IL"/>
          <w14:ligatures w14:val="none"/>
        </w:rPr>
        <w:t>)</w:t>
      </w:r>
    </w:p>
    <w:p w14:paraId="63290765" w14:textId="77777777" w:rsidR="00291623" w:rsidRPr="00291623" w:rsidRDefault="00291623" w:rsidP="00291623">
      <w:pPr>
        <w:spacing w:after="0" w:line="360" w:lineRule="auto"/>
        <w:ind w:left="926" w:right="1620"/>
        <w:jc w:val="both"/>
        <w:rPr>
          <w:rFonts w:ascii="Keren" w:eastAsia="Times New Roman" w:hAnsi="Keren" w:cs="Times New Roman"/>
          <w:sz w:val="20"/>
          <w:szCs w:val="18"/>
          <w:rtl/>
          <w:lang w:eastAsia="he-IL"/>
          <w14:ligatures w14:val="none"/>
        </w:rPr>
      </w:pPr>
      <w:r w:rsidRPr="00291623">
        <w:rPr>
          <w:rFonts w:ascii="Keren" w:eastAsia="Times New Roman" w:hAnsi="Keren" w:cs="Times New Roman"/>
          <w:sz w:val="20"/>
          <w:szCs w:val="18"/>
          <w:rtl/>
          <w:lang w:eastAsia="he-IL"/>
          <w14:ligatures w14:val="none"/>
        </w:rPr>
        <w:t>'תשכב בשלום עד בא מנחם משמיע שלום'</w:t>
      </w:r>
    </w:p>
    <w:p w14:paraId="380D94DE"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sz w:val="24"/>
          <w:szCs w:val="24"/>
          <w:rtl/>
          <w:lang w:eastAsia="he-IL"/>
          <w14:ligatures w14:val="none"/>
        </w:rPr>
      </w:pPr>
      <w:r w:rsidRPr="00291623">
        <w:rPr>
          <w:rFonts w:ascii="Keren" w:eastAsia="Times New Roman" w:hAnsi="Keren" w:cs="David"/>
          <w:sz w:val="26"/>
          <w:szCs w:val="24"/>
          <w:rtl/>
          <w:lang w:eastAsia="he-IL"/>
          <w14:ligatures w14:val="none"/>
        </w:rPr>
        <w:t>נוהגים להניח על הקבר אבן</w:t>
      </w: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אבן:</w:instrText>
      </w:r>
      <w:r w:rsidRPr="00291623">
        <w:rPr>
          <w:rFonts w:ascii="Keren" w:eastAsia="Times New Roman" w:hAnsi="Keren" w:cs="David"/>
          <w:sz w:val="28"/>
          <w:szCs w:val="24"/>
          <w:rtl/>
          <w:lang w:eastAsia="he-IL"/>
          <w14:ligatures w14:val="none"/>
        </w:rPr>
        <w:instrText>הנחתה על הקבר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 או עשב </w:t>
      </w:r>
      <w:r w:rsidRPr="00291623">
        <w:rPr>
          <w:rFonts w:ascii="Keren" w:eastAsia="Times New Roman" w:hAnsi="Keren" w:cs="David"/>
          <w:szCs w:val="20"/>
          <w:rtl/>
          <w:lang w:eastAsia="he-IL"/>
          <w14:ligatures w14:val="none"/>
        </w:rPr>
        <w:t>כדי להראות שהיה על קברו</w:t>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Cs w:val="20"/>
          <w:rtl/>
          <w:lang w:eastAsia="he-IL"/>
          <w14:ligatures w14:val="none"/>
        </w:rPr>
        <w:t xml:space="preserve">טעם נוסף - יש לקחת בחשבון שבעבר </w:t>
      </w:r>
      <w:proofErr w:type="spellStart"/>
      <w:r w:rsidRPr="00291623">
        <w:rPr>
          <w:rFonts w:ascii="Keren" w:eastAsia="Times New Roman" w:hAnsi="Keren" w:cs="David"/>
          <w:szCs w:val="20"/>
          <w:rtl/>
          <w:lang w:eastAsia="he-IL"/>
          <w14:ligatures w14:val="none"/>
        </w:rPr>
        <w:t>כשלא</w:t>
      </w:r>
      <w:proofErr w:type="spellEnd"/>
      <w:r w:rsidRPr="00291623">
        <w:rPr>
          <w:rFonts w:ascii="Keren" w:eastAsia="Times New Roman" w:hAnsi="Keren" w:cs="David"/>
          <w:szCs w:val="20"/>
          <w:rtl/>
          <w:lang w:eastAsia="he-IL"/>
          <w14:ligatures w14:val="none"/>
        </w:rPr>
        <w:t xml:space="preserve"> היו מצבות אבן, היו מקימים גלי אבנים על הקבר. גלי האבנים היו מתפזרים עם הזמן. חלק מפקידת הקבר היא גם הדאגה לציון הקבר על ידי הוספת אבנים על הקבר. </w:t>
      </w:r>
    </w:p>
    <w:p w14:paraId="7C14E70E"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"נר נשמה:ליד הקבר"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4"/>
          <w:rtl/>
          <w:lang w:eastAsia="he-IL"/>
          <w14:ligatures w14:val="none"/>
        </w:rPr>
        <w:fldChar w:fldCharType="end"/>
      </w:r>
      <w:r w:rsidRPr="00291623">
        <w:rPr>
          <w:rFonts w:ascii="Keren" w:eastAsia="Times New Roman" w:hAnsi="Keren" w:cs="David"/>
          <w:szCs w:val="24"/>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"מצבה:הכנה מראש לנר נשמה"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4"/>
          <w:lang w:eastAsia="he-IL"/>
          <w14:ligatures w14:val="none"/>
        </w:rPr>
        <w:fldChar w:fldCharType="end"/>
      </w:r>
      <w:r w:rsidRPr="00291623">
        <w:rPr>
          <w:rFonts w:ascii="Keren" w:eastAsia="Times New Roman" w:hAnsi="Keren" w:cs="David"/>
          <w:szCs w:val="24"/>
          <w:rtl/>
          <w:lang w:eastAsia="he-IL"/>
          <w14:ligatures w14:val="none"/>
        </w:rPr>
        <w:t>יש הנוהגים להדליק נר נשמה ליד הקבר. יש הבונים מראש את המצבה עם מקום מיוחד להצבת הנר באופן שלא יכבה.</w:t>
      </w:r>
    </w:p>
    <w:p w14:paraId="48F0FF31"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"לועג לרש"</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"תלמוד תורה:סמוך לקבר"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"תפילין:בבית הקברות"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"ציצית:בבית הקברות"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"ציצית" \</w:instrText>
      </w:r>
      <w:r w:rsidRPr="00291623">
        <w:rPr>
          <w:rFonts w:ascii="Keren" w:eastAsia="Times New Roman" w:hAnsi="Keren" w:cs="David" w:hint="cs"/>
          <w:sz w:val="28"/>
          <w:szCs w:val="24"/>
          <w:lang w:eastAsia="he-IL"/>
          <w14:ligatures w14:val="none"/>
        </w:rPr>
        <w:instrText>t "</w:instrText>
      </w:r>
      <w:r w:rsidRPr="00291623">
        <w:rPr>
          <w:rFonts w:ascii="Times New Roman" w:eastAsia="Times New Roman" w:hAnsi="Times New Roman" w:cs="Times New Roman"/>
          <w:i/>
          <w:sz w:val="28"/>
          <w:szCs w:val="24"/>
          <w:rtl/>
          <w:lang w:eastAsia="he-IL"/>
          <w14:ligatures w14:val="none"/>
        </w:rPr>
        <w:instrText>ראה</w:instrText>
      </w:r>
      <w:r w:rsidRPr="00291623">
        <w:rPr>
          <w:rFonts w:ascii="Times New Roman" w:eastAsia="Times New Roman" w:hAnsi="Times New Roman" w:cs="Times New Roman"/>
          <w:sz w:val="28"/>
          <w:szCs w:val="24"/>
          <w:rtl/>
          <w:lang w:eastAsia="he-IL"/>
          <w14:ligatures w14:val="none"/>
        </w:rPr>
        <w:instrText xml:space="preserve"> גם טלית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rtl/>
          <w:lang w:eastAsia="he-IL"/>
          <w14:ligatures w14:val="none"/>
        </w:rPr>
        <w:t>ישנו מושג של "</w:t>
      </w:r>
      <w:r w:rsidRPr="00291623">
        <w:rPr>
          <w:rFonts w:ascii="Times New Roman" w:eastAsia="Times New Roman" w:hAnsi="Times New Roman" w:cs="David"/>
          <w:sz w:val="20"/>
          <w:szCs w:val="20"/>
          <w:rtl/>
          <w14:ligatures w14:val="none"/>
        </w:rPr>
        <w:t>לֹעֵג לָרָשׁ</w:t>
      </w:r>
      <w:r w:rsidRPr="00291623">
        <w:rPr>
          <w:rFonts w:ascii="Keren" w:eastAsia="Times New Roman" w:hAnsi="Keren" w:cs="David"/>
          <w:szCs w:val="20"/>
          <w:rtl/>
          <w:lang w:eastAsia="he-IL"/>
          <w14:ligatures w14:val="none"/>
        </w:rPr>
        <w:t>" שבגללו אסור ללמוד תורה סמוך לקבר. שהרי הנפטר לא יכול ללמוד תורה ולקיים מצוותיה לאחר פטירתו. מסיבה זו גם אסור ללכת עם תפילין בבית העלמין או כשהציציות גלויות בתוך ארבע אמות של קבר</w:t>
      </w:r>
      <w:r w:rsidRPr="00291623">
        <w:rPr>
          <w:rFonts w:ascii="Keren" w:eastAsia="Times New Roman" w:hAnsi="Keren" w:cs="David"/>
          <w:szCs w:val="20"/>
          <w:vertAlign w:val="superscript"/>
          <w:lang w:eastAsia="he-IL"/>
          <w14:ligatures w14:val="none"/>
        </w:rPr>
        <w:footnoteReference w:id="71"/>
      </w:r>
      <w:r w:rsidRPr="00291623">
        <w:rPr>
          <w:rFonts w:ascii="Keren" w:eastAsia="Times New Roman" w:hAnsi="Keren" w:cs="David"/>
          <w:szCs w:val="20"/>
          <w:rtl/>
          <w:lang w:eastAsia="he-IL"/>
          <w14:ligatures w14:val="none"/>
        </w:rPr>
        <w:t>.</w:t>
      </w:r>
      <w:r w:rsidRPr="00291623">
        <w:rPr>
          <w:rFonts w:ascii="Keren" w:eastAsia="Times New Roman" w:hAnsi="Keren" w:cs="David"/>
          <w:sz w:val="26"/>
          <w:szCs w:val="24"/>
          <w:rtl/>
          <w:lang w:eastAsia="he-IL"/>
          <w14:ligatures w14:val="none"/>
        </w:rPr>
        <w:t xml:space="preserve"> אף על פי שאין ללמוד תורה בתוך ארבע אמות לקבר, מותר לומר ליד הקבר</w:t>
      </w: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"תהלים:אמירתם ליד הקבר"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 מזמורי תהלים ודברי תורה לכבוד הנפטר אפילו סמוך לקבר. </w:t>
      </w:r>
      <w:r w:rsidRPr="00291623">
        <w:rPr>
          <w:rFonts w:ascii="Keren" w:eastAsia="Times New Roman" w:hAnsi="Keren" w:cs="David"/>
          <w:szCs w:val="20"/>
          <w:rtl/>
          <w:lang w:eastAsia="he-IL"/>
          <w14:ligatures w14:val="none"/>
        </w:rPr>
        <w:t>שהרי אמירת התהלים ודברי התורה שאומרים שם הם לכבוד הנפטר ולעילוי נשמתו</w:t>
      </w:r>
      <w:r w:rsidRPr="00291623">
        <w:rPr>
          <w:rFonts w:ascii="Keren" w:eastAsia="Times New Roman" w:hAnsi="Keren" w:cs="David"/>
          <w:szCs w:val="20"/>
          <w:vertAlign w:val="superscript"/>
          <w:lang w:eastAsia="he-IL"/>
          <w14:ligatures w14:val="none"/>
        </w:rPr>
        <w:footnoteReference w:id="72"/>
      </w:r>
      <w:r w:rsidRPr="00291623">
        <w:rPr>
          <w:rFonts w:ascii="Keren" w:eastAsia="Times New Roman" w:hAnsi="Keren" w:cs="David"/>
          <w:szCs w:val="20"/>
          <w:rtl/>
          <w:lang w:eastAsia="he-IL"/>
          <w14:ligatures w14:val="none"/>
        </w:rPr>
        <w:t>.</w:t>
      </w:r>
    </w:p>
    <w:p w14:paraId="607AE56C"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לקבר:לא להיות דורש אל המתים"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כשמתפלל על קברי אבותיו או על שאר קברים, אל יתפלל למתים ואל יבקש מהם ואל ישים מגמתו כנגד המתים כדי שלא יהיה בכלל דורש אל המתים, אלא יתפלל לקב"ה. וכשמתפלל על קברי צדיקים יבקש מה' </w:t>
      </w:r>
      <w:proofErr w:type="spellStart"/>
      <w:r w:rsidRPr="00291623">
        <w:rPr>
          <w:rFonts w:ascii="Keren" w:eastAsia="Times New Roman" w:hAnsi="Keren" w:cs="David"/>
          <w:sz w:val="26"/>
          <w:szCs w:val="24"/>
          <w:rtl/>
          <w:lang w:eastAsia="he-IL"/>
          <w14:ligatures w14:val="none"/>
        </w:rPr>
        <w:t>שיתן</w:t>
      </w:r>
      <w:proofErr w:type="spellEnd"/>
      <w:r w:rsidRPr="00291623">
        <w:rPr>
          <w:rFonts w:ascii="Keren" w:eastAsia="Times New Roman" w:hAnsi="Keren" w:cs="David"/>
          <w:sz w:val="26"/>
          <w:szCs w:val="24"/>
          <w:rtl/>
          <w:lang w:eastAsia="he-IL"/>
          <w14:ligatures w14:val="none"/>
        </w:rPr>
        <w:t xml:space="preserve"> עליו רחמים בזכות הצדיקים שוכני עפר. </w:t>
      </w:r>
      <w:r w:rsidRPr="00291623">
        <w:rPr>
          <w:rFonts w:ascii="Keren" w:eastAsia="Times New Roman" w:hAnsi="Keren" w:cs="David"/>
          <w:szCs w:val="20"/>
          <w:rtl/>
          <w:lang w:eastAsia="he-IL"/>
          <w14:ligatures w14:val="none"/>
        </w:rPr>
        <w:t xml:space="preserve">אמונת היחוד בה' כוללת מחויבות לפנות לה' לבדו ולא דרך "מתווכים". לכן אין להתפלל למלאכים או לצדיקים או לנפטרים שיעזרו לאדם. התפילות הן לה' בלבד, אלא שיתכנו זכויות יתר שנותנים לאדם כדי שתתקבל תפילתו. כך למשל תפילת הציבור מתקבלת יותר מאשר תפילת היחיד. התפילה בימי הסליחות והרחמים מתקבלת יותר מאשר בשאר זמנים. כך גם יכולה תפילה על קברי צדיקים ללמד זכות על האדם המתפלל שם. אולם העיקרון של אמונת היחוד בה' שאין </w:t>
      </w:r>
      <w:r w:rsidRPr="00291623">
        <w:rPr>
          <w:rFonts w:ascii="Keren" w:eastAsia="Times New Roman" w:hAnsi="Keren" w:cs="David"/>
          <w:szCs w:val="20"/>
          <w:rtl/>
          <w:lang w:eastAsia="he-IL"/>
          <w14:ligatures w14:val="none"/>
        </w:rPr>
        <w:lastRenderedPageBreak/>
        <w:t xml:space="preserve">זולתו, חייב </w:t>
      </w:r>
      <w:proofErr w:type="spellStart"/>
      <w:r w:rsidRPr="00291623">
        <w:rPr>
          <w:rFonts w:ascii="Keren" w:eastAsia="Times New Roman" w:hAnsi="Keren" w:cs="David"/>
          <w:szCs w:val="20"/>
          <w:rtl/>
          <w:lang w:eastAsia="he-IL"/>
          <w14:ligatures w14:val="none"/>
        </w:rPr>
        <w:t>להשמר</w:t>
      </w:r>
      <w:proofErr w:type="spellEnd"/>
      <w:r w:rsidRPr="00291623">
        <w:rPr>
          <w:rFonts w:ascii="Keren" w:eastAsia="Times New Roman" w:hAnsi="Keren" w:cs="David"/>
          <w:szCs w:val="20"/>
          <w:rtl/>
          <w:lang w:eastAsia="he-IL"/>
          <w14:ligatures w14:val="none"/>
        </w:rPr>
        <w:t xml:space="preserve"> בכל מקרה. האלילות העתיקה החלה כתוצאה מטעות כזאת</w:t>
      </w:r>
      <w:r w:rsidRPr="00291623">
        <w:rPr>
          <w:rFonts w:ascii="Keren" w:eastAsia="Times New Roman" w:hAnsi="Keren" w:cs="David"/>
          <w:szCs w:val="20"/>
          <w:vertAlign w:val="superscript"/>
          <w:rtl/>
          <w:lang w:eastAsia="he-IL"/>
          <w14:ligatures w14:val="none"/>
        </w:rPr>
        <w:footnoteReference w:id="73"/>
      </w:r>
      <w:r w:rsidRPr="00291623">
        <w:rPr>
          <w:rFonts w:ascii="Keren" w:eastAsia="Times New Roman" w:hAnsi="Keren" w:cs="David"/>
          <w:szCs w:val="20"/>
          <w:rtl/>
          <w:lang w:eastAsia="he-IL"/>
          <w14:ligatures w14:val="none"/>
        </w:rPr>
        <w:t xml:space="preserve">.  אמנם יש שהתירו לבקש מהמתים להיות מליצי יושר עבור החיים, וכן עמא דבר. ראה ערך </w:t>
      </w:r>
      <w:r w:rsidRPr="00291623">
        <w:rPr>
          <w:rFonts w:ascii="Keren" w:eastAsia="Times New Roman" w:hAnsi="Keren" w:cs="David"/>
          <w:b/>
          <w:bCs/>
          <w:szCs w:val="20"/>
          <w:rtl/>
          <w:lang w:eastAsia="he-IL"/>
          <w14:ligatures w14:val="none"/>
        </w:rPr>
        <w:t>דורש אל המתים</w:t>
      </w:r>
      <w:r w:rsidRPr="00291623">
        <w:rPr>
          <w:rFonts w:ascii="Keren" w:eastAsia="Times New Roman" w:hAnsi="Keren" w:cs="David"/>
          <w:szCs w:val="20"/>
          <w:rtl/>
          <w:lang w:eastAsia="he-IL"/>
          <w14:ligatures w14:val="none"/>
        </w:rPr>
        <w:t xml:space="preserve"> באוצר המושגים.</w:t>
      </w:r>
    </w:p>
    <w:p w14:paraId="65C04C47"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לקבר:לא עלה עשר שנים לקבר אבותיו"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"אבלות על אב ואם:לא בקר קברם עשר שנים"</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lang w:eastAsia="he-IL"/>
          <w14:ligatures w14:val="none"/>
        </w:rPr>
        <w:fldChar w:fldCharType="end"/>
      </w:r>
      <w:r w:rsidRPr="00291623">
        <w:rPr>
          <w:rFonts w:ascii="Keren" w:eastAsia="Times New Roman" w:hAnsi="Keren" w:cs="David"/>
          <w:sz w:val="26"/>
          <w:szCs w:val="24"/>
          <w:rtl/>
          <w:lang w:eastAsia="he-IL"/>
          <w14:ligatures w14:val="none"/>
        </w:rPr>
        <w:t>יש נוהגים שמי שלא הלך על קבר אביו עשר שנים, שוב לא ילך על קברו</w:t>
      </w:r>
      <w:r w:rsidRPr="00291623">
        <w:rPr>
          <w:rFonts w:ascii="Keren" w:eastAsia="Times New Roman" w:hAnsi="Keren" w:cs="David"/>
          <w:szCs w:val="20"/>
          <w:vertAlign w:val="superscript"/>
          <w:rtl/>
          <w:lang w:eastAsia="he-IL"/>
          <w14:ligatures w14:val="none"/>
        </w:rPr>
        <w:footnoteReference w:id="74"/>
      </w:r>
      <w:r w:rsidRPr="00291623">
        <w:rPr>
          <w:rFonts w:ascii="Keren" w:eastAsia="Times New Roman" w:hAnsi="Keren" w:cs="David"/>
          <w:sz w:val="26"/>
          <w:szCs w:val="24"/>
          <w:rtl/>
          <w:lang w:eastAsia="he-IL"/>
          <w14:ligatures w14:val="none"/>
        </w:rPr>
        <w:t>. יש מי שכתב שאין להקפיד על כך</w:t>
      </w:r>
      <w:r w:rsidRPr="00291623">
        <w:rPr>
          <w:rFonts w:ascii="Keren" w:eastAsia="Times New Roman" w:hAnsi="Keren" w:cs="David"/>
          <w:sz w:val="24"/>
          <w:szCs w:val="24"/>
          <w:vertAlign w:val="superscript"/>
          <w:lang w:eastAsia="he-IL"/>
          <w14:ligatures w14:val="none"/>
        </w:rPr>
        <w:footnoteReference w:id="75"/>
      </w:r>
      <w:r w:rsidRPr="00291623">
        <w:rPr>
          <w:rFonts w:ascii="Keren" w:eastAsia="Times New Roman" w:hAnsi="Keren" w:cs="David"/>
          <w:sz w:val="26"/>
          <w:szCs w:val="24"/>
          <w:rtl/>
          <w:lang w:eastAsia="he-IL"/>
          <w14:ligatures w14:val="none"/>
        </w:rPr>
        <w:t>.</w:t>
      </w:r>
    </w:p>
    <w:p w14:paraId="1D3B3D27"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4"/>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מצבה:נישוק</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אין איסור לנשק את המצבה</w:t>
      </w:r>
      <w:r w:rsidRPr="00291623">
        <w:rPr>
          <w:rFonts w:ascii="Keren" w:eastAsia="Times New Roman" w:hAnsi="Keren" w:cs="David"/>
          <w:sz w:val="28"/>
          <w:szCs w:val="24"/>
          <w:vertAlign w:val="superscript"/>
          <w:rtl/>
          <w:lang w:eastAsia="he-IL"/>
          <w14:ligatures w14:val="none"/>
        </w:rPr>
        <w:footnoteReference w:id="76"/>
      </w:r>
      <w:r w:rsidRPr="00291623">
        <w:rPr>
          <w:rFonts w:ascii="Keren" w:eastAsia="Times New Roman" w:hAnsi="Keren" w:cs="David"/>
          <w:sz w:val="26"/>
          <w:szCs w:val="24"/>
          <w:rtl/>
          <w:lang w:eastAsia="he-IL"/>
          <w14:ligatures w14:val="none"/>
        </w:rPr>
        <w:t>.</w:t>
      </w:r>
    </w:p>
    <w:p w14:paraId="04A5B03A"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0"/>
          <w:szCs w:val="20"/>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אלמן, אלמנה:לעלות לקבר בן הזוג הראשון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"עלייה לקבר:אשתו הראשונה או בעלה הראשון"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lang w:eastAsia="he-IL"/>
          <w14:ligatures w14:val="none"/>
        </w:rPr>
        <w:fldChar w:fldCharType="end"/>
      </w:r>
      <w:r w:rsidRPr="00291623">
        <w:rPr>
          <w:rFonts w:ascii="Keren" w:eastAsia="Times New Roman" w:hAnsi="Keren" w:cs="David"/>
          <w:sz w:val="26"/>
          <w:szCs w:val="24"/>
          <w:rtl/>
          <w:lang w:eastAsia="he-IL"/>
          <w14:ligatures w14:val="none"/>
        </w:rPr>
        <w:t>אלמן או אלמנה שנישאו בשנית, לא יעלו לקבר בן הזוג הראשון. ביום השנה יעלו לקבר רק הילדים ושאר בני המשפחה</w:t>
      </w:r>
      <w:r w:rsidRPr="00291623">
        <w:rPr>
          <w:rFonts w:ascii="Keren" w:eastAsia="Times New Roman" w:hAnsi="Keren" w:cs="David"/>
          <w:sz w:val="28"/>
          <w:szCs w:val="24"/>
          <w:vertAlign w:val="superscript"/>
          <w:rtl/>
          <w:lang w:eastAsia="he-IL"/>
          <w14:ligatures w14:val="none"/>
        </w:rPr>
        <w:footnoteReference w:id="77"/>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Cs w:val="20"/>
          <w:rtl/>
          <w:lang w:eastAsia="he-IL"/>
          <w14:ligatures w14:val="none"/>
        </w:rPr>
        <w:t xml:space="preserve">העיקרון הוא שאין לזיכרון העבר לעכב את בניין העתיד. לכן, עם כל הצער, זיכרון המתים נדחה מפני ההתמקדות החיונית בהמשך בניית החיים. ואף על פי כן ניתן לבחון את המצב המשפחתי בכלל, ואת היחס של בן/בת הזוג בפרט. ישנם זוגות שהסכימו מראש כיצד לנהוג, וככלל אם ישנה הסכמה בין בני הזוג שלא מעיבה על מערכת היחסים ביניהם – לא אמורה להיות מניעה </w:t>
      </w:r>
      <w:proofErr w:type="spellStart"/>
      <w:r w:rsidRPr="00291623">
        <w:rPr>
          <w:rFonts w:ascii="Keren" w:eastAsia="Times New Roman" w:hAnsi="Keren" w:cs="David"/>
          <w:szCs w:val="20"/>
          <w:rtl/>
          <w:lang w:eastAsia="he-IL"/>
          <w14:ligatures w14:val="none"/>
        </w:rPr>
        <w:t>מלבצעה</w:t>
      </w:r>
      <w:proofErr w:type="spellEnd"/>
      <w:r w:rsidRPr="00291623">
        <w:rPr>
          <w:rFonts w:ascii="Keren" w:eastAsia="Times New Roman" w:hAnsi="Keren" w:cs="David"/>
          <w:szCs w:val="20"/>
          <w:rtl/>
          <w:lang w:eastAsia="he-IL"/>
          <w14:ligatures w14:val="none"/>
        </w:rPr>
        <w:t>. אך יש לבחון מראש בעדינות וברגישות אם בכלל ניתן להעלות את הנושא, ואם הדבר מקובל ורצוי. במקרים של ספק, נראה ש"שב ואל תעשה - עדיף".</w:t>
      </w:r>
    </w:p>
    <w:p w14:paraId="6366573E"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hint="cs"/>
          <w:sz w:val="20"/>
          <w:szCs w:val="20"/>
          <w:lang w:eastAsia="he-IL"/>
          <w14:ligatures w14:val="none"/>
        </w:rPr>
      </w:pPr>
      <w:r w:rsidRPr="00291623">
        <w:rPr>
          <w:rFonts w:ascii="Keren" w:eastAsia="Times New Roman" w:hAnsi="Keren" w:cs="David"/>
          <w:sz w:val="26"/>
          <w:szCs w:val="24"/>
          <w:rtl/>
          <w:lang w:eastAsia="he-IL"/>
          <w14:ligatures w14:val="none"/>
        </w:rPr>
        <w:t xml:space="preserve">גם כהנים נוהגים לעלות לבית הקברות באזכרות. אך כבר נזכר לעיל בדיני </w:t>
      </w:r>
      <w:proofErr w:type="spellStart"/>
      <w:r w:rsidRPr="00291623">
        <w:rPr>
          <w:rFonts w:ascii="Keren" w:eastAsia="Times New Roman" w:hAnsi="Keren" w:cs="David"/>
          <w:sz w:val="26"/>
          <w:szCs w:val="24"/>
          <w:rtl/>
          <w:lang w:eastAsia="he-IL"/>
          <w14:ligatures w14:val="none"/>
        </w:rPr>
        <w:t>הכהנים</w:t>
      </w:r>
      <w:proofErr w:type="spellEnd"/>
      <w:r w:rsidRPr="00291623">
        <w:rPr>
          <w:rFonts w:ascii="Keren" w:eastAsia="Times New Roman" w:hAnsi="Keren" w:cs="David"/>
          <w:sz w:val="26"/>
          <w:szCs w:val="24"/>
          <w:rtl/>
          <w:lang w:eastAsia="he-IL"/>
          <w14:ligatures w14:val="none"/>
        </w:rPr>
        <w:t xml:space="preserve">, שאסור </w:t>
      </w:r>
      <w:proofErr w:type="spellStart"/>
      <w:r w:rsidRPr="00291623">
        <w:rPr>
          <w:rFonts w:ascii="Keren" w:eastAsia="Times New Roman" w:hAnsi="Keren" w:cs="David"/>
          <w:sz w:val="26"/>
          <w:szCs w:val="24"/>
          <w:rtl/>
          <w:lang w:eastAsia="he-IL"/>
          <w14:ligatures w14:val="none"/>
        </w:rPr>
        <w:t>לכהנים</w:t>
      </w:r>
      <w:proofErr w:type="spellEnd"/>
      <w:r w:rsidRPr="00291623">
        <w:rPr>
          <w:rFonts w:ascii="Keren" w:eastAsia="Times New Roman" w:hAnsi="Keren" w:cs="David"/>
          <w:sz w:val="26"/>
          <w:szCs w:val="24"/>
          <w:rtl/>
          <w:lang w:eastAsia="he-IL"/>
          <w14:ligatures w14:val="none"/>
        </w:rPr>
        <w:t xml:space="preserve"> להיטמא למתים באזכרות ובעלייה לקבר.</w:t>
      </w:r>
      <w:r w:rsidRPr="00291623">
        <w:rPr>
          <w:rFonts w:ascii="Keren" w:eastAsia="Times New Roman" w:hAnsi="Keren" w:cs="David"/>
          <w:sz w:val="20"/>
          <w:szCs w:val="20"/>
          <w:rtl/>
          <w:lang w:eastAsia="he-IL"/>
          <w14:ligatures w14:val="none"/>
        </w:rPr>
        <w:t xml:space="preserve"> הפירוט מובא לעיל עמוד @.</w:t>
      </w:r>
    </w:p>
    <w:p w14:paraId="682DCBE0" w14:textId="77777777" w:rsidR="00291623" w:rsidRPr="00291623" w:rsidRDefault="00291623" w:rsidP="00291623">
      <w:pPr>
        <w:spacing w:after="0" w:line="360" w:lineRule="auto"/>
        <w:ind w:left="26"/>
        <w:jc w:val="both"/>
        <w:rPr>
          <w:rFonts w:ascii="Keren" w:eastAsia="Times New Roman" w:hAnsi="Keren" w:cs="David" w:hint="cs"/>
          <w:szCs w:val="20"/>
          <w:lang w:eastAsia="he-IL"/>
          <w14:ligatures w14:val="none"/>
        </w:rPr>
      </w:pPr>
    </w:p>
    <w:p w14:paraId="3FF32EDC" w14:textId="77777777" w:rsidR="00291623" w:rsidRPr="00291623" w:rsidRDefault="00291623" w:rsidP="00291623">
      <w:pPr>
        <w:spacing w:after="0" w:line="360" w:lineRule="auto"/>
        <w:ind w:left="26"/>
        <w:jc w:val="both"/>
        <w:rPr>
          <w:rFonts w:ascii="Keren" w:eastAsia="Times New Roman" w:hAnsi="Keren" w:cs="David"/>
          <w:szCs w:val="20"/>
          <w:rtl/>
          <w:lang w:eastAsia="he-IL"/>
          <w14:ligatures w14:val="none"/>
        </w:rPr>
      </w:pPr>
    </w:p>
    <w:p w14:paraId="6F5989A2"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15" w:name="_Toc88530141"/>
      <w:r w:rsidRPr="00291623">
        <w:rPr>
          <w:rFonts w:ascii="Keren" w:eastAsia="Times New Roman" w:hAnsi="Keren" w:cs="David"/>
          <w:sz w:val="26"/>
          <w:szCs w:val="24"/>
          <w:rtl/>
          <w:lang w:eastAsia="he-IL"/>
          <w14:ligatures w14:val="none"/>
        </w:rPr>
        <w:t>נטילת ידיים</w:t>
      </w:r>
      <w:bookmarkEnd w:id="15"/>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"נטילת ידיים:בכניסה וביציאה מבית העלמין"</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5901F247" w14:textId="77777777" w:rsidR="00291623" w:rsidRPr="00291623" w:rsidRDefault="00291623" w:rsidP="00291623">
      <w:pPr>
        <w:numPr>
          <w:ilvl w:val="1"/>
          <w:numId w:val="84"/>
        </w:numPr>
        <w:tabs>
          <w:tab w:val="num" w:pos="26"/>
        </w:tabs>
        <w:spacing w:after="0" w:line="360" w:lineRule="auto"/>
        <w:ind w:left="386"/>
        <w:jc w:val="both"/>
        <w:rPr>
          <w:rFonts w:ascii="Keren" w:eastAsia="Times New Roman" w:hAnsi="Keren" w:cs="David"/>
          <w:sz w:val="28"/>
          <w:szCs w:val="24"/>
          <w:rtl/>
          <w14:ligatures w14:val="none"/>
        </w:rPr>
      </w:pPr>
      <w:r w:rsidRPr="00291623">
        <w:rPr>
          <w:rFonts w:ascii="Keren" w:eastAsia="Times New Roman" w:hAnsi="Keren" w:cs="David"/>
          <w:sz w:val="26"/>
          <w:szCs w:val="24"/>
          <w:rtl/>
          <w:lang w:eastAsia="he-IL"/>
          <w14:ligatures w14:val="none"/>
        </w:rPr>
        <w:t>כשמבקרים בבית העלמין נוטלים ידיים קודם שמתפללים על הקברים ונוטלים שוב ביציאה משם, ויש רוחצים גם הפנים</w:t>
      </w:r>
      <w:r w:rsidRPr="00291623">
        <w:rPr>
          <w:rFonts w:ascii="Keren" w:eastAsia="Times New Roman" w:hAnsi="Keren" w:cs="David"/>
          <w:sz w:val="24"/>
          <w:szCs w:val="24"/>
          <w:vertAlign w:val="superscript"/>
          <w:lang w:eastAsia="he-IL"/>
          <w14:ligatures w14:val="none"/>
        </w:rPr>
        <w:footnoteReference w:id="78"/>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Cs w:val="20"/>
          <w:rtl/>
          <w:lang w:eastAsia="he-IL"/>
          <w14:ligatures w14:val="none"/>
        </w:rPr>
        <w:t xml:space="preserve">טעם לדבר מובא לעיל בפרק על הלוויה עמוד </w:t>
      </w: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szCs w:val="20"/>
          <w:rtl/>
          <w:lang w:eastAsia="he-IL"/>
          <w14:ligatures w14:val="none"/>
        </w:rPr>
        <w:instrText xml:space="preserve"> </w:instrText>
      </w:r>
      <w:r w:rsidRPr="00291623">
        <w:rPr>
          <w:rFonts w:ascii="Keren" w:eastAsia="Times New Roman" w:hAnsi="Keren" w:cs="David" w:hint="cs"/>
          <w:szCs w:val="20"/>
          <w:lang w:eastAsia="he-IL"/>
          <w14:ligatures w14:val="none"/>
        </w:rPr>
        <w:instrText xml:space="preserve">PAGEREF </w:instrText>
      </w:r>
      <w:r w:rsidRPr="00291623">
        <w:rPr>
          <w:rFonts w:ascii="Keren" w:eastAsia="Times New Roman" w:hAnsi="Keren" w:cs="David"/>
          <w:szCs w:val="20"/>
          <w:rtl/>
          <w:lang w:eastAsia="he-IL"/>
          <w14:ligatures w14:val="none"/>
        </w:rPr>
        <w:instrText>_</w:instrText>
      </w:r>
      <w:r w:rsidRPr="00291623">
        <w:rPr>
          <w:rFonts w:ascii="Keren" w:eastAsia="Times New Roman" w:hAnsi="Keren" w:cs="David" w:hint="cs"/>
          <w:szCs w:val="20"/>
          <w:lang w:eastAsia="he-IL"/>
          <w14:ligatures w14:val="none"/>
        </w:rPr>
        <w:instrText>Ref87895057 \h</w:instrText>
      </w:r>
      <w:r w:rsidRPr="00291623">
        <w:rPr>
          <w:rFonts w:ascii="Keren" w:eastAsia="Times New Roman" w:hAnsi="Keren" w:cs="David"/>
          <w:szCs w:val="20"/>
          <w:rtl/>
          <w:lang w:eastAsia="he-IL"/>
          <w14:ligatures w14:val="none"/>
        </w:rPr>
        <w:instrText xml:space="preserve"> </w:instrText>
      </w:r>
      <w:r w:rsidRPr="00291623">
        <w:rPr>
          <w:rFonts w:ascii="Keren" w:eastAsia="Times New Roman" w:hAnsi="Keren" w:cs="David"/>
          <w:szCs w:val="20"/>
          <w:rtl/>
          <w:lang w:eastAsia="he-IL"/>
          <w14:ligatures w14:val="none"/>
        </w:rPr>
      </w:r>
      <w:r w:rsidRPr="00291623">
        <w:rPr>
          <w:rFonts w:ascii="Keren" w:eastAsia="Times New Roman" w:hAnsi="Keren" w:cs="David"/>
          <w:szCs w:val="20"/>
          <w:rtl/>
          <w:lang w:eastAsia="he-IL"/>
          <w14:ligatures w14:val="none"/>
        </w:rPr>
        <w:fldChar w:fldCharType="separate"/>
      </w:r>
      <w:r w:rsidRPr="00291623">
        <w:rPr>
          <w:rFonts w:ascii="Keren" w:eastAsia="Times New Roman" w:hAnsi="Keren" w:cs="David"/>
          <w:noProof/>
          <w:szCs w:val="20"/>
          <w:rtl/>
          <w:lang w:eastAsia="he-IL"/>
          <w14:ligatures w14:val="none"/>
        </w:rPr>
        <w:t>84</w: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rtl/>
          <w:lang w:eastAsia="he-IL"/>
          <w14:ligatures w14:val="none"/>
        </w:rPr>
        <w:t>.</w:t>
      </w:r>
    </w:p>
    <w:p w14:paraId="3AB87352" w14:textId="77777777" w:rsidR="00291623" w:rsidRPr="00291623" w:rsidRDefault="00291623" w:rsidP="00291623">
      <w:pPr>
        <w:spacing w:after="0" w:line="360" w:lineRule="auto"/>
        <w:ind w:left="26"/>
        <w:jc w:val="both"/>
        <w:rPr>
          <w:rFonts w:ascii="Keren" w:eastAsia="Times New Roman" w:hAnsi="Keren" w:cs="David" w:hint="cs"/>
          <w:sz w:val="26"/>
          <w:szCs w:val="24"/>
          <w:lang w:eastAsia="he-IL"/>
          <w14:ligatures w14:val="none"/>
        </w:rPr>
      </w:pPr>
    </w:p>
    <w:p w14:paraId="512CEF59" w14:textId="77777777" w:rsidR="00291623" w:rsidRPr="00291623" w:rsidRDefault="00291623" w:rsidP="00291623">
      <w:pPr>
        <w:spacing w:after="0" w:line="360" w:lineRule="auto"/>
        <w:jc w:val="both"/>
        <w:rPr>
          <w:rFonts w:ascii="Keren" w:eastAsia="Times New Roman" w:hAnsi="Keren" w:cs="David"/>
          <w:szCs w:val="20"/>
          <w:rtl/>
          <w:lang w:eastAsia="he-IL"/>
          <w14:ligatures w14:val="none"/>
        </w:rPr>
      </w:pPr>
    </w:p>
    <w:p w14:paraId="43E70C03" w14:textId="77777777" w:rsidR="00291623" w:rsidRPr="00291623" w:rsidRDefault="00291623" w:rsidP="00291623">
      <w:pPr>
        <w:tabs>
          <w:tab w:val="num" w:pos="360"/>
          <w:tab w:val="num" w:pos="720"/>
        </w:tabs>
        <w:spacing w:after="0" w:line="360" w:lineRule="auto"/>
        <w:ind w:left="720" w:right="720" w:hanging="360"/>
        <w:jc w:val="both"/>
        <w:outlineLvl w:val="2"/>
        <w:rPr>
          <w:rFonts w:ascii="Keren" w:eastAsia="Times New Roman" w:hAnsi="Keren" w:cs="David"/>
          <w:b/>
          <w:bCs/>
          <w:sz w:val="26"/>
          <w:szCs w:val="24"/>
          <w:rtl/>
          <w:lang w:eastAsia="he-IL"/>
          <w14:ligatures w14:val="none"/>
        </w:rPr>
      </w:pPr>
      <w:bookmarkStart w:id="16" w:name="_Ref87894955"/>
      <w:bookmarkStart w:id="17" w:name="_Toc88530142"/>
      <w:r w:rsidRPr="00291623">
        <w:rPr>
          <w:rFonts w:ascii="Keren" w:eastAsia="Times New Roman" w:hAnsi="Keren" w:cs="David"/>
          <w:b/>
          <w:bCs/>
          <w:sz w:val="26"/>
          <w:szCs w:val="24"/>
          <w:rtl/>
          <w:lang w:eastAsia="he-IL"/>
          <w14:ligatures w14:val="none"/>
        </w:rPr>
        <w:t>סדר האזכרה</w:t>
      </w:r>
      <w:bookmarkEnd w:id="16"/>
      <w:bookmarkEnd w:id="17"/>
      <w:r w:rsidRPr="00291623">
        <w:rPr>
          <w:rFonts w:ascii="Keren" w:eastAsia="Times New Roman" w:hAnsi="Keren" w:cs="David"/>
          <w:b/>
          <w:bCs/>
          <w:sz w:val="26"/>
          <w:szCs w:val="24"/>
          <w:rtl/>
          <w:lang w:eastAsia="he-IL"/>
          <w14:ligatures w14:val="none"/>
        </w:rPr>
        <w:t xml:space="preserve"> </w:t>
      </w:r>
      <w:r w:rsidRPr="00291623">
        <w:rPr>
          <w:rFonts w:ascii="Keren" w:eastAsia="Times New Roman" w:hAnsi="Keren" w:cs="David"/>
          <w:b/>
          <w:bCs/>
          <w:sz w:val="26"/>
          <w:szCs w:val="24"/>
          <w:rtl/>
          <w:lang w:eastAsia="he-IL"/>
          <w14:ligatures w14:val="none"/>
        </w:rPr>
        <w:fldChar w:fldCharType="begin"/>
      </w:r>
      <w:r w:rsidRPr="00291623">
        <w:rPr>
          <w:rFonts w:ascii="Keren" w:eastAsia="Times New Roman" w:hAnsi="Keren" w:cs="David" w:hint="cs"/>
          <w:b/>
          <w:bCs/>
          <w:sz w:val="26"/>
          <w:szCs w:val="24"/>
          <w:lang w:eastAsia="he-IL"/>
          <w14:ligatures w14:val="none"/>
        </w:rPr>
        <w:instrText xml:space="preserve"> XE </w:instrText>
      </w:r>
      <w:r w:rsidRPr="00291623">
        <w:rPr>
          <w:rFonts w:ascii="Keren" w:eastAsia="Times New Roman" w:hAnsi="Keren" w:cs="David"/>
          <w:b/>
          <w:bCs/>
          <w:sz w:val="26"/>
          <w:szCs w:val="24"/>
          <w:rtl/>
          <w:lang w:eastAsia="he-IL"/>
          <w14:ligatures w14:val="none"/>
        </w:rPr>
        <w:instrText>"אזכרה"</w:instrText>
      </w:r>
      <w:r w:rsidRPr="00291623">
        <w:rPr>
          <w:rFonts w:ascii="Keren" w:eastAsia="Times New Roman" w:hAnsi="Keren" w:cs="David" w:hint="cs"/>
          <w:b/>
          <w:bCs/>
          <w:sz w:val="26"/>
          <w:szCs w:val="24"/>
          <w:lang w:eastAsia="he-IL"/>
          <w14:ligatures w14:val="none"/>
        </w:rPr>
        <w:instrText xml:space="preserve"> </w:instrText>
      </w:r>
      <w:r w:rsidRPr="00291623">
        <w:rPr>
          <w:rFonts w:ascii="Keren" w:eastAsia="Times New Roman" w:hAnsi="Keren" w:cs="David"/>
          <w:b/>
          <w:bCs/>
          <w:sz w:val="26"/>
          <w:szCs w:val="24"/>
          <w:rtl/>
          <w:lang w:eastAsia="he-IL"/>
          <w14:ligatures w14:val="none"/>
        </w:rPr>
        <w:fldChar w:fldCharType="end"/>
      </w:r>
      <w:r w:rsidRPr="00291623">
        <w:rPr>
          <w:rFonts w:ascii="Keren" w:eastAsia="Times New Roman" w:hAnsi="Keren" w:cs="David"/>
          <w:b/>
          <w:bCs/>
          <w:sz w:val="26"/>
          <w:szCs w:val="24"/>
          <w:lang w:eastAsia="he-IL"/>
          <w14:ligatures w14:val="none"/>
        </w:rPr>
        <w:fldChar w:fldCharType="begin"/>
      </w:r>
      <w:r w:rsidRPr="00291623">
        <w:rPr>
          <w:rFonts w:ascii="Keren" w:eastAsia="Times New Roman" w:hAnsi="Keren" w:cs="David" w:hint="cs"/>
          <w:b/>
          <w:bCs/>
          <w:sz w:val="26"/>
          <w:szCs w:val="24"/>
          <w:lang w:eastAsia="he-IL"/>
          <w14:ligatures w14:val="none"/>
        </w:rPr>
        <w:instrText xml:space="preserve"> XE </w:instrText>
      </w:r>
      <w:r w:rsidRPr="00291623">
        <w:rPr>
          <w:rFonts w:ascii="Keren" w:eastAsia="Times New Roman" w:hAnsi="Keren" w:cs="David"/>
          <w:b/>
          <w:bCs/>
          <w:sz w:val="26"/>
          <w:szCs w:val="24"/>
          <w:rtl/>
          <w:lang w:eastAsia="he-IL"/>
          <w14:ligatures w14:val="none"/>
        </w:rPr>
        <w:instrText>"אזכרה" \</w:instrText>
      </w:r>
      <w:r w:rsidRPr="00291623">
        <w:rPr>
          <w:rFonts w:ascii="Keren" w:eastAsia="Times New Roman" w:hAnsi="Keren" w:cs="David" w:hint="cs"/>
          <w:b/>
          <w:bCs/>
          <w:sz w:val="26"/>
          <w:szCs w:val="24"/>
          <w:lang w:eastAsia="he-IL"/>
          <w14:ligatures w14:val="none"/>
        </w:rPr>
        <w:instrText>t "</w:instrText>
      </w:r>
      <w:r w:rsidRPr="00291623">
        <w:rPr>
          <w:rFonts w:ascii="Times New Roman" w:eastAsia="Times New Roman" w:hAnsi="Times New Roman" w:cs="Times New Roman"/>
          <w:b/>
          <w:bCs/>
          <w:i/>
          <w:sz w:val="26"/>
          <w:szCs w:val="24"/>
          <w:rtl/>
          <w:lang w:eastAsia="he-IL"/>
          <w14:ligatures w14:val="none"/>
        </w:rPr>
        <w:instrText>ראה</w:instrText>
      </w:r>
      <w:r w:rsidRPr="00291623">
        <w:rPr>
          <w:rFonts w:ascii="Times New Roman" w:eastAsia="Times New Roman" w:hAnsi="Times New Roman" w:cs="Times New Roman"/>
          <w:b/>
          <w:bCs/>
          <w:sz w:val="26"/>
          <w:szCs w:val="24"/>
          <w:rtl/>
          <w:lang w:eastAsia="he-IL"/>
          <w14:ligatures w14:val="none"/>
        </w:rPr>
        <w:instrText xml:space="preserve"> גם עלייה לקבר</w:instrText>
      </w:r>
      <w:r w:rsidRPr="00291623">
        <w:rPr>
          <w:rFonts w:ascii="Keren" w:eastAsia="Times New Roman" w:hAnsi="Keren" w:cs="David" w:hint="cs"/>
          <w:b/>
          <w:bCs/>
          <w:sz w:val="26"/>
          <w:szCs w:val="24"/>
          <w:lang w:eastAsia="he-IL"/>
          <w14:ligatures w14:val="none"/>
        </w:rPr>
        <w:instrText xml:space="preserve">" </w:instrText>
      </w:r>
      <w:r w:rsidRPr="00291623">
        <w:rPr>
          <w:rFonts w:ascii="Keren" w:eastAsia="Times New Roman" w:hAnsi="Keren" w:cs="David"/>
          <w:b/>
          <w:bCs/>
          <w:sz w:val="26"/>
          <w:szCs w:val="24"/>
          <w:lang w:eastAsia="he-IL"/>
          <w14:ligatures w14:val="none"/>
        </w:rPr>
        <w:fldChar w:fldCharType="end"/>
      </w:r>
    </w:p>
    <w:p w14:paraId="11C4B166" w14:textId="77777777" w:rsidR="00291623" w:rsidRPr="00291623" w:rsidRDefault="00291623" w:rsidP="00291623">
      <w:pPr>
        <w:spacing w:after="0" w:line="360" w:lineRule="auto"/>
        <w:ind w:left="360" w:right="720"/>
        <w:jc w:val="both"/>
        <w:rPr>
          <w:rFonts w:ascii="Keren" w:eastAsia="Times New Roman" w:hAnsi="Keren" w:cs="David" w:hint="cs"/>
          <w:sz w:val="26"/>
          <w:szCs w:val="20"/>
          <w:lang w:eastAsia="he-IL"/>
          <w14:ligatures w14:val="none"/>
        </w:rPr>
      </w:pPr>
    </w:p>
    <w:p w14:paraId="41D65585" w14:textId="77777777" w:rsidR="00291623" w:rsidRPr="00291623" w:rsidRDefault="00291623" w:rsidP="00291623">
      <w:pPr>
        <w:numPr>
          <w:ilvl w:val="0"/>
          <w:numId w:val="86"/>
        </w:numPr>
        <w:spacing w:after="0" w:line="360" w:lineRule="auto"/>
        <w:jc w:val="both"/>
        <w:rPr>
          <w:rFonts w:ascii="Keren" w:eastAsia="Times New Roman" w:hAnsi="Keren" w:cs="David"/>
          <w:sz w:val="26"/>
          <w:szCs w:val="24"/>
          <w:rtl/>
          <w:lang w:eastAsia="he-IL"/>
          <w14:ligatures w14:val="none"/>
        </w:rPr>
      </w:pPr>
      <w:r w:rsidRPr="00291623">
        <w:rPr>
          <w:rFonts w:ascii="Keren" w:eastAsia="Times New Roman" w:hAnsi="Keren" w:cs="David"/>
          <w:sz w:val="26"/>
          <w:szCs w:val="24"/>
          <w:rtl/>
          <w:lang w:eastAsia="he-IL"/>
          <w14:ligatures w14:val="none"/>
        </w:rPr>
        <w:t xml:space="preserve">ביום השלושים וביום השנה נוהגים לקיים אזכרה לנפטר. </w:t>
      </w:r>
      <w:r w:rsidRPr="00291623">
        <w:rPr>
          <w:rFonts w:ascii="Keren" w:eastAsia="Times New Roman" w:hAnsi="Keren" w:cs="David"/>
          <w:sz w:val="26"/>
          <w:szCs w:val="24"/>
          <w:rtl/>
          <w14:ligatures w14:val="none"/>
        </w:rPr>
        <w:t xml:space="preserve">מנהג עדות המזרח לערוך סעודה ולימוד לעילוי נשמת הנפטר גם בלילה </w:t>
      </w:r>
      <w:r w:rsidRPr="00291623">
        <w:rPr>
          <w:rFonts w:ascii="Keren" w:eastAsia="Times New Roman" w:hAnsi="Keren" w:cs="David"/>
          <w:sz w:val="26"/>
          <w:szCs w:val="24"/>
          <w:rtl/>
          <w:lang w:eastAsia="he-IL"/>
          <w14:ligatures w14:val="none"/>
        </w:rPr>
        <w:t>שלפני סיום השבעה</w:t>
      </w: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המזרח:סעודה ולימוד בסוף השבעה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 </w:t>
      </w:r>
    </w:p>
    <w:p w14:paraId="569BA363"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lang w:eastAsia="he-IL"/>
          <w14:ligatures w14:val="none"/>
        </w:rPr>
        <w:t xml:space="preserve">האזכרה כוללת עלייה לקבר </w:t>
      </w:r>
      <w:r w:rsidRPr="00291623">
        <w:rPr>
          <w:rFonts w:ascii="Keren" w:eastAsia="Times New Roman" w:hAnsi="Keren" w:cs="David"/>
          <w:sz w:val="18"/>
          <w:szCs w:val="20"/>
          <w:rtl/>
          <w:lang w:eastAsia="he-IL"/>
          <w14:ligatures w14:val="none"/>
        </w:rPr>
        <w:t>כמפורט בפרק הקודם.</w:t>
      </w:r>
    </w:p>
    <w:p w14:paraId="2BD7DF2A" w14:textId="77777777" w:rsidR="00291623" w:rsidRPr="00291623" w:rsidRDefault="00291623" w:rsidP="00291623">
      <w:pPr>
        <w:spacing w:after="0" w:line="360" w:lineRule="auto"/>
        <w:jc w:val="both"/>
        <w:rPr>
          <w:rFonts w:ascii="Keren" w:eastAsia="Times New Roman" w:hAnsi="Keren" w:cs="David" w:hint="cs"/>
          <w:sz w:val="18"/>
          <w:szCs w:val="20"/>
          <w:lang w:eastAsia="he-IL"/>
          <w14:ligatures w14:val="none"/>
        </w:rPr>
      </w:pPr>
    </w:p>
    <w:p w14:paraId="13990BB4"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18" w:name="_Toc88530143"/>
      <w:r w:rsidRPr="00291623">
        <w:rPr>
          <w:rFonts w:ascii="Keren" w:eastAsia="Times New Roman" w:hAnsi="Keren" w:cs="David"/>
          <w:sz w:val="26"/>
          <w:szCs w:val="24"/>
          <w:rtl/>
          <w14:ligatures w14:val="none"/>
        </w:rPr>
        <w:t>לימוד משניות</w:t>
      </w:r>
      <w:bookmarkEnd w:id="18"/>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"אזכרה:לימוד משניות"</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"עילוי נשמה:לימוד משניות"</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"לימוד משניות:באזכרה"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14:ligatures w14:val="none"/>
        </w:rPr>
        <w:fldChar w:fldCharType="end"/>
      </w:r>
    </w:p>
    <w:p w14:paraId="7162A9C4" w14:textId="77777777" w:rsidR="00291623" w:rsidRPr="00291623" w:rsidRDefault="00291623" w:rsidP="00291623">
      <w:pPr>
        <w:numPr>
          <w:ilvl w:val="0"/>
          <w:numId w:val="86"/>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t xml:space="preserve">נוהגים ללמוד משניות לעילוי נשמת הנפטר. </w:t>
      </w:r>
      <w:r w:rsidRPr="00291623">
        <w:rPr>
          <w:rFonts w:ascii="Keren" w:eastAsia="Times New Roman" w:hAnsi="Keren" w:cs="David"/>
          <w:sz w:val="26"/>
          <w:szCs w:val="20"/>
          <w:rtl/>
          <w14:ligatures w14:val="none"/>
        </w:rPr>
        <w:t xml:space="preserve">ביאור לעניין מובא באוצר המושגים ערך </w:t>
      </w:r>
      <w:r w:rsidRPr="00291623">
        <w:rPr>
          <w:rFonts w:ascii="Keren" w:eastAsia="Times New Roman" w:hAnsi="Keren" w:cs="David"/>
          <w:b/>
          <w:bCs/>
          <w:sz w:val="26"/>
          <w:szCs w:val="20"/>
          <w:rtl/>
          <w14:ligatures w14:val="none"/>
        </w:rPr>
        <w:t>לימוד משניות</w:t>
      </w:r>
      <w:r w:rsidRPr="00291623">
        <w:rPr>
          <w:rFonts w:ascii="Keren" w:eastAsia="Times New Roman" w:hAnsi="Keren" w:cs="David"/>
          <w:sz w:val="26"/>
          <w:szCs w:val="20"/>
          <w:rtl/>
          <w14:ligatures w14:val="none"/>
        </w:rPr>
        <w:t>.</w:t>
      </w:r>
    </w:p>
    <w:p w14:paraId="7117B8F0" w14:textId="77777777" w:rsidR="00291623" w:rsidRPr="00291623" w:rsidRDefault="00291623" w:rsidP="00291623">
      <w:pPr>
        <w:numPr>
          <w:ilvl w:val="0"/>
          <w:numId w:val="86"/>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lastRenderedPageBreak/>
        <w:t xml:space="preserve">המנהג הוא ללמוד פרקי משניות המתחילים באותיות שמו של הנפטר. </w:t>
      </w:r>
      <w:r w:rsidRPr="00291623">
        <w:rPr>
          <w:rFonts w:ascii="Keren" w:eastAsia="Times New Roman" w:hAnsi="Keren" w:cs="David"/>
          <w:szCs w:val="20"/>
          <w:rtl/>
          <w14:ligatures w14:val="none"/>
        </w:rPr>
        <w:t xml:space="preserve">רשימה של פרקי משניות לפי סדר א"ב מובאת לקמן בעמוד @. </w:t>
      </w:r>
      <w:r w:rsidRPr="00291623">
        <w:rPr>
          <w:rFonts w:ascii="Keren" w:eastAsia="Times New Roman" w:hAnsi="Keren" w:cs="David"/>
          <w:sz w:val="26"/>
          <w:szCs w:val="24"/>
          <w:rtl/>
          <w14:ligatures w14:val="none"/>
        </w:rPr>
        <w:t xml:space="preserve">אחר כך נהגו ללמוד את ארבע המשניות האחרונות בפרק שביעי ממסכת מקוואות, המתחילות באותיות </w:t>
      </w:r>
      <w:proofErr w:type="spellStart"/>
      <w:r w:rsidRPr="00291623">
        <w:rPr>
          <w:rFonts w:ascii="Keren" w:eastAsia="Times New Roman" w:hAnsi="Keren" w:cs="David"/>
          <w:sz w:val="26"/>
          <w:szCs w:val="24"/>
          <w:rtl/>
          <w14:ligatures w14:val="none"/>
        </w:rPr>
        <w:t>נשמ"ה</w:t>
      </w:r>
      <w:proofErr w:type="spellEnd"/>
      <w:r w:rsidRPr="00291623">
        <w:rPr>
          <w:rFonts w:ascii="Keren" w:eastAsia="Times New Roman" w:hAnsi="Keren" w:cs="David"/>
          <w:sz w:val="26"/>
          <w:szCs w:val="24"/>
          <w:rtl/>
          <w14:ligatures w14:val="none"/>
        </w:rPr>
        <w:t xml:space="preserve">. </w:t>
      </w:r>
    </w:p>
    <w:p w14:paraId="361ECF64" w14:textId="77777777" w:rsidR="00291623" w:rsidRPr="00291623" w:rsidRDefault="00291623" w:rsidP="00291623">
      <w:pPr>
        <w:numPr>
          <w:ilvl w:val="0"/>
          <w:numId w:val="86"/>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 xml:space="preserve">אם קשה ללמוד פרקי משנה לפי סדר אותיות שם הנפטר, אפשר ללמוד משניות אחרות כי כולן מסוגלות לעילוי נשמה. אם רוצים אפשר ללמוד לימוד תורני אחר, עם לימוד המשניות או בלעדיו. </w:t>
      </w:r>
    </w:p>
    <w:p w14:paraId="57070113"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המזרח:השכבה"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"השכבה:לאחר לימוד"</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"תפילות:תפילת אנא לאחר לימוד עבור הנפטר"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 xml:space="preserve">אחרי הלימוד אומרים תפילת "אנא" </w:t>
      </w:r>
      <w:r w:rsidRPr="00291623">
        <w:rPr>
          <w:rFonts w:ascii="Keren" w:eastAsia="Times New Roman" w:hAnsi="Keren" w:cs="David"/>
          <w:sz w:val="26"/>
          <w:szCs w:val="20"/>
          <w:rtl/>
          <w14:ligatures w14:val="none"/>
        </w:rPr>
        <w:t xml:space="preserve">כמובא בעמוד @ </w:t>
      </w:r>
      <w:r w:rsidRPr="00291623">
        <w:rPr>
          <w:rFonts w:ascii="Keren" w:eastAsia="Times New Roman" w:hAnsi="Keren" w:cs="David"/>
          <w:sz w:val="26"/>
          <w:szCs w:val="24"/>
          <w:rtl/>
          <w14:ligatures w14:val="none"/>
        </w:rPr>
        <w:t xml:space="preserve"> – חוץ מאשר בימים שאין אומרים בהם תחנון</w:t>
      </w:r>
      <w:r w:rsidRPr="00291623">
        <w:rPr>
          <w:rFonts w:ascii="Keren" w:eastAsia="Times New Roman" w:hAnsi="Keren" w:cs="David"/>
          <w:sz w:val="20"/>
          <w:szCs w:val="16"/>
          <w:vertAlign w:val="superscript"/>
          <w14:ligatures w14:val="none"/>
        </w:rPr>
        <w:footnoteReference w:id="79"/>
      </w:r>
      <w:r w:rsidRPr="00291623">
        <w:rPr>
          <w:rFonts w:ascii="Keren" w:eastAsia="Times New Roman" w:hAnsi="Keren" w:cs="David"/>
          <w:sz w:val="26"/>
          <w:szCs w:val="24"/>
          <w:rtl/>
          <w14:ligatures w14:val="none"/>
        </w:rPr>
        <w:t xml:space="preserve">. </w:t>
      </w:r>
      <w:r w:rsidRPr="00291623">
        <w:rPr>
          <w:rFonts w:ascii="Keren" w:eastAsia="Times New Roman" w:hAnsi="Keren" w:cs="David"/>
          <w:sz w:val="26"/>
          <w:szCs w:val="24"/>
          <w:rtl/>
          <w:lang w:eastAsia="he-IL"/>
          <w14:ligatures w14:val="none"/>
        </w:rPr>
        <w:t xml:space="preserve">עדות המזרח אומרים השכבה לעילוי נשמה. </w:t>
      </w:r>
      <w:r w:rsidRPr="00291623">
        <w:rPr>
          <w:rFonts w:ascii="Keren" w:eastAsia="Times New Roman" w:hAnsi="Keren" w:cs="David"/>
          <w:szCs w:val="20"/>
          <w:rtl/>
          <w:lang w:eastAsia="he-IL"/>
          <w14:ligatures w14:val="none"/>
        </w:rPr>
        <w:t>ענייני השכבה והלכותיה מובאים בפרק הבא @.</w:t>
      </w:r>
    </w:p>
    <w:p w14:paraId="42C11643" w14:textId="77777777" w:rsidR="00291623" w:rsidRPr="00291623" w:rsidRDefault="00291623" w:rsidP="00291623">
      <w:pPr>
        <w:numPr>
          <w:ilvl w:val="0"/>
          <w:numId w:val="86"/>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lang w:eastAsia="he-IL"/>
          <w14:ligatures w14:val="none"/>
        </w:rPr>
        <w:t xml:space="preserve">לאחר הלימוד אומרים את המשנה: </w:t>
      </w:r>
    </w:p>
    <w:p w14:paraId="047FD273" w14:textId="77777777" w:rsidR="00291623" w:rsidRPr="00291623" w:rsidRDefault="00291623" w:rsidP="00291623">
      <w:pPr>
        <w:autoSpaceDE w:val="0"/>
        <w:autoSpaceDN w:val="0"/>
        <w:adjustRightInd w:val="0"/>
        <w:spacing w:after="0" w:line="360" w:lineRule="auto"/>
        <w:ind w:left="720"/>
        <w:jc w:val="both"/>
        <w:rPr>
          <w:rFonts w:ascii="Keren" w:eastAsia="Times New Roman" w:hAnsi="Keren" w:cs="David" w:hint="cs"/>
          <w:sz w:val="28"/>
          <w:szCs w:val="24"/>
          <w:lang w:eastAsia="he-IL"/>
          <w14:ligatures w14:val="none"/>
        </w:rPr>
      </w:pPr>
      <w:r w:rsidRPr="00291623">
        <w:rPr>
          <w:rFonts w:ascii="Keren" w:eastAsia="Times New Roman" w:hAnsi="Keren" w:cs="David"/>
          <w:sz w:val="26"/>
          <w:szCs w:val="24"/>
          <w:rtl/>
          <w:lang w:eastAsia="he-IL"/>
          <w14:ligatures w14:val="none"/>
        </w:rPr>
        <w:t xml:space="preserve">ר' חנניה בן </w:t>
      </w:r>
      <w:proofErr w:type="spellStart"/>
      <w:r w:rsidRPr="00291623">
        <w:rPr>
          <w:rFonts w:ascii="Keren" w:eastAsia="Times New Roman" w:hAnsi="Keren" w:cs="David"/>
          <w:sz w:val="26"/>
          <w:szCs w:val="24"/>
          <w:rtl/>
          <w:lang w:eastAsia="he-IL"/>
          <w14:ligatures w14:val="none"/>
        </w:rPr>
        <w:t>עקשיא</w:t>
      </w:r>
      <w:proofErr w:type="spellEnd"/>
      <w:r w:rsidRPr="00291623">
        <w:rPr>
          <w:rFonts w:ascii="Keren" w:eastAsia="Times New Roman" w:hAnsi="Keren" w:cs="David"/>
          <w:sz w:val="26"/>
          <w:szCs w:val="24"/>
          <w:rtl/>
          <w:lang w:eastAsia="he-IL"/>
          <w14:ligatures w14:val="none"/>
        </w:rPr>
        <w:t xml:space="preserve"> אומר: רצה הקדוש ברוך הוא לזכות את ישראל לפיכך הרבה להם תורה ומצוות שנאמר: </w:t>
      </w:r>
      <w:r w:rsidRPr="00291623">
        <w:rPr>
          <w:rFonts w:ascii="Keren" w:eastAsia="Times New Roman" w:hAnsi="Keren" w:cs="David"/>
          <w:sz w:val="28"/>
          <w:szCs w:val="24"/>
          <w:rtl/>
          <w:lang w:eastAsia="he-IL"/>
          <w14:ligatures w14:val="none"/>
        </w:rPr>
        <w:t>"ה' חָפֵץ לְמַעַן צִדְקוֹ יַגְדִּיל תּוֹרָה וְיַאְדִּיר</w:t>
      </w:r>
      <w:r w:rsidRPr="00291623">
        <w:rPr>
          <w:rFonts w:ascii="Keren" w:eastAsia="Times New Roman" w:hAnsi="Keren" w:cs="David"/>
          <w:sz w:val="26"/>
          <w:szCs w:val="24"/>
          <w:rtl/>
          <w:lang w:eastAsia="he-IL"/>
          <w14:ligatures w14:val="none"/>
        </w:rPr>
        <w:t>"</w:t>
      </w:r>
      <w:r w:rsidRPr="00291623">
        <w:rPr>
          <w:rFonts w:ascii="Keren" w:eastAsia="Times New Roman" w:hAnsi="Keren" w:cs="David"/>
          <w:sz w:val="28"/>
          <w:szCs w:val="24"/>
          <w:vertAlign w:val="superscript"/>
          <w:rtl/>
          <w:lang w:eastAsia="he-IL"/>
          <w14:ligatures w14:val="none"/>
        </w:rPr>
        <w:footnoteReference w:id="80"/>
      </w:r>
      <w:r w:rsidRPr="00291623">
        <w:rPr>
          <w:rFonts w:ascii="Keren" w:eastAsia="Times New Roman" w:hAnsi="Keren" w:cs="David"/>
          <w:sz w:val="26"/>
          <w:szCs w:val="24"/>
          <w:rtl/>
          <w:lang w:eastAsia="he-IL"/>
          <w14:ligatures w14:val="none"/>
        </w:rPr>
        <w:t>.</w:t>
      </w:r>
    </w:p>
    <w:p w14:paraId="36B92B8B" w14:textId="77777777" w:rsidR="00291623" w:rsidRPr="00291623" w:rsidRDefault="00291623" w:rsidP="00291623">
      <w:pPr>
        <w:spacing w:after="0" w:line="360" w:lineRule="auto"/>
        <w:jc w:val="both"/>
        <w:rPr>
          <w:rFonts w:ascii="Keren" w:eastAsia="Times New Roman" w:hAnsi="Keren" w:cs="David" w:hint="cs"/>
          <w:sz w:val="26"/>
          <w:szCs w:val="20"/>
          <w:lang w:eastAsia="he-IL"/>
          <w14:ligatures w14:val="none"/>
        </w:rPr>
      </w:pPr>
      <w:r w:rsidRPr="00291623">
        <w:rPr>
          <w:rFonts w:ascii="Keren" w:eastAsia="Times New Roman" w:hAnsi="Keren" w:cs="David"/>
          <w:sz w:val="26"/>
          <w:szCs w:val="20"/>
          <w:rtl/>
          <w:lang w:eastAsia="he-IL"/>
          <w14:ligatures w14:val="none"/>
        </w:rPr>
        <w:t xml:space="preserve">פירושים רבים נכתבו על משנה זו. לצורך ענייננו ניתן לומר שנהגו לומר משנה זו בסיום לימוד לפני קדיש דרבנן, היות והקדיש נאמר על לימוד אגדה, לכן נקרא הקדיש "על ישראל" גם בשם קדיש </w:t>
      </w:r>
      <w:proofErr w:type="spellStart"/>
      <w:r w:rsidRPr="00291623">
        <w:rPr>
          <w:rFonts w:ascii="Keren" w:eastAsia="Times New Roman" w:hAnsi="Keren" w:cs="David"/>
          <w:sz w:val="26"/>
          <w:szCs w:val="20"/>
          <w:rtl/>
          <w:lang w:eastAsia="he-IL"/>
          <w14:ligatures w14:val="none"/>
        </w:rPr>
        <w:t>דאגדתא</w:t>
      </w:r>
      <w:proofErr w:type="spellEnd"/>
      <w:r w:rsidRPr="00291623">
        <w:rPr>
          <w:rFonts w:ascii="Keren" w:eastAsia="Times New Roman" w:hAnsi="Keren" w:cs="David"/>
          <w:sz w:val="26"/>
          <w:szCs w:val="20"/>
          <w:rtl/>
          <w:lang w:eastAsia="he-IL"/>
          <w14:ligatures w14:val="none"/>
        </w:rPr>
        <w:t xml:space="preserve">. כיון שמשנה זו עוסקת בדברי אגדה, היא נאמרת לאחר הלימוד, לפני הקדיש. </w:t>
      </w:r>
    </w:p>
    <w:p w14:paraId="78C83BF3" w14:textId="77777777" w:rsidR="00291623" w:rsidRPr="00291623" w:rsidRDefault="00291623" w:rsidP="00291623">
      <w:pPr>
        <w:spacing w:after="0" w:line="360" w:lineRule="auto"/>
        <w:jc w:val="both"/>
        <w:rPr>
          <w:rFonts w:ascii="Keren" w:eastAsia="Times New Roman" w:hAnsi="Keren" w:cs="David"/>
          <w:sz w:val="26"/>
          <w:szCs w:val="20"/>
          <w:rtl/>
          <w:lang w:eastAsia="he-IL"/>
          <w14:ligatures w14:val="none"/>
        </w:rPr>
      </w:pPr>
    </w:p>
    <w:p w14:paraId="34B0CBEB"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14:ligatures w14:val="none"/>
        </w:rPr>
      </w:pPr>
      <w:bookmarkStart w:id="19" w:name="_Toc88530144"/>
      <w:r w:rsidRPr="00291623">
        <w:rPr>
          <w:rFonts w:ascii="Keren" w:eastAsia="Times New Roman" w:hAnsi="Keren" w:cs="David"/>
          <w:sz w:val="26"/>
          <w:szCs w:val="24"/>
          <w:rtl/>
          <w:lang w:eastAsia="he-IL"/>
          <w14:ligatures w14:val="none"/>
        </w:rPr>
        <w:t>קדיש</w:t>
      </w:r>
      <w:bookmarkEnd w:id="19"/>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"קדיש:קדיש דרבנן, לאחר משנת רבי חנניה בן עקשיא"</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7D8BCCE9"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14:ligatures w14:val="none"/>
        </w:rPr>
        <w:t xml:space="preserve">הבנים אומרים "קדיש דרבנן" </w:t>
      </w:r>
      <w:r w:rsidRPr="00291623">
        <w:rPr>
          <w:rFonts w:ascii="Keren" w:eastAsia="Times New Roman" w:hAnsi="Keren" w:cs="David"/>
          <w:szCs w:val="20"/>
          <w:rtl/>
          <w14:ligatures w14:val="none"/>
        </w:rPr>
        <w:t xml:space="preserve">מובא לקמן עמוד @. </w:t>
      </w:r>
      <w:r w:rsidRPr="00291623">
        <w:rPr>
          <w:rFonts w:ascii="Keren" w:eastAsia="Times New Roman" w:hAnsi="Keren" w:cs="David"/>
          <w:sz w:val="26"/>
          <w:szCs w:val="24"/>
          <w:rtl/>
          <w14:ligatures w14:val="none"/>
        </w:rPr>
        <w:t>כשאין בנים, אומרים את הקדיש קרובים אחרים.</w:t>
      </w:r>
    </w:p>
    <w:p w14:paraId="7740FEFA" w14:textId="77777777" w:rsidR="00291623" w:rsidRPr="00291623" w:rsidRDefault="00291623" w:rsidP="00291623">
      <w:pPr>
        <w:spacing w:after="0" w:line="360" w:lineRule="auto"/>
        <w:jc w:val="both"/>
        <w:rPr>
          <w:rFonts w:ascii="Keren" w:eastAsia="Times New Roman" w:hAnsi="Keren" w:cs="David" w:hint="cs"/>
          <w:sz w:val="26"/>
          <w:szCs w:val="24"/>
          <w14:ligatures w14:val="none"/>
        </w:rPr>
      </w:pPr>
    </w:p>
    <w:p w14:paraId="1382B23C"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20" w:name="_Toc88530145"/>
      <w:r w:rsidRPr="00291623">
        <w:rPr>
          <w:rFonts w:ascii="Keren" w:eastAsia="Times New Roman" w:hAnsi="Keren" w:cs="David"/>
          <w:sz w:val="26"/>
          <w:szCs w:val="24"/>
          <w:rtl/>
          <w:lang w:eastAsia="he-IL"/>
          <w14:ligatures w14:val="none"/>
        </w:rPr>
        <w:t>ברכות לעילוי נשמה</w:t>
      </w:r>
      <w:bookmarkEnd w:id="20"/>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"עילוי נשמה:ברכות באזכרה"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17FC738D" w14:textId="77777777" w:rsidR="00291623" w:rsidRPr="00291623" w:rsidRDefault="00291623" w:rsidP="00291623">
      <w:pPr>
        <w:numPr>
          <w:ilvl w:val="0"/>
          <w:numId w:val="86"/>
        </w:numPr>
        <w:spacing w:after="0" w:line="360" w:lineRule="auto"/>
        <w:jc w:val="both"/>
        <w:rPr>
          <w:rFonts w:ascii="Keren" w:eastAsia="Times New Roman" w:hAnsi="Keren" w:cs="David" w:hint="cs"/>
          <w:szCs w:val="20"/>
          <w:lang w:eastAsia="he-IL"/>
          <w14:ligatures w14:val="none"/>
        </w:rPr>
      </w:pPr>
      <w:r w:rsidRPr="00291623">
        <w:rPr>
          <w:rFonts w:ascii="Keren" w:eastAsia="Times New Roman" w:hAnsi="Keren" w:cs="David"/>
          <w:sz w:val="26"/>
          <w:szCs w:val="24"/>
          <w:rtl/>
          <w:lang w:eastAsia="he-IL"/>
          <w14:ligatures w14:val="none"/>
        </w:rPr>
        <w:t xml:space="preserve">לאחר הלימוד והתפילה נהגו להגיש כיבוד קל כדי שיברכו לעילוי נשמת הנפטר </w:t>
      </w:r>
      <w:r w:rsidRPr="00291623">
        <w:rPr>
          <w:rFonts w:ascii="Keren" w:eastAsia="Times New Roman" w:hAnsi="Keren" w:cs="David"/>
          <w:sz w:val="18"/>
          <w:szCs w:val="20"/>
          <w:rtl/>
          <w:lang w:eastAsia="he-IL"/>
          <w14:ligatures w14:val="none"/>
        </w:rPr>
        <w:t xml:space="preserve">כמבואר לקמן באוצר המושגים ערך </w:t>
      </w:r>
      <w:r w:rsidRPr="00291623">
        <w:rPr>
          <w:rFonts w:ascii="Keren" w:eastAsia="Times New Roman" w:hAnsi="Keren" w:cs="David"/>
          <w:b/>
          <w:bCs/>
          <w:sz w:val="18"/>
          <w:szCs w:val="20"/>
          <w:rtl/>
          <w:lang w:eastAsia="he-IL"/>
          <w14:ligatures w14:val="none"/>
        </w:rPr>
        <w:t>ברכות לעילוי נשמה.</w:t>
      </w:r>
    </w:p>
    <w:p w14:paraId="4AE9B433" w14:textId="77777777" w:rsidR="00291623" w:rsidRPr="00291623" w:rsidRDefault="00291623" w:rsidP="00291623">
      <w:pPr>
        <w:spacing w:after="0" w:line="360" w:lineRule="auto"/>
        <w:jc w:val="both"/>
        <w:rPr>
          <w:rFonts w:ascii="Keren" w:eastAsia="Times New Roman" w:hAnsi="Keren" w:cs="David" w:hint="cs"/>
          <w:sz w:val="26"/>
          <w:szCs w:val="24"/>
          <w:lang w:eastAsia="he-IL"/>
          <w14:ligatures w14:val="none"/>
        </w:rPr>
      </w:pPr>
    </w:p>
    <w:p w14:paraId="02B2E96A"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21" w:name="_Toc88530146"/>
      <w:r w:rsidRPr="00291623">
        <w:rPr>
          <w:rFonts w:ascii="Keren" w:eastAsia="Times New Roman" w:hAnsi="Keren" w:cs="David"/>
          <w:sz w:val="26"/>
          <w:szCs w:val="24"/>
          <w:rtl/>
          <w:lang w:eastAsia="he-IL"/>
          <w14:ligatures w14:val="none"/>
        </w:rPr>
        <w:t>שילוב מנחה ומעריב, האבל שליח ציבור</w:t>
      </w:r>
      <w:bookmarkEnd w:id="21"/>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"אבל כשליח ציבור:באזכרה"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24B135AA"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14:ligatures w14:val="none"/>
        </w:rPr>
        <w:t xml:space="preserve">בדרך כלל משתדלים לקבוע את הלימוד לשעות אחר הצהרים. </w:t>
      </w:r>
      <w:r w:rsidRPr="00291623">
        <w:rPr>
          <w:rFonts w:ascii="Keren" w:eastAsia="Times New Roman" w:hAnsi="Keren" w:cs="David"/>
          <w:sz w:val="26"/>
          <w:szCs w:val="24"/>
          <w:rtl/>
          <w:lang w:eastAsia="he-IL"/>
          <w14:ligatures w14:val="none"/>
        </w:rPr>
        <w:t>כך אפשר לשלב בלימוד גם תפילת מנחה או מעריב או שתיהן, והאבל משמש כשליח ציבור ואומר קדיש.</w:t>
      </w:r>
    </w:p>
    <w:p w14:paraId="3D649067" w14:textId="77777777" w:rsidR="00291623" w:rsidRPr="00291623" w:rsidRDefault="00291623" w:rsidP="00291623">
      <w:pPr>
        <w:spacing w:after="0" w:line="360" w:lineRule="auto"/>
        <w:jc w:val="both"/>
        <w:rPr>
          <w:rFonts w:ascii="Keren" w:eastAsia="Times New Roman" w:hAnsi="Keren" w:cs="David" w:hint="cs"/>
          <w:sz w:val="26"/>
          <w:szCs w:val="24"/>
          <w:lang w:eastAsia="he-IL"/>
          <w14:ligatures w14:val="none"/>
        </w:rPr>
      </w:pPr>
    </w:p>
    <w:p w14:paraId="5604A180"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22" w:name="_Toc88530147"/>
      <w:r w:rsidRPr="00291623">
        <w:rPr>
          <w:rFonts w:ascii="Keren" w:eastAsia="Times New Roman" w:hAnsi="Keren" w:cs="David"/>
          <w:sz w:val="26"/>
          <w:szCs w:val="24"/>
          <w:rtl/>
          <w:lang w:eastAsia="he-IL"/>
          <w14:ligatures w14:val="none"/>
        </w:rPr>
        <w:t>בשבת ובחג</w:t>
      </w:r>
      <w:bookmarkEnd w:id="22"/>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"אזכרה:בשבת וחג"</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0AB47C6D"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lang w:eastAsia="he-IL"/>
          <w14:ligatures w14:val="none"/>
        </w:rPr>
        <w:t xml:space="preserve">גם אם חל יום השבעה או יום השלושים או יום השנה בחג או בשבת, מותר לעשות סעודה ולימוד ולומר שם דברי תורה ומוסר לעילוי נשמת הנפטר. </w:t>
      </w:r>
      <w:r w:rsidRPr="00291623">
        <w:rPr>
          <w:rFonts w:ascii="Keren" w:eastAsia="Times New Roman" w:hAnsi="Keren" w:cs="David"/>
          <w:sz w:val="26"/>
          <w:szCs w:val="20"/>
          <w:rtl/>
          <w:lang w:eastAsia="he-IL"/>
          <w14:ligatures w14:val="none"/>
        </w:rPr>
        <w:t>כלומר, אף על פי שאין עולים לבית העלמין בשבת ובחג, מכל מקום אם רוצים ניתן לערוך את הלימוד והסעודה בשבת או בחג.</w:t>
      </w:r>
    </w:p>
    <w:p w14:paraId="49161BAB" w14:textId="77777777" w:rsidR="00291623" w:rsidRPr="00291623" w:rsidRDefault="00291623" w:rsidP="00291623">
      <w:pPr>
        <w:spacing w:after="0" w:line="360" w:lineRule="auto"/>
        <w:jc w:val="both"/>
        <w:rPr>
          <w:rFonts w:ascii="Keren" w:eastAsia="Times New Roman" w:hAnsi="Keren" w:cs="David" w:hint="cs"/>
          <w:sz w:val="26"/>
          <w:szCs w:val="24"/>
          <w:lang w:eastAsia="he-IL"/>
          <w14:ligatures w14:val="none"/>
        </w:rPr>
      </w:pPr>
    </w:p>
    <w:p w14:paraId="70304031" w14:textId="77777777" w:rsidR="00291623" w:rsidRPr="00291623" w:rsidRDefault="00291623" w:rsidP="00291623">
      <w:pPr>
        <w:keepNext/>
        <w:spacing w:after="0" w:line="360" w:lineRule="auto"/>
        <w:ind w:left="28"/>
        <w:jc w:val="both"/>
        <w:outlineLvl w:val="4"/>
        <w:rPr>
          <w:rFonts w:ascii="Keren" w:eastAsia="Times New Roman" w:hAnsi="Keren" w:cs="David"/>
          <w:sz w:val="26"/>
          <w:szCs w:val="24"/>
          <w:rtl/>
          <w:lang w:eastAsia="he-IL"/>
          <w14:ligatures w14:val="none"/>
        </w:rPr>
      </w:pPr>
      <w:bookmarkStart w:id="23" w:name="_Toc88530148"/>
      <w:r w:rsidRPr="00291623">
        <w:rPr>
          <w:rFonts w:ascii="Keren" w:eastAsia="Times New Roman" w:hAnsi="Keren" w:cs="David"/>
          <w:sz w:val="26"/>
          <w:szCs w:val="24"/>
          <w:rtl/>
          <w:lang w:eastAsia="he-IL"/>
          <w14:ligatures w14:val="none"/>
        </w:rPr>
        <w:lastRenderedPageBreak/>
        <w:t>סמוך לפני חגים</w:t>
      </w:r>
      <w:bookmarkEnd w:id="23"/>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"אזכרה:סמוך לפני חגים"</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p>
    <w:p w14:paraId="061B862D"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Cs w:val="20"/>
          <w:rtl/>
          <w:lang w:eastAsia="he-IL"/>
          <w14:ligatures w14:val="none"/>
        </w:rPr>
        <w:t>חכמים התקינו שאין לתכנן אזכרות בתוך שלושים הימים שלפני החג. הטעם הוא כדי לא לעורר מחדש את הצער על הנפטר, צער העלול להימשך ולהשפיע גם בחג</w:t>
      </w:r>
      <w:r w:rsidRPr="00291623">
        <w:rPr>
          <w:rFonts w:ascii="Keren" w:eastAsia="Times New Roman" w:hAnsi="Keren" w:cs="David"/>
          <w:sz w:val="28"/>
          <w:szCs w:val="20"/>
          <w:vertAlign w:val="superscript"/>
          <w:lang w:eastAsia="he-IL"/>
          <w14:ligatures w14:val="none"/>
        </w:rPr>
        <w:footnoteReference w:id="81"/>
      </w:r>
      <w:r w:rsidRPr="00291623">
        <w:rPr>
          <w:rFonts w:ascii="Keren" w:eastAsia="Times New Roman" w:hAnsi="Keren" w:cs="David"/>
          <w:szCs w:val="20"/>
          <w:rtl/>
          <w:lang w:eastAsia="he-IL"/>
          <w14:ligatures w14:val="none"/>
        </w:rPr>
        <w:t xml:space="preserve">. </w:t>
      </w:r>
      <w:r w:rsidRPr="00291623">
        <w:rPr>
          <w:rFonts w:ascii="Keren" w:eastAsia="Times New Roman" w:hAnsi="Keren" w:cs="David"/>
          <w:sz w:val="26"/>
          <w:szCs w:val="24"/>
          <w:rtl/>
          <w:lang w:eastAsia="he-IL"/>
          <w14:ligatures w14:val="none"/>
        </w:rPr>
        <w:t>אף על פי שאין לתכנן אזכרות בתוך שלושים הימים שלפני החג, אם יום השלושים או יום השנה חלו בתוך תקופה זו, מותר</w:t>
      </w:r>
      <w:r w:rsidRPr="00291623">
        <w:rPr>
          <w:rFonts w:ascii="Keren" w:eastAsia="Times New Roman" w:hAnsi="Keren" w:cs="David"/>
          <w:sz w:val="28"/>
          <w:szCs w:val="24"/>
          <w:vertAlign w:val="superscript"/>
          <w:lang w:eastAsia="he-IL"/>
          <w14:ligatures w14:val="none"/>
        </w:rPr>
        <w:footnoteReference w:id="82"/>
      </w:r>
      <w:r w:rsidRPr="00291623">
        <w:rPr>
          <w:rFonts w:ascii="Keren" w:eastAsia="Times New Roman" w:hAnsi="Keren" w:cs="David"/>
          <w:sz w:val="26"/>
          <w:szCs w:val="24"/>
          <w:rtl/>
          <w:lang w:eastAsia="he-IL"/>
          <w14:ligatures w14:val="none"/>
        </w:rPr>
        <w:t xml:space="preserve">. </w:t>
      </w:r>
    </w:p>
    <w:p w14:paraId="68F70EE3" w14:textId="77777777" w:rsidR="00291623" w:rsidRPr="00291623" w:rsidRDefault="00291623" w:rsidP="00291623">
      <w:pPr>
        <w:numPr>
          <w:ilvl w:val="0"/>
          <w:numId w:val="86"/>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אזכרה:הקדמתה ללילה לפני ערב חג</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lang w:eastAsia="he-IL"/>
          <w14:ligatures w14:val="none"/>
        </w:rPr>
        <w:fldChar w:fldCharType="end"/>
      </w:r>
      <w:r w:rsidRPr="00291623">
        <w:rPr>
          <w:rFonts w:ascii="Keren" w:eastAsia="Times New Roman" w:hAnsi="Keren" w:cs="David"/>
          <w:sz w:val="26"/>
          <w:szCs w:val="24"/>
          <w:rtl/>
          <w:lang w:eastAsia="he-IL"/>
          <w14:ligatures w14:val="none"/>
        </w:rPr>
        <w:t xml:space="preserve">אם הרגל ביטל את השבעה, מקיימים את האזכרה והלימוד </w:t>
      </w:r>
      <w:r w:rsidRPr="00291623">
        <w:rPr>
          <w:rFonts w:ascii="Keren" w:eastAsia="Times New Roman" w:hAnsi="Keren" w:cs="David"/>
          <w:szCs w:val="20"/>
          <w:rtl/>
          <w:lang w:eastAsia="he-IL"/>
          <w14:ligatures w14:val="none"/>
        </w:rPr>
        <w:t xml:space="preserve">לפי מנהג עדות המזרח, </w:t>
      </w:r>
      <w:r w:rsidRPr="00291623">
        <w:rPr>
          <w:rFonts w:ascii="Keren" w:eastAsia="Times New Roman" w:hAnsi="Keren" w:cs="David"/>
          <w:sz w:val="26"/>
          <w:szCs w:val="24"/>
          <w:rtl/>
          <w:lang w:eastAsia="he-IL"/>
          <w14:ligatures w14:val="none"/>
        </w:rPr>
        <w:t xml:space="preserve">בלילה שלפני סיום האבלות. </w:t>
      </w:r>
    </w:p>
    <w:p w14:paraId="6903108D" w14:textId="77777777" w:rsidR="00291623" w:rsidRPr="00291623" w:rsidRDefault="00291623" w:rsidP="00291623">
      <w:pPr>
        <w:spacing w:after="0" w:line="360" w:lineRule="auto"/>
        <w:jc w:val="both"/>
        <w:rPr>
          <w:rFonts w:ascii="Keren" w:eastAsia="Times New Roman" w:hAnsi="Keren" w:cs="David"/>
          <w:sz w:val="28"/>
          <w:szCs w:val="24"/>
          <w:rtl/>
          <w:lang w:eastAsia="he-IL"/>
          <w14:ligatures w14:val="none"/>
        </w:rPr>
      </w:pPr>
    </w:p>
    <w:p w14:paraId="359ED541" w14:textId="77777777" w:rsidR="00291623" w:rsidRPr="00291623" w:rsidRDefault="00291623" w:rsidP="00291623">
      <w:pPr>
        <w:spacing w:after="0" w:line="360" w:lineRule="auto"/>
        <w:jc w:val="both"/>
        <w:rPr>
          <w:rFonts w:ascii="Keren" w:eastAsia="Times New Roman" w:hAnsi="Keren" w:cs="David"/>
          <w:sz w:val="28"/>
          <w:szCs w:val="20"/>
          <w:rtl/>
          <w:lang w:eastAsia="he-IL"/>
          <w14:ligatures w14:val="none"/>
        </w:rPr>
      </w:pPr>
      <w:r w:rsidRPr="00291623">
        <w:rPr>
          <w:rFonts w:ascii="Keren" w:eastAsia="Times New Roman" w:hAnsi="Keren" w:cs="David"/>
          <w:sz w:val="28"/>
          <w:szCs w:val="20"/>
          <w:rtl/>
          <w:lang w:eastAsia="he-IL"/>
          <w14:ligatures w14:val="none"/>
        </w:rPr>
        <w:t>סיכום ההכנות לאזכרה:</w:t>
      </w:r>
      <w:r w:rsidRPr="00291623">
        <w:rPr>
          <w:rFonts w:ascii="Keren" w:eastAsia="Times New Roman" w:hAnsi="Keren" w:cs="David"/>
          <w:sz w:val="28"/>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"אזכרה:סיכום ההכנות לאזכרה"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8"/>
          <w:szCs w:val="20"/>
          <w:rtl/>
          <w:lang w:eastAsia="he-IL"/>
          <w14:ligatures w14:val="none"/>
        </w:rPr>
        <w:fldChar w:fldCharType="end"/>
      </w:r>
    </w:p>
    <w:p w14:paraId="2967E4E6" w14:textId="77777777" w:rsidR="00291623" w:rsidRPr="00291623" w:rsidRDefault="00291623" w:rsidP="00291623">
      <w:pPr>
        <w:numPr>
          <w:ilvl w:val="0"/>
          <w:numId w:val="88"/>
        </w:numPr>
        <w:spacing w:after="0" w:line="360" w:lineRule="auto"/>
        <w:ind w:left="714" w:hanging="357"/>
        <w:jc w:val="both"/>
        <w:rPr>
          <w:rFonts w:ascii="Keren" w:eastAsia="Times New Roman" w:hAnsi="Keren" w:cs="David"/>
          <w:sz w:val="28"/>
          <w:szCs w:val="20"/>
          <w:rtl/>
          <w:lang w:eastAsia="he-IL"/>
          <w14:ligatures w14:val="none"/>
        </w:rPr>
      </w:pPr>
      <w:r w:rsidRPr="00291623">
        <w:rPr>
          <w:rFonts w:ascii="Keren" w:eastAsia="Times New Roman" w:hAnsi="Keren" w:cs="David"/>
          <w:sz w:val="28"/>
          <w:szCs w:val="20"/>
          <w:rtl/>
          <w:lang w:eastAsia="he-IL"/>
          <w14:ligatures w14:val="none"/>
        </w:rPr>
        <w:t>קביעת עיתוי – יום ושעה, בתיאום מראש עם קרובי משפחה אחרים.</w:t>
      </w:r>
    </w:p>
    <w:p w14:paraId="11C50D92" w14:textId="77777777" w:rsidR="00291623" w:rsidRPr="00291623" w:rsidRDefault="00291623" w:rsidP="00291623">
      <w:pPr>
        <w:numPr>
          <w:ilvl w:val="0"/>
          <w:numId w:val="88"/>
        </w:numPr>
        <w:spacing w:after="0" w:line="360" w:lineRule="auto"/>
        <w:ind w:left="714" w:hanging="357"/>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 xml:space="preserve">להביא בחשבון את זמן השקיעה ואת משך השיעור, אם רוצים להתפלל מנחה לפני האזכרה ומעריב לאחריה. </w:t>
      </w:r>
    </w:p>
    <w:p w14:paraId="4FA64E7D" w14:textId="77777777" w:rsidR="00291623" w:rsidRPr="00291623" w:rsidRDefault="00291623" w:rsidP="00291623">
      <w:pPr>
        <w:numPr>
          <w:ilvl w:val="0"/>
          <w:numId w:val="88"/>
        </w:numPr>
        <w:spacing w:after="0" w:line="360" w:lineRule="auto"/>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בעלייה לבית העלמין לקחת את הספרונים עם פרקי התהלים שנהגו לומר בבית העלמין.</w:t>
      </w:r>
    </w:p>
    <w:p w14:paraId="3A1DF0F2" w14:textId="77777777" w:rsidR="00291623" w:rsidRPr="00291623" w:rsidRDefault="00291623" w:rsidP="00291623">
      <w:pPr>
        <w:numPr>
          <w:ilvl w:val="0"/>
          <w:numId w:val="88"/>
        </w:numPr>
        <w:spacing w:after="0" w:line="360" w:lineRule="auto"/>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מיקום האזכרה. אם המיקום בבית כנסת, יש לתאם עם הגבאים.</w:t>
      </w:r>
    </w:p>
    <w:p w14:paraId="29B13E18" w14:textId="77777777" w:rsidR="00291623" w:rsidRPr="00291623" w:rsidRDefault="00291623" w:rsidP="00291623">
      <w:pPr>
        <w:numPr>
          <w:ilvl w:val="0"/>
          <w:numId w:val="88"/>
        </w:numPr>
        <w:spacing w:after="0" w:line="360" w:lineRule="auto"/>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לקבוע מראש מי ילמד את המשניות או את השיעור.</w:t>
      </w:r>
    </w:p>
    <w:p w14:paraId="0FA7F1D1" w14:textId="77777777" w:rsidR="00291623" w:rsidRPr="00291623" w:rsidRDefault="00291623" w:rsidP="00291623">
      <w:pPr>
        <w:numPr>
          <w:ilvl w:val="0"/>
          <w:numId w:val="88"/>
        </w:numPr>
        <w:spacing w:after="0" w:line="360" w:lineRule="auto"/>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כיבוד. שתיה. כלים.</w:t>
      </w:r>
    </w:p>
    <w:p w14:paraId="38F4A343" w14:textId="77777777" w:rsidR="00291623" w:rsidRPr="00291623" w:rsidRDefault="00291623" w:rsidP="00291623">
      <w:pPr>
        <w:numPr>
          <w:ilvl w:val="0"/>
          <w:numId w:val="88"/>
        </w:numPr>
        <w:spacing w:after="0" w:line="360" w:lineRule="auto"/>
        <w:jc w:val="both"/>
        <w:rPr>
          <w:rFonts w:ascii="Keren" w:eastAsia="Times New Roman" w:hAnsi="Keren" w:cs="David" w:hint="cs"/>
          <w:sz w:val="28"/>
          <w:szCs w:val="20"/>
          <w:lang w:eastAsia="he-IL"/>
          <w14:ligatures w14:val="none"/>
        </w:rPr>
      </w:pPr>
      <w:r w:rsidRPr="00291623">
        <w:rPr>
          <w:rFonts w:ascii="Keren" w:eastAsia="Times New Roman" w:hAnsi="Keren" w:cs="David"/>
          <w:sz w:val="28"/>
          <w:szCs w:val="20"/>
          <w:rtl/>
          <w:lang w:eastAsia="he-IL"/>
          <w14:ligatures w14:val="none"/>
        </w:rPr>
        <w:t xml:space="preserve">הודעה לקרובים ולחברים. </w:t>
      </w:r>
    </w:p>
    <w:p w14:paraId="1C280DFE" w14:textId="77777777" w:rsidR="00291623" w:rsidRPr="00291623" w:rsidRDefault="00291623" w:rsidP="00291623">
      <w:pPr>
        <w:spacing w:after="0" w:line="360" w:lineRule="auto"/>
        <w:ind w:left="360"/>
        <w:rPr>
          <w:rFonts w:ascii="Keren" w:eastAsia="Times New Roman" w:hAnsi="Keren" w:cs="David"/>
          <w:sz w:val="26"/>
          <w:szCs w:val="24"/>
          <w:rtl/>
          <w14:ligatures w14:val="none"/>
        </w:rPr>
      </w:pPr>
    </w:p>
    <w:p w14:paraId="47AD9C25" w14:textId="77777777" w:rsidR="00291623" w:rsidRPr="00291623" w:rsidRDefault="00291623" w:rsidP="00291623">
      <w:pPr>
        <w:spacing w:after="0" w:line="360" w:lineRule="auto"/>
        <w:ind w:left="360"/>
        <w:rPr>
          <w:rFonts w:ascii="Keren" w:eastAsia="Times New Roman" w:hAnsi="Keren" w:cs="David"/>
          <w:sz w:val="26"/>
          <w:szCs w:val="24"/>
          <w:rtl/>
          <w14:ligatures w14:val="none"/>
        </w:rPr>
      </w:pPr>
    </w:p>
    <w:bookmarkStart w:id="24" w:name="hazkara"/>
    <w:bookmarkStart w:id="25" w:name="_Toc88530149"/>
    <w:bookmarkEnd w:id="24"/>
    <w:p w14:paraId="6A4C0D3B" w14:textId="77777777" w:rsidR="00291623" w:rsidRPr="00291623" w:rsidRDefault="00291623" w:rsidP="00291623">
      <w:pPr>
        <w:tabs>
          <w:tab w:val="num" w:pos="360"/>
          <w:tab w:val="num" w:pos="720"/>
        </w:tabs>
        <w:spacing w:after="0" w:line="360" w:lineRule="auto"/>
        <w:ind w:left="720" w:right="720" w:hanging="360"/>
        <w:jc w:val="both"/>
        <w:outlineLvl w:val="2"/>
        <w:rPr>
          <w:rFonts w:ascii="Keren" w:eastAsia="Times New Roman" w:hAnsi="Keren" w:cs="David"/>
          <w:b/>
          <w:bCs/>
          <w:sz w:val="26"/>
          <w:szCs w:val="24"/>
          <w:rtl/>
          <w14:ligatures w14:val="none"/>
        </w:rPr>
      </w:pPr>
      <w:r w:rsidRPr="00291623">
        <w:rPr>
          <w:rFonts w:ascii="Keren" w:eastAsia="Times New Roman" w:hAnsi="Keren" w:cs="David" w:hint="cs"/>
          <w:b/>
          <w:bCs/>
          <w:sz w:val="26"/>
          <w:szCs w:val="24"/>
          <w:rtl/>
          <w:lang w:eastAsia="he-IL"/>
          <w14:ligatures w14:val="none"/>
        </w:rPr>
        <w:fldChar w:fldCharType="begin"/>
      </w:r>
      <w:r w:rsidRPr="00291623">
        <w:rPr>
          <w:rFonts w:ascii="Keren" w:eastAsia="Times New Roman" w:hAnsi="Keren" w:cs="David" w:hint="cs"/>
          <w:b/>
          <w:bCs/>
          <w:sz w:val="26"/>
          <w:szCs w:val="24"/>
          <w:lang w:eastAsia="he-IL"/>
          <w14:ligatures w14:val="none"/>
        </w:rPr>
        <w:instrText xml:space="preserve"> XE "</w:instrText>
      </w:r>
      <w:r w:rsidRPr="00291623">
        <w:rPr>
          <w:rFonts w:ascii="Keren" w:eastAsia="Times New Roman" w:hAnsi="Keren" w:cs="David"/>
          <w:b/>
          <w:bCs/>
          <w:sz w:val="26"/>
          <w:szCs w:val="24"/>
          <w:rtl/>
          <w:lang w:eastAsia="he-IL"/>
          <w14:ligatures w14:val="none"/>
        </w:rPr>
        <w:instrText>השכבה</w:instrText>
      </w:r>
      <w:r w:rsidRPr="00291623">
        <w:rPr>
          <w:rFonts w:ascii="Keren" w:eastAsia="Times New Roman" w:hAnsi="Keren" w:cs="David" w:hint="cs"/>
          <w:b/>
          <w:bCs/>
          <w:sz w:val="26"/>
          <w:szCs w:val="24"/>
          <w:lang w:eastAsia="he-IL"/>
          <w14:ligatures w14:val="none"/>
        </w:rPr>
        <w:instrText xml:space="preserve">" </w:instrText>
      </w:r>
      <w:r w:rsidRPr="00291623">
        <w:rPr>
          <w:rFonts w:ascii="Keren" w:eastAsia="Times New Roman" w:hAnsi="Keren" w:cs="David" w:hint="cs"/>
          <w:b/>
          <w:bCs/>
          <w:sz w:val="26"/>
          <w:szCs w:val="24"/>
          <w:rtl/>
          <w:lang w:eastAsia="he-IL"/>
          <w14:ligatures w14:val="none"/>
        </w:rPr>
        <w:fldChar w:fldCharType="end"/>
      </w:r>
      <w:r w:rsidRPr="00291623">
        <w:rPr>
          <w:rFonts w:ascii="Keren" w:eastAsia="Times New Roman" w:hAnsi="Keren" w:cs="David"/>
          <w:b/>
          <w:bCs/>
          <w:sz w:val="26"/>
          <w:szCs w:val="24"/>
          <w:rtl/>
          <w14:ligatures w14:val="none"/>
        </w:rPr>
        <w:t>הזכרת נשמות והשכבה, יזכור</w:t>
      </w:r>
      <w:bookmarkEnd w:id="25"/>
    </w:p>
    <w:p w14:paraId="02A48FD1" w14:textId="77777777" w:rsidR="00291623" w:rsidRPr="00291623" w:rsidRDefault="00291623" w:rsidP="00291623">
      <w:pPr>
        <w:spacing w:after="0" w:line="360" w:lineRule="auto"/>
        <w:ind w:left="3060"/>
        <w:jc w:val="both"/>
        <w:rPr>
          <w:rFonts w:ascii="Keren" w:eastAsia="Times New Roman" w:hAnsi="Keren" w:cs="David" w:hint="cs"/>
          <w:szCs w:val="20"/>
          <w14:ligatures w14:val="none"/>
        </w:rPr>
      </w:pPr>
      <w:r w:rsidRPr="00291623">
        <w:rPr>
          <w:rFonts w:ascii="Keren" w:eastAsia="Times New Roman" w:hAnsi="Keren" w:cs="David"/>
          <w:szCs w:val="20"/>
          <w:rtl/>
          <w14:ligatures w14:val="none"/>
        </w:rPr>
        <w:t>מנהג זכירת המתים בשבת, אין ספק שזכירתם ביום המנוחה מועיל להם מאד מפני שהם נחים ועל ידי הזכירה נשמתם מתחדשת, שיש תלייה לשם עם הנשמה… שכל שם מורה על מהות ועצמות האדם… והנה בהזכרת שמו מתחדשת שם מנוחתו ויהיה עתה במנוחה ודיוקן נשמתו מאירה.</w:t>
      </w:r>
    </w:p>
    <w:p w14:paraId="7E2DF04E" w14:textId="77777777" w:rsidR="00291623" w:rsidRPr="00291623" w:rsidRDefault="00291623" w:rsidP="00291623">
      <w:pPr>
        <w:spacing w:after="0" w:line="360" w:lineRule="auto"/>
        <w:ind w:left="3060"/>
        <w:jc w:val="both"/>
        <w:rPr>
          <w:rFonts w:ascii="Keren" w:eastAsia="Times New Roman" w:hAnsi="Keren" w:cs="David"/>
          <w:szCs w:val="20"/>
          <w:rtl/>
          <w14:ligatures w14:val="none"/>
        </w:rPr>
      </w:pPr>
      <w:r w:rsidRPr="00291623">
        <w:rPr>
          <w:rFonts w:ascii="Keren" w:eastAsia="Times New Roman" w:hAnsi="Keren" w:cs="David"/>
          <w:szCs w:val="20"/>
          <w:rtl/>
          <w14:ligatures w14:val="none"/>
        </w:rPr>
        <w:t xml:space="preserve">וכשמזכיר שמו במנוחה אחר מיתתו צריך כוונה מפני שדיבור התחתונים פועל בעליונים מאד בסוד הבל פה העולה, ובפרט אם </w:t>
      </w:r>
      <w:proofErr w:type="spellStart"/>
      <w:r w:rsidRPr="00291623">
        <w:rPr>
          <w:rFonts w:ascii="Keren" w:eastAsia="Times New Roman" w:hAnsi="Keren" w:cs="David"/>
          <w:szCs w:val="20"/>
          <w:rtl/>
          <w14:ligatures w14:val="none"/>
        </w:rPr>
        <w:t>יזכר</w:t>
      </w:r>
      <w:proofErr w:type="spellEnd"/>
      <w:r w:rsidRPr="00291623">
        <w:rPr>
          <w:rFonts w:ascii="Keren" w:eastAsia="Times New Roman" w:hAnsi="Keren" w:cs="David"/>
          <w:szCs w:val="20"/>
          <w:rtl/>
          <w14:ligatures w14:val="none"/>
        </w:rPr>
        <w:t xml:space="preserve"> המת מבנו או מקרובו ובבית הכנסת שהיה רגיל להתפלל בו וכל שכן אם בנה אותה או הקדיש בה הקדשות, </w:t>
      </w:r>
      <w:proofErr w:type="spellStart"/>
      <w:r w:rsidRPr="00291623">
        <w:rPr>
          <w:rFonts w:ascii="Keren" w:eastAsia="Times New Roman" w:hAnsi="Keren" w:cs="David"/>
          <w:szCs w:val="20"/>
          <w:rtl/>
          <w14:ligatures w14:val="none"/>
        </w:rPr>
        <w:t>שהכל</w:t>
      </w:r>
      <w:proofErr w:type="spellEnd"/>
      <w:r w:rsidRPr="00291623">
        <w:rPr>
          <w:rFonts w:ascii="Keren" w:eastAsia="Times New Roman" w:hAnsi="Keren" w:cs="David"/>
          <w:szCs w:val="20"/>
          <w:rtl/>
          <w14:ligatures w14:val="none"/>
        </w:rPr>
        <w:t xml:space="preserve"> מסייע להשכין נשמתו בענג שמתגלה באותו היום הקדוש על הנשמות הקדושות. וכמו שהקדוש ברוך הוא מקדש נשמות הצדיקים החיים, כל שכן שנשמות המתים יקבלו גם כן מנוחה וענג ובפרט על ידי התעוררות המזכירים אותם.</w:t>
      </w:r>
    </w:p>
    <w:p w14:paraId="4368E70F" w14:textId="77777777" w:rsidR="00291623" w:rsidRPr="00291623" w:rsidRDefault="00291623" w:rsidP="00291623">
      <w:pPr>
        <w:spacing w:after="0" w:line="360" w:lineRule="auto"/>
        <w:ind w:left="360"/>
        <w:jc w:val="right"/>
        <w:rPr>
          <w:rFonts w:ascii="Keren" w:eastAsia="Times New Roman" w:hAnsi="Keren" w:cs="David"/>
          <w:szCs w:val="20"/>
          <w:rtl/>
          <w14:ligatures w14:val="none"/>
        </w:rPr>
      </w:pPr>
      <w:r w:rsidRPr="00291623">
        <w:rPr>
          <w:rFonts w:ascii="Keren" w:eastAsia="Times New Roman" w:hAnsi="Keren" w:cs="David"/>
          <w:szCs w:val="20"/>
          <w:rtl/>
          <w14:ligatures w14:val="none"/>
        </w:rPr>
        <w:t xml:space="preserve">מעבר </w:t>
      </w:r>
      <w:proofErr w:type="spellStart"/>
      <w:r w:rsidRPr="00291623">
        <w:rPr>
          <w:rFonts w:ascii="Keren" w:eastAsia="Times New Roman" w:hAnsi="Keren" w:cs="David"/>
          <w:szCs w:val="20"/>
          <w:rtl/>
          <w14:ligatures w14:val="none"/>
        </w:rPr>
        <w:t>יַבֹּק</w:t>
      </w:r>
      <w:proofErr w:type="spellEnd"/>
      <w:r w:rsidRPr="00291623">
        <w:rPr>
          <w:rFonts w:ascii="Keren" w:eastAsia="Times New Roman" w:hAnsi="Keren" w:cs="David"/>
          <w:szCs w:val="20"/>
          <w:rtl/>
          <w14:ligatures w14:val="none"/>
        </w:rPr>
        <w:t xml:space="preserve"> מאמר שפתי רננות פרק </w:t>
      </w:r>
      <w:proofErr w:type="spellStart"/>
      <w:r w:rsidRPr="00291623">
        <w:rPr>
          <w:rFonts w:ascii="Keren" w:eastAsia="Times New Roman" w:hAnsi="Keren" w:cs="David"/>
          <w:szCs w:val="20"/>
          <w:rtl/>
          <w14:ligatures w14:val="none"/>
        </w:rPr>
        <w:t>כג</w:t>
      </w:r>
      <w:proofErr w:type="spellEnd"/>
    </w:p>
    <w:p w14:paraId="2A750BA2" w14:textId="77777777" w:rsidR="00291623" w:rsidRPr="00291623" w:rsidRDefault="00291623" w:rsidP="00291623">
      <w:pPr>
        <w:spacing w:after="0" w:line="360" w:lineRule="auto"/>
        <w:jc w:val="both"/>
        <w:rPr>
          <w:rFonts w:ascii="Keren" w:eastAsia="Times New Roman" w:hAnsi="Keren" w:cs="David"/>
          <w:szCs w:val="20"/>
          <w:rtl/>
          <w14:ligatures w14:val="none"/>
        </w:rPr>
      </w:pPr>
    </w:p>
    <w:p w14:paraId="674C0FE1" w14:textId="77777777" w:rsidR="00291623" w:rsidRPr="00291623" w:rsidRDefault="00291623" w:rsidP="00291623">
      <w:pPr>
        <w:spacing w:after="0" w:line="360" w:lineRule="auto"/>
        <w:jc w:val="both"/>
        <w:rPr>
          <w:rFonts w:ascii="Keren" w:eastAsia="Times New Roman" w:hAnsi="Keren" w:cs="David"/>
          <w:szCs w:val="20"/>
          <w:rtl/>
          <w14:ligatures w14:val="none"/>
        </w:rPr>
      </w:pPr>
      <w:r w:rsidRPr="00291623">
        <w:rPr>
          <w:rFonts w:ascii="Keren" w:eastAsia="Times New Roman" w:hAnsi="Keren" w:cs="David"/>
          <w:szCs w:val="20"/>
          <w:rtl/>
          <w14:ligatures w14:val="none"/>
        </w:rPr>
        <w:t>עיקרון יסודי בהזכרת נשמות הוא שהחיים יכולים להיטיב עם נשמות הנפטרים, עיקרון זה משותף גם לאמירת הקדיש. בתוך נוסח "יזכור" מופיעה ההתחייבות לנתינת צדקה, מפני שהתפילות הן חלק ממכלול של מעשי צדקה וחסד שמטרתם לגרום לעילוי נשמת הנפטר. כבר הוזכר לעיל שעל פי האמונה היהודית, כל מעשה טוב שהקרוב עושה לזכותו של הנפטר, מלמד עליו זכות בעולם האמת.</w:t>
      </w:r>
    </w:p>
    <w:p w14:paraId="6C0A1642" w14:textId="77777777" w:rsidR="00291623" w:rsidRPr="00291623" w:rsidRDefault="00291623" w:rsidP="00291623">
      <w:pPr>
        <w:spacing w:after="0" w:line="360" w:lineRule="auto"/>
        <w:jc w:val="both"/>
        <w:rPr>
          <w:rFonts w:ascii="Keren" w:eastAsia="Times New Roman" w:hAnsi="Keren" w:cs="David"/>
          <w:szCs w:val="20"/>
          <w:rtl/>
          <w14:ligatures w14:val="none"/>
        </w:rPr>
      </w:pPr>
    </w:p>
    <w:p w14:paraId="5A04D4EA" w14:textId="77777777" w:rsidR="00291623" w:rsidRPr="00291623" w:rsidRDefault="00291623" w:rsidP="00291623">
      <w:pPr>
        <w:keepNext/>
        <w:spacing w:after="0" w:line="360" w:lineRule="auto"/>
        <w:ind w:left="28"/>
        <w:jc w:val="both"/>
        <w:outlineLvl w:val="4"/>
        <w:rPr>
          <w:rFonts w:ascii="Keren" w:eastAsia="Times New Roman" w:hAnsi="Keren" w:cs="David"/>
          <w:i/>
          <w:iCs/>
          <w:sz w:val="26"/>
          <w:szCs w:val="24"/>
          <w:rtl/>
          <w14:ligatures w14:val="none"/>
        </w:rPr>
      </w:pPr>
      <w:bookmarkStart w:id="26" w:name="_Toc88530150"/>
      <w:r w:rsidRPr="00291623">
        <w:rPr>
          <w:rFonts w:ascii="Keren" w:eastAsia="Times New Roman" w:hAnsi="Keren" w:cs="David"/>
          <w:sz w:val="26"/>
          <w:szCs w:val="24"/>
          <w:rtl/>
          <w14:ligatures w14:val="none"/>
        </w:rPr>
        <w:t>הזכרת נשמות</w:t>
      </w:r>
      <w:bookmarkEnd w:id="26"/>
      <w:r w:rsidRPr="00291623">
        <w:rPr>
          <w:rFonts w:ascii="Keren" w:eastAsia="Times New Roman" w:hAnsi="Keren" w:cs="David"/>
          <w:i/>
          <w:iCs/>
          <w:sz w:val="26"/>
          <w:szCs w:val="24"/>
          <w:rtl/>
          <w14:ligatures w14:val="none"/>
        </w:rPr>
        <w:t xml:space="preserve"> </w:t>
      </w:r>
      <w:r w:rsidRPr="00291623">
        <w:rPr>
          <w:rFonts w:ascii="Keren" w:eastAsia="Times New Roman" w:hAnsi="Keren" w:cs="David"/>
          <w:sz w:val="26"/>
          <w:szCs w:val="24"/>
          <w:rtl/>
          <w14:ligatures w14:val="none"/>
        </w:rPr>
        <w:t>והשכבה</w:t>
      </w:r>
      <w:r w:rsidRPr="00291623">
        <w:rPr>
          <w:rFonts w:ascii="Keren" w:eastAsia="Times New Roman" w:hAnsi="Keren" w:cs="David"/>
          <w:i/>
          <w:iCs/>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"הזכרת נשמות:מועדה"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i/>
          <w:iCs/>
          <w:sz w:val="26"/>
          <w:szCs w:val="24"/>
          <w:rtl/>
          <w14:ligatures w14:val="none"/>
        </w:rPr>
        <w:fldChar w:fldCharType="end"/>
      </w:r>
      <w:r w:rsidRPr="00291623">
        <w:rPr>
          <w:rFonts w:ascii="Keren" w:eastAsia="Times New Roman" w:hAnsi="Keren" w:cs="David"/>
          <w:i/>
          <w:iCs/>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"אל מלא רחמים:בשבתות השנה הראשונה"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i/>
          <w:iCs/>
          <w:sz w:val="26"/>
          <w:szCs w:val="24"/>
          <w14:ligatures w14:val="none"/>
        </w:rPr>
        <w:fldChar w:fldCharType="end"/>
      </w:r>
      <w:r w:rsidRPr="00291623">
        <w:rPr>
          <w:rFonts w:ascii="Keren" w:eastAsia="Times New Roman" w:hAnsi="Keren" w:cs="David"/>
          <w:i/>
          <w:iCs/>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"אל מלא רחמים" \</w:instrText>
      </w:r>
      <w:r w:rsidRPr="00291623">
        <w:rPr>
          <w:rFonts w:ascii="Keren" w:eastAsia="Times New Roman" w:hAnsi="Keren" w:cs="David" w:hint="cs"/>
          <w:sz w:val="26"/>
          <w:szCs w:val="24"/>
          <w:lang w:eastAsia="he-IL"/>
          <w14:ligatures w14:val="none"/>
        </w:rPr>
        <w:instrText>t "</w:instrText>
      </w:r>
      <w:r w:rsidRPr="00291623">
        <w:rPr>
          <w:rFonts w:ascii="Times New Roman" w:eastAsia="Times New Roman" w:hAnsi="Times New Roman" w:cs="Times New Roman"/>
          <w:i/>
          <w:sz w:val="26"/>
          <w:szCs w:val="24"/>
          <w:rtl/>
          <w:lang w:eastAsia="he-IL"/>
          <w14:ligatures w14:val="none"/>
        </w:rPr>
        <w:instrText>ראה</w:instrText>
      </w:r>
      <w:r w:rsidRPr="00291623">
        <w:rPr>
          <w:rFonts w:ascii="Times New Roman" w:eastAsia="Times New Roman" w:hAnsi="Times New Roman" w:cs="Times New Roman"/>
          <w:sz w:val="26"/>
          <w:szCs w:val="24"/>
          <w:rtl/>
          <w:lang w:eastAsia="he-IL"/>
          <w14:ligatures w14:val="none"/>
        </w:rPr>
        <w:instrText xml:space="preserve"> גם הזכרת נשמות</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i/>
          <w:iCs/>
          <w:sz w:val="26"/>
          <w:szCs w:val="24"/>
          <w14:ligatures w14:val="none"/>
        </w:rPr>
        <w:fldChar w:fldCharType="end"/>
      </w:r>
      <w:r w:rsidRPr="00291623">
        <w:rPr>
          <w:rFonts w:ascii="Keren" w:eastAsia="Times New Roman" w:hAnsi="Keren" w:cs="David"/>
          <w:i/>
          <w:iCs/>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"הזכרת נשמות" \</w:instrText>
      </w:r>
      <w:r w:rsidRPr="00291623">
        <w:rPr>
          <w:rFonts w:ascii="Keren" w:eastAsia="Times New Roman" w:hAnsi="Keren" w:cs="David" w:hint="cs"/>
          <w:sz w:val="26"/>
          <w:szCs w:val="24"/>
          <w:lang w:eastAsia="he-IL"/>
          <w14:ligatures w14:val="none"/>
        </w:rPr>
        <w:instrText>t "</w:instrText>
      </w:r>
      <w:r w:rsidRPr="00291623">
        <w:rPr>
          <w:rFonts w:ascii="Times New Roman" w:eastAsia="Times New Roman" w:hAnsi="Times New Roman" w:cs="Times New Roman"/>
          <w:i/>
          <w:sz w:val="26"/>
          <w:szCs w:val="24"/>
          <w:rtl/>
          <w:lang w:eastAsia="he-IL"/>
          <w14:ligatures w14:val="none"/>
        </w:rPr>
        <w:instrText>ראה</w:instrText>
      </w:r>
      <w:r w:rsidRPr="00291623">
        <w:rPr>
          <w:rFonts w:ascii="Times New Roman" w:eastAsia="Times New Roman" w:hAnsi="Times New Roman" w:cs="Times New Roman"/>
          <w:sz w:val="26"/>
          <w:szCs w:val="24"/>
          <w:rtl/>
          <w:lang w:eastAsia="he-IL"/>
          <w14:ligatures w14:val="none"/>
        </w:rPr>
        <w:instrText xml:space="preserve"> גם אל מלא רחמים</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i/>
          <w:iCs/>
          <w:sz w:val="26"/>
          <w:szCs w:val="24"/>
          <w14:ligatures w14:val="none"/>
        </w:rPr>
        <w:fldChar w:fldCharType="end"/>
      </w:r>
    </w:p>
    <w:p w14:paraId="0669076D" w14:textId="77777777" w:rsidR="00291623" w:rsidRPr="00291623" w:rsidRDefault="00291623" w:rsidP="00291623">
      <w:pPr>
        <w:numPr>
          <w:ilvl w:val="0"/>
          <w:numId w:val="90"/>
        </w:numPr>
        <w:spacing w:after="0" w:line="360" w:lineRule="auto"/>
        <w:jc w:val="both"/>
        <w:rPr>
          <w:rFonts w:ascii="Keren" w:eastAsia="Times New Roman" w:hAnsi="Keren" w:cs="David"/>
          <w:sz w:val="28"/>
          <w:szCs w:val="24"/>
          <w:rtl/>
          <w14:ligatures w14:val="none"/>
        </w:rPr>
      </w:pPr>
      <w:r w:rsidRPr="00291623">
        <w:rPr>
          <w:rFonts w:ascii="Keren" w:eastAsia="Times New Roman" w:hAnsi="Keren" w:cs="David"/>
          <w:sz w:val="26"/>
          <w:szCs w:val="24"/>
          <w:rtl/>
          <w14:ligatures w14:val="none"/>
        </w:rPr>
        <w:t xml:space="preserve">נוהגים להזכיר נשמות בתפילת "אל מלא רחמים" בשנה הראשונה בשבתות של כל השנה, ובשאר השנים בשבת שלפני יום הזיכרון.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השנה:אמירת אל מלא רחמים בשבת שלפניו"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p>
    <w:p w14:paraId="064EA217" w14:textId="77777777" w:rsidR="00291623" w:rsidRPr="00291623" w:rsidRDefault="00291623" w:rsidP="00291623">
      <w:pPr>
        <w:numPr>
          <w:ilvl w:val="0"/>
          <w:numId w:val="90"/>
        </w:numPr>
        <w:spacing w:after="0" w:line="360" w:lineRule="auto"/>
        <w:jc w:val="both"/>
        <w:rPr>
          <w:rFonts w:ascii="Keren" w:eastAsia="Times New Roman" w:hAnsi="Keren" w:cs="David" w:hint="cs"/>
          <w:sz w:val="26"/>
          <w:szCs w:val="24"/>
          <w:lang w:eastAsia="he-IL"/>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נשמה:צדקה"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עיקר התועלת הוא בנתינת הצדקה לעילוי הנשמה. </w:t>
      </w:r>
      <w:r w:rsidRPr="00291623">
        <w:rPr>
          <w:rFonts w:ascii="Keren" w:eastAsia="Times New Roman" w:hAnsi="Keren" w:cs="David"/>
          <w:szCs w:val="20"/>
          <w:rtl/>
          <w14:ligatures w14:val="none"/>
        </w:rPr>
        <w:t>יש להקפיד מאוד לתת את הצדקה שנדבו, ועדיף מייד</w:t>
      </w:r>
      <w:r w:rsidRPr="00291623">
        <w:rPr>
          <w:rFonts w:ascii="Keren" w:eastAsia="Times New Roman" w:hAnsi="Keren" w:cs="David"/>
          <w:sz w:val="18"/>
          <w:szCs w:val="20"/>
          <w:vertAlign w:val="superscript"/>
          <w14:ligatures w14:val="none"/>
        </w:rPr>
        <w:footnoteReference w:id="83"/>
      </w:r>
      <w:r w:rsidRPr="00291623">
        <w:rPr>
          <w:rFonts w:ascii="Keren" w:eastAsia="Times New Roman" w:hAnsi="Keren" w:cs="David"/>
          <w:szCs w:val="20"/>
          <w:rtl/>
          <w14:ligatures w14:val="none"/>
        </w:rPr>
        <w:t>, והמובחר לתת תחילה ולומר "בעבור שנתתי"</w:t>
      </w:r>
      <w:r w:rsidRPr="00291623">
        <w:rPr>
          <w:rFonts w:ascii="Keren" w:eastAsia="Times New Roman" w:hAnsi="Keren" w:cs="David"/>
          <w:sz w:val="18"/>
          <w:szCs w:val="20"/>
          <w:vertAlign w:val="superscript"/>
          <w14:ligatures w14:val="none"/>
        </w:rPr>
        <w:footnoteReference w:id="84"/>
      </w:r>
      <w:r w:rsidRPr="00291623">
        <w:rPr>
          <w:rFonts w:ascii="Keren" w:eastAsia="Times New Roman" w:hAnsi="Keren" w:cs="David"/>
          <w:szCs w:val="20"/>
          <w:rtl/>
          <w14:ligatures w14:val="none"/>
        </w:rPr>
        <w:t>.</w:t>
      </w:r>
      <w:r w:rsidRPr="00291623">
        <w:rPr>
          <w:rFonts w:ascii="Keren" w:eastAsia="Times New Roman" w:hAnsi="Keren" w:cs="David"/>
          <w:sz w:val="26"/>
          <w:szCs w:val="24"/>
          <w:rtl/>
          <w:lang w:eastAsia="he-IL"/>
          <w14:ligatures w14:val="none"/>
        </w:rPr>
        <w:t xml:space="preserve"> </w:t>
      </w:r>
      <w:r w:rsidRPr="00291623">
        <w:rPr>
          <w:rFonts w:ascii="Keren" w:eastAsia="Times New Roman" w:hAnsi="Keren" w:cs="David"/>
          <w:szCs w:val="20"/>
          <w:rtl/>
          <w:lang w:eastAsia="he-IL"/>
          <w14:ligatures w14:val="none"/>
        </w:rPr>
        <w:t>עדיף לומר "בעבור שמשפחתו נודבת" ולא "נודרת", כדי לא להתחייב התחייבות חמורה של נדר.</w:t>
      </w:r>
      <w:r w:rsidRPr="00291623">
        <w:rPr>
          <w:rFonts w:ascii="Keren" w:eastAsia="Times New Roman" w:hAnsi="Keren" w:cs="David"/>
          <w:sz w:val="26"/>
          <w:szCs w:val="24"/>
          <w:rtl/>
          <w:lang w:eastAsia="he-IL"/>
          <w14:ligatures w14:val="none"/>
        </w:rPr>
        <w:t xml:space="preserve"> מאידך, אין להימנע מעשיית השכבה לנפטר אפילו אם אין נודבים צדקה</w:t>
      </w:r>
      <w:r w:rsidRPr="00291623">
        <w:rPr>
          <w:rFonts w:ascii="Keren" w:eastAsia="Times New Roman" w:hAnsi="Keren" w:cs="David"/>
          <w:sz w:val="28"/>
          <w:szCs w:val="24"/>
          <w:vertAlign w:val="superscript"/>
          <w:rtl/>
          <w:lang w:eastAsia="he-IL"/>
          <w14:ligatures w14:val="none"/>
        </w:rPr>
        <w:footnoteReference w:id="85"/>
      </w:r>
      <w:r w:rsidRPr="00291623">
        <w:rPr>
          <w:rFonts w:ascii="Keren" w:eastAsia="Times New Roman" w:hAnsi="Keren" w:cs="David"/>
          <w:sz w:val="26"/>
          <w:szCs w:val="24"/>
          <w:rtl/>
          <w:lang w:eastAsia="he-IL"/>
          <w14:ligatures w14:val="none"/>
        </w:rPr>
        <w:t xml:space="preserve">. </w:t>
      </w:r>
    </w:p>
    <w:p w14:paraId="11ACF665"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"הזכרת נשמות:בימים שאין אומרים תחנון"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בימים שאין אומרים בהם תחנון אין אומרים הזכרת נשמות, וכן אם יש חתן או ברית מילה בבית הכנסת. </w:t>
      </w:r>
    </w:p>
    <w:p w14:paraId="33753059"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"הזכרת נשמות:בשבת מברכים ובארבע פרשיות"</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אין מזכירים נשמות בשבת מברכים אלא רק למי שחל יום השנה שלו באותו שבוע</w:t>
      </w:r>
      <w:r w:rsidRPr="00291623">
        <w:rPr>
          <w:rFonts w:ascii="Keren" w:eastAsia="Times New Roman" w:hAnsi="Keren" w:cs="David"/>
          <w:sz w:val="28"/>
          <w:szCs w:val="24"/>
          <w:vertAlign w:val="superscript"/>
          <w14:ligatures w14:val="none"/>
        </w:rPr>
        <w:footnoteReference w:id="86"/>
      </w:r>
      <w:r w:rsidRPr="00291623">
        <w:rPr>
          <w:rFonts w:ascii="Keren" w:eastAsia="Times New Roman" w:hAnsi="Keren" w:cs="David"/>
          <w:sz w:val="26"/>
          <w:szCs w:val="24"/>
          <w:rtl/>
          <w14:ligatures w14:val="none"/>
        </w:rPr>
        <w:t>; וכן אין מזכירים בארבע פרשיות</w:t>
      </w:r>
      <w:r w:rsidRPr="00291623">
        <w:rPr>
          <w:rFonts w:ascii="Keren" w:eastAsia="Times New Roman" w:hAnsi="Keren" w:cs="David"/>
          <w:sz w:val="28"/>
          <w:szCs w:val="24"/>
          <w:vertAlign w:val="superscript"/>
          <w14:ligatures w14:val="none"/>
        </w:rPr>
        <w:footnoteReference w:id="87"/>
      </w:r>
      <w:r w:rsidRPr="00291623">
        <w:rPr>
          <w:rFonts w:ascii="Keren" w:eastAsia="Times New Roman" w:hAnsi="Keren" w:cs="David"/>
          <w:sz w:val="26"/>
          <w:szCs w:val="24"/>
          <w:rtl/>
          <w14:ligatures w14:val="none"/>
        </w:rPr>
        <w:t>.</w:t>
      </w:r>
    </w:p>
    <w:p w14:paraId="31CC8DE4" w14:textId="77777777" w:rsidR="00291623" w:rsidRPr="00291623" w:rsidRDefault="00291623" w:rsidP="00291623">
      <w:pPr>
        <w:numPr>
          <w:ilvl w:val="0"/>
          <w:numId w:val="90"/>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השכבה:שם הנפטר, עם שם אביו או שם אמו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עדות המזרח:שם הנפטר, עם שם אביו או שם אמו"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"נפטר:הזכרתו עם שם אביו או שם אמו"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"הזכרת נשמות:שם הנפטר עם שם אביו או שם אמו"</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"שמות:כיצד להזכיר את שם הנפטר"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האשכנזים ו</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"מנהג בני תימן:כיצד להזכיר את שם הנפטר"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בני תימן</w:t>
      </w:r>
      <w:r w:rsidRPr="00291623">
        <w:rPr>
          <w:rFonts w:ascii="Keren" w:eastAsia="Times New Roman" w:hAnsi="Keren" w:cs="David"/>
          <w:sz w:val="28"/>
          <w:szCs w:val="24"/>
          <w:vertAlign w:val="superscript"/>
          <w14:ligatures w14:val="none"/>
        </w:rPr>
        <w:footnoteReference w:id="88"/>
      </w:r>
      <w:r w:rsidRPr="00291623">
        <w:rPr>
          <w:rFonts w:ascii="Keren" w:eastAsia="Times New Roman" w:hAnsi="Keren" w:cs="David"/>
          <w:sz w:val="26"/>
          <w:szCs w:val="24"/>
          <w:rtl/>
          <w14:ligatures w14:val="none"/>
        </w:rPr>
        <w:t xml:space="preserve"> נוהגים להזכיר את שם הנפטר (או הנפטרת) בשמו ושם אביו. עדות המזרח נוהגים להזכיר שם הנפטר בשמו ושם אביו, ואשה בשמה ושם אמה; ויש הנוהגים להזכיר תמיד שם האם, ואין דברים אלו מעכבים, ובכל מקום ינהגו כמנהגם</w:t>
      </w:r>
      <w:r w:rsidRPr="00291623">
        <w:rPr>
          <w:rFonts w:ascii="Keren" w:eastAsia="Times New Roman" w:hAnsi="Keren" w:cs="David"/>
          <w:sz w:val="28"/>
          <w:szCs w:val="24"/>
          <w:vertAlign w:val="superscript"/>
          <w14:ligatures w14:val="none"/>
        </w:rPr>
        <w:footnoteReference w:id="89"/>
      </w:r>
      <w:r w:rsidRPr="00291623">
        <w:rPr>
          <w:rFonts w:ascii="Keren" w:eastAsia="Times New Roman" w:hAnsi="Keren" w:cs="David"/>
          <w:sz w:val="26"/>
          <w:szCs w:val="24"/>
          <w:rtl/>
          <w14:ligatures w14:val="none"/>
        </w:rPr>
        <w:t>.</w:t>
      </w:r>
    </w:p>
    <w:p w14:paraId="0F6C2937" w14:textId="77777777" w:rsidR="00291623" w:rsidRPr="00291623" w:rsidRDefault="00291623" w:rsidP="00291623">
      <w:pPr>
        <w:numPr>
          <w:ilvl w:val="0"/>
          <w:numId w:val="90"/>
        </w:numPr>
        <w:spacing w:after="0" w:line="360" w:lineRule="auto"/>
        <w:jc w:val="both"/>
        <w:rPr>
          <w:rFonts w:ascii="Keren" w:eastAsia="Times New Roman" w:hAnsi="Keren" w:cs="David" w:hint="cs"/>
          <w:sz w:val="26"/>
          <w:szCs w:val="24"/>
          <w14:ligatures w14:val="none"/>
        </w:rPr>
      </w:pPr>
      <w:r w:rsidRPr="00291623">
        <w:rPr>
          <w:rFonts w:ascii="Keren" w:eastAsia="Times New Roman" w:hAnsi="Keren" w:cs="David"/>
          <w:sz w:val="26"/>
          <w:szCs w:val="24"/>
          <w:rtl/>
          <w:lang w:eastAsia="he-IL"/>
          <w14:ligatures w14:val="none"/>
        </w:rPr>
        <w:t>יש להזכיר את שם הנפטר כפי שהיה נקרא בפי רוב העולם. ולכן אפילו היה לו שם עברי ונשתקע, וקראו לו בשם הלועזי, גם בהשכבה יש להזכיר את השם הלועזי</w:t>
      </w:r>
      <w:r w:rsidRPr="00291623">
        <w:rPr>
          <w:rFonts w:ascii="Keren" w:eastAsia="Times New Roman" w:hAnsi="Keren" w:cs="David"/>
          <w:sz w:val="28"/>
          <w:szCs w:val="24"/>
          <w:vertAlign w:val="superscript"/>
          <w:rtl/>
          <w:lang w:eastAsia="he-IL"/>
          <w14:ligatures w14:val="none"/>
        </w:rPr>
        <w:footnoteReference w:id="90"/>
      </w:r>
      <w:r w:rsidRPr="00291623">
        <w:rPr>
          <w:rFonts w:ascii="Keren" w:eastAsia="Times New Roman" w:hAnsi="Keren" w:cs="David"/>
          <w:sz w:val="26"/>
          <w:szCs w:val="24"/>
          <w:rtl/>
          <w:lang w:eastAsia="he-IL"/>
          <w14:ligatures w14:val="none"/>
        </w:rPr>
        <w:t xml:space="preserve">. </w:t>
      </w:r>
    </w:p>
    <w:p w14:paraId="4375DE19" w14:textId="77777777" w:rsidR="00291623" w:rsidRPr="00291623" w:rsidRDefault="00291623" w:rsidP="00291623">
      <w:pPr>
        <w:spacing w:after="0" w:line="360" w:lineRule="auto"/>
        <w:ind w:left="360"/>
        <w:jc w:val="both"/>
        <w:rPr>
          <w:rFonts w:ascii="Keren" w:eastAsia="Times New Roman" w:hAnsi="Keren" w:cs="David"/>
          <w:sz w:val="26"/>
          <w:szCs w:val="24"/>
          <w:rtl/>
          <w14:ligatures w14:val="none"/>
        </w:rPr>
      </w:pPr>
    </w:p>
    <w:p w14:paraId="1BD64AFD" w14:textId="77777777" w:rsidR="00291623" w:rsidRPr="00291623" w:rsidRDefault="00291623" w:rsidP="00291623">
      <w:pPr>
        <w:spacing w:after="0" w:line="360" w:lineRule="auto"/>
        <w:ind w:left="360"/>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t>נוסח הזכרת נשמות מובא לקמן עמוד ____ @.</w:t>
      </w:r>
    </w:p>
    <w:p w14:paraId="07078097" w14:textId="77777777" w:rsidR="00291623" w:rsidRPr="00291623" w:rsidRDefault="00291623" w:rsidP="00291623">
      <w:pPr>
        <w:spacing w:after="0" w:line="360" w:lineRule="auto"/>
        <w:ind w:left="360"/>
        <w:jc w:val="both"/>
        <w:rPr>
          <w:rFonts w:ascii="Keren" w:eastAsia="Times New Roman" w:hAnsi="Keren" w:cs="David"/>
          <w:sz w:val="26"/>
          <w:szCs w:val="24"/>
          <w:rtl/>
          <w14:ligatures w14:val="none"/>
        </w:rPr>
      </w:pPr>
      <w:r w:rsidRPr="00291623">
        <w:rPr>
          <w:rFonts w:ascii="Keren" w:eastAsia="Times New Roman" w:hAnsi="Keren" w:cs="David"/>
          <w:sz w:val="26"/>
          <w:szCs w:val="24"/>
          <w:rtl/>
          <w14:ligatures w14:val="none"/>
        </w:rPr>
        <w:t>נוסחי השכבה מובאים לקמן עמוד _____@.</w:t>
      </w:r>
    </w:p>
    <w:p w14:paraId="45DCC891" w14:textId="77777777" w:rsidR="00291623" w:rsidRPr="00291623" w:rsidRDefault="00291623" w:rsidP="00291623">
      <w:pPr>
        <w:spacing w:after="0" w:line="360" w:lineRule="auto"/>
        <w:ind w:left="360"/>
        <w:jc w:val="both"/>
        <w:rPr>
          <w:rFonts w:ascii="Keren" w:eastAsia="Times New Roman" w:hAnsi="Keren" w:cs="David"/>
          <w:sz w:val="26"/>
          <w:szCs w:val="24"/>
          <w:rtl/>
          <w14:ligatures w14:val="none"/>
        </w:rPr>
      </w:pPr>
    </w:p>
    <w:p w14:paraId="420746DB" w14:textId="77777777" w:rsidR="00291623" w:rsidRPr="00291623" w:rsidRDefault="00291623" w:rsidP="00291623">
      <w:pPr>
        <w:autoSpaceDE w:val="0"/>
        <w:autoSpaceDN w:val="0"/>
        <w:adjustRightInd w:val="0"/>
        <w:spacing w:after="0" w:line="360" w:lineRule="auto"/>
        <w:ind w:left="3600"/>
        <w:jc w:val="both"/>
        <w:rPr>
          <w:rFonts w:ascii="Keren" w:eastAsia="Times New Roman" w:hAnsi="Keren" w:cs="David"/>
          <w:szCs w:val="20"/>
          <w:rtl/>
          <w:lang w:eastAsia="he-IL"/>
          <w14:ligatures w14:val="none"/>
        </w:rPr>
      </w:pPr>
      <w:r w:rsidRPr="00291623">
        <w:rPr>
          <w:rFonts w:ascii="Keren" w:eastAsia="Times New Roman" w:hAnsi="Keren" w:cs="David"/>
          <w:szCs w:val="20"/>
          <w:rtl/>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"עילוי נשמה:צדקה"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rtl/>
          <w:lang w:eastAsia="he-IL"/>
          <w14:ligatures w14:val="none"/>
        </w:rPr>
        <w:fldChar w:fldCharType="end"/>
      </w:r>
      <w:r w:rsidRPr="00291623">
        <w:rPr>
          <w:rFonts w:ascii="Keren" w:eastAsia="Times New Roman" w:hAnsi="Keren" w:cs="David"/>
          <w:szCs w:val="20"/>
          <w:lang w:eastAsia="he-I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"הזכרת נשמות:הטעם שמזכירים בשבת וביום כיפור"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Cs w:val="20"/>
          <w:lang w:eastAsia="he-IL"/>
          <w14:ligatures w14:val="none"/>
        </w:rPr>
        <w:fldChar w:fldCharType="end"/>
      </w:r>
      <w:r w:rsidRPr="00291623">
        <w:rPr>
          <w:rFonts w:ascii="Keren" w:eastAsia="Times New Roman" w:hAnsi="Keren" w:cs="David"/>
          <w:szCs w:val="20"/>
          <w:rtl/>
          <w:lang w:eastAsia="he-IL"/>
          <w14:ligatures w14:val="none"/>
        </w:rPr>
        <w:t xml:space="preserve">לכך רגילים להזכיר המתים בשבת, שלא ישובו </w:t>
      </w:r>
      <w:proofErr w:type="spellStart"/>
      <w:r w:rsidRPr="00291623">
        <w:rPr>
          <w:rFonts w:ascii="Keren" w:eastAsia="Times New Roman" w:hAnsi="Keren" w:cs="David"/>
          <w:szCs w:val="20"/>
          <w:rtl/>
          <w:lang w:eastAsia="he-IL"/>
          <w14:ligatures w14:val="none"/>
        </w:rPr>
        <w:t>לגיהנום</w:t>
      </w:r>
      <w:proofErr w:type="spellEnd"/>
      <w:r w:rsidRPr="00291623">
        <w:rPr>
          <w:rFonts w:ascii="Keren" w:eastAsia="Times New Roman" w:hAnsi="Keren" w:cs="David"/>
          <w:szCs w:val="20"/>
          <w:rtl/>
          <w:lang w:eastAsia="he-IL"/>
          <w14:ligatures w14:val="none"/>
        </w:rPr>
        <w:t>. שכן כתוב בתורת כהנים: "</w:t>
      </w:r>
      <w:r w:rsidRPr="00291623">
        <w:rPr>
          <w:rFonts w:ascii="Keren" w:eastAsia="Times New Roman" w:hAnsi="Keren" w:cs="David"/>
          <w:color w:val="000000"/>
          <w:sz w:val="20"/>
          <w:szCs w:val="20"/>
          <w:rtl/>
          <w:lang w:eastAsia="he-IL"/>
          <w14:ligatures w14:val="none"/>
        </w:rPr>
        <w:t>כַּפֵּר לְעַמְּךָ יִשְׂרָאֵל</w:t>
      </w:r>
      <w:r w:rsidRPr="00291623">
        <w:rPr>
          <w:rFonts w:ascii="Keren" w:eastAsia="Times New Roman" w:hAnsi="Keren" w:cs="David"/>
          <w:szCs w:val="20"/>
          <w:rtl/>
          <w:lang w:eastAsia="he-IL"/>
          <w14:ligatures w14:val="none"/>
        </w:rPr>
        <w:t xml:space="preserve">" (דברים </w:t>
      </w:r>
      <w:proofErr w:type="spellStart"/>
      <w:r w:rsidRPr="00291623">
        <w:rPr>
          <w:rFonts w:ascii="Keren" w:eastAsia="Times New Roman" w:hAnsi="Keren" w:cs="David"/>
          <w:szCs w:val="20"/>
          <w:rtl/>
          <w:lang w:eastAsia="he-IL"/>
          <w14:ligatures w14:val="none"/>
        </w:rPr>
        <w:t>כא</w:t>
      </w:r>
      <w:proofErr w:type="spellEnd"/>
      <w:r w:rsidRPr="00291623">
        <w:rPr>
          <w:rFonts w:ascii="Keren" w:eastAsia="Times New Roman" w:hAnsi="Keren" w:cs="David"/>
          <w:szCs w:val="20"/>
          <w:rtl/>
          <w:lang w:eastAsia="he-IL"/>
          <w14:ligatures w14:val="none"/>
        </w:rPr>
        <w:t>, ח) – אלו החיים, "</w:t>
      </w:r>
      <w:r w:rsidRPr="00291623">
        <w:rPr>
          <w:rFonts w:ascii="Keren" w:eastAsia="Times New Roman" w:hAnsi="Keren" w:cs="David"/>
          <w:color w:val="000000"/>
          <w:sz w:val="20"/>
          <w:szCs w:val="20"/>
          <w:rtl/>
          <w:lang w:eastAsia="he-IL"/>
          <w14:ligatures w14:val="none"/>
        </w:rPr>
        <w:t>אֲשֶׁר פָּדִיתָ</w:t>
      </w:r>
      <w:r w:rsidRPr="00291623">
        <w:rPr>
          <w:rFonts w:ascii="Keren" w:eastAsia="Times New Roman" w:hAnsi="Keren" w:cs="David"/>
          <w:szCs w:val="20"/>
          <w:rtl/>
          <w:lang w:eastAsia="he-IL"/>
          <w14:ligatures w14:val="none"/>
        </w:rPr>
        <w:t>" – אלו המתים. מכאן שהחיים פודים את המתים. לכך אנו נוהגים להזכיר את המתים ביום הכפורים ולפסוק עליהם צדקה.</w:t>
      </w:r>
    </w:p>
    <w:p w14:paraId="2C3613C8" w14:textId="77777777" w:rsidR="00291623" w:rsidRPr="00291623" w:rsidRDefault="00291623" w:rsidP="00291623">
      <w:pPr>
        <w:spacing w:after="0" w:line="360" w:lineRule="auto"/>
        <w:ind w:left="2880"/>
        <w:jc w:val="right"/>
        <w:rPr>
          <w:rFonts w:ascii="Arial" w:eastAsia="Times New Roman" w:hAnsi="Arial" w:cs="Arial"/>
          <w:szCs w:val="20"/>
          <w:rtl/>
          <w:lang w:eastAsia="he-IL"/>
          <w14:ligatures w14:val="none"/>
        </w:rPr>
      </w:pPr>
      <w:r w:rsidRPr="00291623">
        <w:rPr>
          <w:rFonts w:ascii="Keren" w:eastAsia="Times New Roman" w:hAnsi="Keren" w:cs="David"/>
          <w:szCs w:val="20"/>
          <w:rtl/>
          <w:lang w:eastAsia="he-IL"/>
          <w14:ligatures w14:val="none"/>
        </w:rPr>
        <w:t xml:space="preserve">מדרש </w:t>
      </w:r>
      <w:proofErr w:type="spellStart"/>
      <w:r w:rsidRPr="00291623">
        <w:rPr>
          <w:rFonts w:ascii="Keren" w:eastAsia="Times New Roman" w:hAnsi="Keren" w:cs="David"/>
          <w:szCs w:val="20"/>
          <w:rtl/>
          <w:lang w:eastAsia="he-IL"/>
          <w14:ligatures w14:val="none"/>
        </w:rPr>
        <w:t>תנחומא</w:t>
      </w:r>
      <w:proofErr w:type="spellEnd"/>
      <w:r w:rsidRPr="00291623">
        <w:rPr>
          <w:rFonts w:ascii="Keren" w:eastAsia="Times New Roman" w:hAnsi="Keren" w:cs="David"/>
          <w:szCs w:val="20"/>
          <w:rtl/>
          <w:lang w:eastAsia="he-IL"/>
          <w14:ligatures w14:val="none"/>
        </w:rPr>
        <w:t xml:space="preserve"> פרשת האזינו</w:t>
      </w:r>
    </w:p>
    <w:p w14:paraId="31A1996D" w14:textId="77777777" w:rsidR="00291623" w:rsidRPr="00291623" w:rsidRDefault="00291623" w:rsidP="00291623">
      <w:pPr>
        <w:keepNext/>
        <w:spacing w:after="0" w:line="360" w:lineRule="auto"/>
        <w:ind w:left="28"/>
        <w:jc w:val="both"/>
        <w:outlineLvl w:val="4"/>
        <w:rPr>
          <w:rFonts w:ascii="Times New Roman" w:eastAsia="Times New Roman" w:hAnsi="Times New Roman" w:cs="David"/>
          <w:sz w:val="28"/>
          <w:szCs w:val="24"/>
          <w:rtl/>
          <w14:ligatures w14:val="none"/>
        </w:rPr>
      </w:pPr>
      <w:r w:rsidRPr="00291623">
        <w:rPr>
          <w:rFonts w:ascii="Keren" w:eastAsia="Times New Roman" w:hAnsi="Keren" w:cs="David"/>
          <w:sz w:val="26"/>
          <w:szCs w:val="24"/>
          <w:rtl/>
          <w14:ligatures w14:val="none"/>
        </w:rPr>
        <w:br/>
      </w:r>
      <w:bookmarkStart w:id="27" w:name="_Toc88530151"/>
      <w:r w:rsidRPr="00291623">
        <w:rPr>
          <w:rFonts w:ascii="Keren" w:eastAsia="Times New Roman" w:hAnsi="Keren" w:cs="David"/>
          <w:sz w:val="26"/>
          <w:szCs w:val="24"/>
          <w:rtl/>
          <w14:ligatures w14:val="none"/>
        </w:rPr>
        <w:t>יזכור</w:t>
      </w:r>
      <w:bookmarkEnd w:id="27"/>
      <w:r w:rsidRPr="00291623">
        <w:rPr>
          <w:rFonts w:ascii="Keren" w:eastAsia="Times New Roman" w:hAnsi="Keren" w:cs="David"/>
          <w:sz w:val="26"/>
          <w:szCs w:val="24"/>
          <w:rtl/>
          <w14:ligatures w14:val="none"/>
        </w:rPr>
        <w:t xml:space="preserve"> </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"יזכור:ברגלים וביום כיפור"</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6"/>
          <w:szCs w:val="24"/>
          <w:lang w:eastAsia="he-IL"/>
          <w14:ligatures w14:val="none"/>
        </w:rPr>
        <w:instrText xml:space="preserve"> XE </w:instrText>
      </w:r>
      <w:r w:rsidRPr="00291623">
        <w:rPr>
          <w:rFonts w:ascii="Keren" w:eastAsia="Times New Roman" w:hAnsi="Keren" w:cs="David"/>
          <w:sz w:val="26"/>
          <w:szCs w:val="24"/>
          <w:rtl/>
          <w:lang w:eastAsia="he-IL"/>
          <w14:ligatures w14:val="none"/>
        </w:rPr>
        <w:instrText>"מנהג עדות המזרח:השכבה"</w:instrText>
      </w:r>
      <w:r w:rsidRPr="00291623">
        <w:rPr>
          <w:rFonts w:ascii="Keren" w:eastAsia="Times New Roman" w:hAnsi="Keren" w:cs="David" w:hint="cs"/>
          <w:sz w:val="26"/>
          <w:szCs w:val="24"/>
          <w:lang w:eastAsia="he-IL"/>
          <w14:ligatures w14:val="none"/>
        </w:rPr>
        <w:instrText xml:space="preserve"> </w:instrText>
      </w:r>
      <w:r w:rsidRPr="00291623">
        <w:rPr>
          <w:rFonts w:ascii="Keren" w:eastAsia="Times New Roman" w:hAnsi="Keren" w:cs="David"/>
          <w:sz w:val="26"/>
          <w:szCs w:val="24"/>
          <w14:ligatures w14:val="none"/>
        </w:rPr>
        <w:fldChar w:fldCharType="end"/>
      </w:r>
    </w:p>
    <w:p w14:paraId="1F87C62A" w14:textId="77777777" w:rsidR="00291623" w:rsidRPr="00291623" w:rsidRDefault="00291623" w:rsidP="00291623">
      <w:pPr>
        <w:numPr>
          <w:ilvl w:val="0"/>
          <w:numId w:val="90"/>
        </w:numPr>
        <w:spacing w:after="0" w:line="360" w:lineRule="auto"/>
        <w:jc w:val="both"/>
        <w:rPr>
          <w:rFonts w:ascii="Keren" w:eastAsia="Times New Roman" w:hAnsi="Keren" w:cs="David"/>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"חגים ומועדי השנה:יזכור"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כיפור:יזכור"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"יום כיפור:השכבה"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האשכנזים נוהגים להתפלל תפילת "יזכור" כל אחד לעילוי נשמת הוריו וקרוביו בארבעה פרקים בשנה: ביום הכיפורים, בשמיני עצרת</w:t>
      </w: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w:instrText>
      </w:r>
      <w:r w:rsidRPr="00291623">
        <w:rPr>
          <w:rFonts w:ascii="Keren" w:eastAsia="Times New Roman" w:hAnsi="Keren" w:cs="David"/>
          <w:sz w:val="26"/>
          <w:szCs w:val="24"/>
          <w:rtl/>
          <w14:ligatures w14:val="none"/>
        </w:rPr>
        <w:instrText>שמיני עצרת:</w:instrText>
      </w:r>
      <w:r w:rsidRPr="00291623">
        <w:rPr>
          <w:rFonts w:ascii="Keren" w:eastAsia="Times New Roman" w:hAnsi="Keren" w:cs="David"/>
          <w:sz w:val="28"/>
          <w:szCs w:val="24"/>
          <w:rtl/>
          <w:lang w:eastAsia="he-IL"/>
          <w14:ligatures w14:val="none"/>
        </w:rPr>
        <w:instrText>יזכור"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בשביעי של פסח ובחג השבועות. עדות המזרח נהגו לעשות השכבות בליל יום הכיפורים</w:t>
      </w:r>
      <w:r w:rsidRPr="00291623">
        <w:rPr>
          <w:rFonts w:ascii="Keren" w:eastAsia="Times New Roman" w:hAnsi="Keren" w:cs="David"/>
          <w:sz w:val="28"/>
          <w:szCs w:val="24"/>
          <w:vertAlign w:val="superscript"/>
          <w:rtl/>
          <w14:ligatures w14:val="none"/>
        </w:rPr>
        <w:footnoteReference w:id="91"/>
      </w:r>
      <w:r w:rsidRPr="00291623">
        <w:rPr>
          <w:rFonts w:ascii="Keren" w:eastAsia="Times New Roman" w:hAnsi="Keren" w:cs="David"/>
          <w:sz w:val="26"/>
          <w:szCs w:val="24"/>
          <w:rtl/>
          <w14:ligatures w14:val="none"/>
        </w:rPr>
        <w:t xml:space="preserve"> ושבוע לפני יום השנה. </w:t>
      </w:r>
    </w:p>
    <w:p w14:paraId="36C9EB63"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lastRenderedPageBreak/>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"יזכור:בשנה הראשונה"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אומרים יזכור גם בשנה הראשונה לפטירה</w:t>
      </w:r>
      <w:r w:rsidRPr="00291623">
        <w:rPr>
          <w:rFonts w:ascii="Keren" w:eastAsia="Times New Roman" w:hAnsi="Keren" w:cs="David"/>
          <w:sz w:val="28"/>
          <w:szCs w:val="24"/>
          <w:vertAlign w:val="superscript"/>
          <w14:ligatures w14:val="none"/>
        </w:rPr>
        <w:footnoteReference w:id="92"/>
      </w:r>
      <w:r w:rsidRPr="00291623">
        <w:rPr>
          <w:rFonts w:ascii="Keren" w:eastAsia="Times New Roman" w:hAnsi="Keren" w:cs="David"/>
          <w:sz w:val="26"/>
          <w:szCs w:val="24"/>
          <w:rtl/>
          <w14:ligatures w14:val="none"/>
        </w:rPr>
        <w:t xml:space="preserve">. </w:t>
      </w:r>
    </w:p>
    <w:p w14:paraId="7B57FC4B"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 xml:space="preserve">מזכירים נשמות גם ברגלים וביום הכיפורים כשחלו בשבת. </w:t>
      </w:r>
    </w:p>
    <w:p w14:paraId="7976C673"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"יזכור:מי שיש לו אב ואם יוצא"</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נוהגים שכל מי שיש לו אב ואם יוצאים מבית הכנסת בזמן שאומרים יזכור, לכן נהגו שהשמש מכריז קודם לכן "יזכור".</w:t>
      </w:r>
    </w:p>
    <w:p w14:paraId="5CA817B2"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"יזכור:אמירתו ביחיד"</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עיקר אמירת יזכור והזכרת נשמות הוא בציבור, אבל גם יחיד יכול לאמרה בביתו או בבית הקברות כשאין מניין</w:t>
      </w:r>
      <w:r w:rsidRPr="00291623">
        <w:rPr>
          <w:rFonts w:ascii="Keren" w:eastAsia="Times New Roman" w:hAnsi="Keren" w:cs="David"/>
          <w:sz w:val="28"/>
          <w:szCs w:val="24"/>
          <w:vertAlign w:val="superscript"/>
          <w14:ligatures w14:val="none"/>
        </w:rPr>
        <w:footnoteReference w:id="93"/>
      </w:r>
      <w:r w:rsidRPr="00291623">
        <w:rPr>
          <w:rFonts w:ascii="Keren" w:eastAsia="Times New Roman" w:hAnsi="Keren" w:cs="David"/>
          <w:sz w:val="26"/>
          <w:szCs w:val="24"/>
          <w:rtl/>
          <w14:ligatures w14:val="none"/>
        </w:rPr>
        <w:t>.</w:t>
      </w:r>
    </w:p>
    <w:p w14:paraId="37A1F37D"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t>אפשר לומר הזכרת  נשמות גם לקטנים</w:t>
      </w:r>
      <w:r w:rsidRPr="00291623">
        <w:rPr>
          <w:rFonts w:ascii="Keren" w:eastAsia="Times New Roman" w:hAnsi="Keren" w:cs="David"/>
          <w:sz w:val="28"/>
          <w:szCs w:val="24"/>
          <w:vertAlign w:val="superscript"/>
          <w14:ligatures w14:val="none"/>
        </w:rPr>
        <w:footnoteReference w:id="94"/>
      </w:r>
      <w:r w:rsidRPr="00291623">
        <w:rPr>
          <w:rFonts w:ascii="Keren" w:eastAsia="Times New Roman" w:hAnsi="Keren" w:cs="David"/>
          <w:sz w:val="26"/>
          <w:szCs w:val="24"/>
          <w:rtl/>
          <w14:ligatures w14:val="none"/>
        </w:rPr>
        <w:t>.</w:t>
      </w:r>
    </w:p>
    <w:p w14:paraId="5B06C47F"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"יזכור:על אשתו הראשונה או על בעלה הראשון"</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מותר לאדם להזכיר נשמת אשתו הראשונה גם כשנשא </w:t>
      </w:r>
      <w:proofErr w:type="spellStart"/>
      <w:r w:rsidRPr="00291623">
        <w:rPr>
          <w:rFonts w:ascii="Keren" w:eastAsia="Times New Roman" w:hAnsi="Keren" w:cs="David"/>
          <w:sz w:val="26"/>
          <w:szCs w:val="24"/>
          <w:rtl/>
          <w14:ligatures w14:val="none"/>
        </w:rPr>
        <w:t>אשה</w:t>
      </w:r>
      <w:proofErr w:type="spellEnd"/>
      <w:r w:rsidRPr="00291623">
        <w:rPr>
          <w:rFonts w:ascii="Keren" w:eastAsia="Times New Roman" w:hAnsi="Keren" w:cs="David"/>
          <w:sz w:val="26"/>
          <w:szCs w:val="24"/>
          <w:rtl/>
          <w14:ligatures w14:val="none"/>
        </w:rPr>
        <w:t xml:space="preserve"> אחרת, וכן </w:t>
      </w:r>
      <w:proofErr w:type="spellStart"/>
      <w:r w:rsidRPr="00291623">
        <w:rPr>
          <w:rFonts w:ascii="Keren" w:eastAsia="Times New Roman" w:hAnsi="Keren" w:cs="David"/>
          <w:sz w:val="26"/>
          <w:szCs w:val="24"/>
          <w:rtl/>
          <w14:ligatures w14:val="none"/>
        </w:rPr>
        <w:t>אשה</w:t>
      </w:r>
      <w:proofErr w:type="spellEnd"/>
      <w:r w:rsidRPr="00291623">
        <w:rPr>
          <w:rFonts w:ascii="Keren" w:eastAsia="Times New Roman" w:hAnsi="Keren" w:cs="David"/>
          <w:sz w:val="26"/>
          <w:szCs w:val="24"/>
          <w:rtl/>
          <w14:ligatures w14:val="none"/>
        </w:rPr>
        <w:t xml:space="preserve"> נשואה על בעלה הקודם. </w:t>
      </w:r>
      <w:r w:rsidRPr="00291623">
        <w:rPr>
          <w:rFonts w:ascii="Keren" w:eastAsia="Times New Roman" w:hAnsi="Keren" w:cs="David"/>
          <w:szCs w:val="20"/>
          <w:rtl/>
          <w14:ligatures w14:val="none"/>
        </w:rPr>
        <w:t xml:space="preserve">למרות שיש הסתייגות והגבלה לאדם שלא יעלה לקבר אשתו הראשונה לאחר שנישא בשנית, וגם לא ידליק נר נשמה ביום פטירתה בפני אשתו השנייה, בהזכרת נשמות התירו. הטעם הוא כיון שעלייה לקבר והדלקת הנר הן פומביות, ויש לאדם להתמקד בבניין ביתו הנוכחי, גם אם במידה מסוימת הדבר בא על חשבון </w:t>
      </w:r>
      <w:proofErr w:type="spellStart"/>
      <w:r w:rsidRPr="00291623">
        <w:rPr>
          <w:rFonts w:ascii="Keren" w:eastAsia="Times New Roman" w:hAnsi="Keren" w:cs="David"/>
          <w:szCs w:val="20"/>
          <w:rtl/>
          <w14:ligatures w14:val="none"/>
        </w:rPr>
        <w:t>זכרונות</w:t>
      </w:r>
      <w:proofErr w:type="spellEnd"/>
      <w:r w:rsidRPr="00291623">
        <w:rPr>
          <w:rFonts w:ascii="Keren" w:eastAsia="Times New Roman" w:hAnsi="Keren" w:cs="David"/>
          <w:szCs w:val="20"/>
          <w:rtl/>
          <w14:ligatures w14:val="none"/>
        </w:rPr>
        <w:t xml:space="preserve"> העבר. אבל הזכרת נשמות נאמרת ביחידות בין אדם לבוראו, ובאופן צנוע ואישי כזה היא לא אמורה להשפיע על בניין המשפחה הנוכחי.</w:t>
      </w:r>
    </w:p>
    <w:p w14:paraId="2DAD1DEB"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גוי:לומר עליו השכבה</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השכבה:על גוי</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14:ligatures w14:val="none"/>
        </w:rPr>
        <w:fldChar w:fldCharType="end"/>
      </w:r>
      <w:r w:rsidRPr="00291623">
        <w:rPr>
          <w:rFonts w:ascii="Keren" w:eastAsia="Times New Roman" w:hAnsi="Keren" w:cs="David"/>
          <w:sz w:val="26"/>
          <w:szCs w:val="24"/>
          <w:rtl/>
          <w14:ligatures w14:val="none"/>
        </w:rPr>
        <w:t>חייל דרוזי שנפל על משמרתו בצה"ל, מותר לומר השכבה לעילוי נשמתו בבית הכנסת. וכן מותר לומר השכבה לעילוי נשמת גוי שהציל יהודים בשואה</w:t>
      </w:r>
      <w:r w:rsidRPr="00291623">
        <w:rPr>
          <w:rFonts w:ascii="Keren" w:eastAsia="Times New Roman" w:hAnsi="Keren" w:cs="David"/>
          <w:sz w:val="28"/>
          <w:szCs w:val="24"/>
          <w:vertAlign w:val="superscript"/>
          <w:rtl/>
          <w14:ligatures w14:val="none"/>
        </w:rPr>
        <w:footnoteReference w:id="95"/>
      </w:r>
      <w:r w:rsidRPr="00291623">
        <w:rPr>
          <w:rFonts w:ascii="Keren" w:eastAsia="Times New Roman" w:hAnsi="Keren" w:cs="David"/>
          <w:sz w:val="26"/>
          <w:szCs w:val="24"/>
          <w:rtl/>
          <w14:ligatures w14:val="none"/>
        </w:rPr>
        <w:t>.</w:t>
      </w:r>
    </w:p>
    <w:p w14:paraId="65619BC8" w14:textId="77777777" w:rsidR="00291623" w:rsidRPr="00291623" w:rsidRDefault="00291623" w:rsidP="00291623">
      <w:pPr>
        <w:numPr>
          <w:ilvl w:val="0"/>
          <w:numId w:val="90"/>
        </w:numPr>
        <w:spacing w:after="0" w:line="360" w:lineRule="auto"/>
        <w:jc w:val="both"/>
        <w:rPr>
          <w:rFonts w:ascii="Keren" w:eastAsia="Times New Roman" w:hAnsi="Keren" w:cs="David" w:hint="cs"/>
          <w:sz w:val="28"/>
          <w:szCs w:val="24"/>
          <w14:ligatures w14:val="none"/>
        </w:rPr>
      </w:pPr>
      <w:r w:rsidRPr="00291623">
        <w:rPr>
          <w:rFonts w:ascii="Keren" w:eastAsia="Times New Roman" w:hAnsi="Keren" w:cs="David"/>
          <w:sz w:val="26"/>
          <w:szCs w:val="24"/>
          <w:rtl/>
          <w14:ligatures w14:val="none"/>
        </w:rPr>
        <w:fldChar w:fldCharType="begin"/>
      </w:r>
      <w:r w:rsidRPr="00291623">
        <w:rPr>
          <w:rFonts w:ascii="Keren" w:eastAsia="Times New Roman" w:hAnsi="Keren" w:cs="David" w:hint="cs"/>
          <w:sz w:val="28"/>
          <w:szCs w:val="24"/>
          <w:lang w:eastAsia="he-IL"/>
          <w14:ligatures w14:val="none"/>
        </w:rPr>
        <w:instrText xml:space="preserve"> XE </w:instrText>
      </w:r>
      <w:r w:rsidRPr="00291623">
        <w:rPr>
          <w:rFonts w:ascii="Keren" w:eastAsia="Times New Roman" w:hAnsi="Keren" w:cs="David"/>
          <w:sz w:val="28"/>
          <w:szCs w:val="24"/>
          <w:rtl/>
          <w:lang w:eastAsia="he-IL"/>
          <w14:ligatures w14:val="none"/>
        </w:rPr>
        <w:instrText>"נר נשמה:ברגלים וביום כיפור"</w:instrText>
      </w:r>
      <w:r w:rsidRPr="00291623">
        <w:rPr>
          <w:rFonts w:ascii="Keren" w:eastAsia="Times New Roman" w:hAnsi="Keren" w:cs="David" w:hint="cs"/>
          <w:sz w:val="28"/>
          <w:szCs w:val="24"/>
          <w:lang w:eastAsia="he-IL"/>
          <w14:ligatures w14:val="none"/>
        </w:rPr>
        <w:instrText xml:space="preserve"> </w:instrText>
      </w:r>
      <w:r w:rsidRPr="00291623">
        <w:rPr>
          <w:rFonts w:ascii="Keren" w:eastAsia="Times New Roman" w:hAnsi="Keren" w:cs="David"/>
          <w:sz w:val="26"/>
          <w:szCs w:val="24"/>
          <w:rtl/>
          <w14:ligatures w14:val="none"/>
        </w:rPr>
        <w:fldChar w:fldCharType="end"/>
      </w:r>
      <w:r w:rsidRPr="00291623">
        <w:rPr>
          <w:rFonts w:ascii="Keren" w:eastAsia="Times New Roman" w:hAnsi="Keren" w:cs="David"/>
          <w:sz w:val="26"/>
          <w:szCs w:val="24"/>
          <w:rtl/>
          <w14:ligatures w14:val="none"/>
        </w:rPr>
        <w:t xml:space="preserve">נוהגים להדליק נרות לעילוי נשמת ההורים והקרובים שמזכירים נשמותיהם בארבעה פרקים אלו. </w:t>
      </w:r>
    </w:p>
    <w:p w14:paraId="6CA23892" w14:textId="77777777" w:rsidR="00291623" w:rsidRPr="00291623" w:rsidRDefault="00291623" w:rsidP="00291623">
      <w:pPr>
        <w:spacing w:after="0" w:line="360" w:lineRule="auto"/>
        <w:ind w:left="360"/>
        <w:jc w:val="both"/>
        <w:rPr>
          <w:rFonts w:ascii="Keren" w:eastAsia="Times New Roman" w:hAnsi="Keren" w:cs="David" w:hint="cs"/>
          <w:color w:val="FF0000"/>
          <w:szCs w:val="20"/>
          <w14:ligatures w14:val="none"/>
        </w:rPr>
      </w:pPr>
      <w:r w:rsidRPr="00291623">
        <w:rPr>
          <w:rFonts w:ascii="Keren" w:eastAsia="Times New Roman" w:hAnsi="Keren" w:cs="David"/>
          <w:szCs w:val="20"/>
          <w:rtl/>
          <w14:ligatures w14:val="none"/>
        </w:rPr>
        <w:t>התייחסות מפורטת לנר נשמה מובאת לקמן באוצר המושגים.</w:t>
      </w:r>
    </w:p>
    <w:p w14:paraId="26612EFA" w14:textId="77777777" w:rsidR="00291623" w:rsidRPr="00291623" w:rsidRDefault="00291623" w:rsidP="00291623">
      <w:pPr>
        <w:spacing w:after="0" w:line="360" w:lineRule="auto"/>
        <w:ind w:left="360"/>
        <w:jc w:val="both"/>
        <w:rPr>
          <w:rFonts w:ascii="Keren" w:eastAsia="Times New Roman" w:hAnsi="Keren" w:cs="David"/>
          <w:color w:val="FF0000"/>
          <w:sz w:val="28"/>
          <w:szCs w:val="20"/>
          <w:rtl/>
          <w14:ligatures w14:val="none"/>
        </w:rPr>
      </w:pPr>
    </w:p>
    <w:p w14:paraId="27065947" w14:textId="77777777" w:rsidR="00291623" w:rsidRPr="00291623" w:rsidRDefault="00291623" w:rsidP="00291623">
      <w:pPr>
        <w:spacing w:after="0" w:line="360" w:lineRule="auto"/>
        <w:ind w:left="360"/>
        <w:jc w:val="both"/>
        <w:rPr>
          <w:rFonts w:ascii="Keren" w:eastAsia="Times New Roman" w:hAnsi="Keren" w:cs="David"/>
          <w:sz w:val="26"/>
          <w:szCs w:val="24"/>
          <w:rtl/>
          <w14:ligatures w14:val="none"/>
        </w:rPr>
      </w:pPr>
    </w:p>
    <w:p w14:paraId="3F2C59D7" w14:textId="318B1A1B" w:rsidR="00D5072B" w:rsidRPr="002D47CD" w:rsidRDefault="00D5072B" w:rsidP="00291623">
      <w:pPr>
        <w:spacing w:after="0" w:line="360" w:lineRule="auto"/>
        <w:jc w:val="both"/>
        <w:rPr>
          <w:rFonts w:eastAsia="Times New Roman" w:cs="David"/>
          <w:sz w:val="24"/>
          <w:szCs w:val="24"/>
          <w:lang w:eastAsia="he-IL"/>
          <w14:ligatures w14:val="none"/>
        </w:rPr>
      </w:pPr>
    </w:p>
    <w:sectPr w:rsidR="00D5072B" w:rsidRPr="002D47CD" w:rsidSect="005C4B14">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17EE" w14:textId="77777777" w:rsidR="00D20477" w:rsidRDefault="00D20477" w:rsidP="00A00C1F">
      <w:pPr>
        <w:spacing w:after="0" w:line="240" w:lineRule="auto"/>
      </w:pPr>
      <w:r>
        <w:separator/>
      </w:r>
    </w:p>
  </w:endnote>
  <w:endnote w:type="continuationSeparator" w:id="0">
    <w:p w14:paraId="77DED4C2" w14:textId="77777777" w:rsidR="00D20477" w:rsidRDefault="00D20477" w:rsidP="00A00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A4682" w14:textId="77777777" w:rsidR="00D20477" w:rsidRDefault="00D20477" w:rsidP="00A00C1F">
      <w:pPr>
        <w:spacing w:after="0" w:line="240" w:lineRule="auto"/>
      </w:pPr>
      <w:r>
        <w:separator/>
      </w:r>
    </w:p>
  </w:footnote>
  <w:footnote w:type="continuationSeparator" w:id="0">
    <w:p w14:paraId="2FD5CA3A" w14:textId="77777777" w:rsidR="00D20477" w:rsidRDefault="00D20477" w:rsidP="00A00C1F">
      <w:pPr>
        <w:spacing w:after="0" w:line="240" w:lineRule="auto"/>
      </w:pPr>
      <w:r>
        <w:continuationSeparator/>
      </w:r>
    </w:p>
  </w:footnote>
  <w:footnote w:id="1">
    <w:p w14:paraId="25071AE9" w14:textId="77777777" w:rsidR="00291623" w:rsidRDefault="00291623" w:rsidP="00291623">
      <w:pPr>
        <w:pStyle w:val="ae"/>
        <w:jc w:val="both"/>
        <w:rPr>
          <w:rtl/>
          <w:lang w:eastAsia="he-IL"/>
        </w:rPr>
      </w:pPr>
      <w:r>
        <w:rPr>
          <w:rStyle w:val="af0"/>
        </w:rPr>
        <w:footnoteRef/>
      </w:r>
      <w:r>
        <w:rPr>
          <w:rFonts w:hint="cs"/>
        </w:rPr>
        <w:t xml:space="preserve"> </w:t>
      </w:r>
      <w:r>
        <w:rPr>
          <w:rtl/>
        </w:rPr>
        <w:t xml:space="preserve">ואם </w:t>
      </w:r>
      <w:proofErr w:type="spellStart"/>
      <w:r>
        <w:rPr>
          <w:rtl/>
        </w:rPr>
        <w:t>נתאחרה</w:t>
      </w:r>
      <w:proofErr w:type="spellEnd"/>
      <w:r>
        <w:rPr>
          <w:rtl/>
        </w:rPr>
        <w:t xml:space="preserve"> קבורתו אחר שלושה ימים או יותר, יש מהאשכנזים הנוהגים בשנה הראשונה לקבוע את יום הזיכרון הראשון ביום הקבורה, ובשנים שלאחריו ביום המיתה. (משנה ברורה </w:t>
      </w:r>
      <w:proofErr w:type="spellStart"/>
      <w:r>
        <w:rPr>
          <w:rtl/>
        </w:rPr>
        <w:t>תקסח</w:t>
      </w:r>
      <w:proofErr w:type="spellEnd"/>
      <w:r>
        <w:rPr>
          <w:rtl/>
        </w:rPr>
        <w:t xml:space="preserve">, סעיף קטן מד. שפתי כהן יורה דעה </w:t>
      </w:r>
      <w:proofErr w:type="spellStart"/>
      <w:r>
        <w:rPr>
          <w:rtl/>
        </w:rPr>
        <w:t>תב</w:t>
      </w:r>
      <w:proofErr w:type="spellEnd"/>
      <w:r>
        <w:rPr>
          <w:rtl/>
        </w:rPr>
        <w:t xml:space="preserve">, סעיף קטן י . צרור החיים פיסקה </w:t>
      </w:r>
      <w:proofErr w:type="spellStart"/>
      <w:r>
        <w:rPr>
          <w:rtl/>
        </w:rPr>
        <w:t>רמא</w:t>
      </w:r>
      <w:proofErr w:type="spellEnd"/>
      <w:r>
        <w:rPr>
          <w:rtl/>
        </w:rPr>
        <w:t xml:space="preserve">.) </w:t>
      </w:r>
    </w:p>
  </w:footnote>
  <w:footnote w:id="2">
    <w:p w14:paraId="1CA02FBE" w14:textId="77777777" w:rsidR="00291623" w:rsidRDefault="00291623" w:rsidP="00291623">
      <w:pPr>
        <w:pStyle w:val="ae"/>
        <w:jc w:val="both"/>
        <w:rPr>
          <w:rtl/>
        </w:rPr>
      </w:pPr>
      <w:r>
        <w:rPr>
          <w:rStyle w:val="af0"/>
        </w:rPr>
        <w:footnoteRef/>
      </w:r>
      <w:r>
        <w:rPr>
          <w:rFonts w:hint="cs"/>
        </w:rPr>
        <w:t xml:space="preserve"> </w:t>
      </w:r>
      <w:r>
        <w:rPr>
          <w:rtl/>
        </w:rPr>
        <w:t xml:space="preserve">שלחן ערוך </w:t>
      </w:r>
      <w:proofErr w:type="spellStart"/>
      <w:r>
        <w:rPr>
          <w:rtl/>
        </w:rPr>
        <w:t>ורמ"א</w:t>
      </w:r>
      <w:proofErr w:type="spellEnd"/>
      <w:r>
        <w:rPr>
          <w:rtl/>
        </w:rPr>
        <w:t xml:space="preserve">, אורח חיים סימן </w:t>
      </w:r>
      <w:proofErr w:type="spellStart"/>
      <w:r>
        <w:rPr>
          <w:rtl/>
        </w:rPr>
        <w:t>תקסח</w:t>
      </w:r>
      <w:proofErr w:type="spellEnd"/>
      <w:r>
        <w:rPr>
          <w:rtl/>
        </w:rPr>
        <w:t xml:space="preserve">, ז. רמ"א יורה דעה סימן </w:t>
      </w:r>
      <w:proofErr w:type="spellStart"/>
      <w:r>
        <w:rPr>
          <w:rtl/>
        </w:rPr>
        <w:t>תב</w:t>
      </w:r>
      <w:proofErr w:type="spellEnd"/>
      <w:r>
        <w:rPr>
          <w:rtl/>
        </w:rPr>
        <w:t xml:space="preserve">, </w:t>
      </w:r>
      <w:proofErr w:type="spellStart"/>
      <w:r>
        <w:rPr>
          <w:rtl/>
        </w:rPr>
        <w:t>יב</w:t>
      </w:r>
      <w:proofErr w:type="spellEnd"/>
      <w:r>
        <w:rPr>
          <w:rtl/>
        </w:rPr>
        <w:t>. גשר החיים פרק לב, י.</w:t>
      </w:r>
    </w:p>
  </w:footnote>
  <w:footnote w:id="3">
    <w:p w14:paraId="4854505C" w14:textId="77777777" w:rsidR="00291623" w:rsidRDefault="00291623" w:rsidP="00291623">
      <w:pPr>
        <w:pStyle w:val="ae"/>
        <w:rPr>
          <w:rtl/>
        </w:rPr>
      </w:pPr>
      <w:r>
        <w:rPr>
          <w:rStyle w:val="af0"/>
        </w:rPr>
        <w:footnoteRef/>
      </w:r>
      <w:r>
        <w:rPr>
          <w:rFonts w:hint="cs"/>
        </w:rPr>
        <w:t xml:space="preserve"> </w:t>
      </w:r>
      <w:r>
        <w:rPr>
          <w:rtl/>
        </w:rPr>
        <w:t xml:space="preserve">משנה ברורה שם סעיף קטן </w:t>
      </w:r>
      <w:proofErr w:type="spellStart"/>
      <w:r>
        <w:rPr>
          <w:rtl/>
        </w:rPr>
        <w:t>מא</w:t>
      </w:r>
      <w:proofErr w:type="spellEnd"/>
      <w:r>
        <w:rPr>
          <w:rtl/>
        </w:rPr>
        <w:t>.</w:t>
      </w:r>
    </w:p>
  </w:footnote>
  <w:footnote w:id="4">
    <w:p w14:paraId="659BA612" w14:textId="77777777" w:rsidR="00291623" w:rsidRDefault="00291623" w:rsidP="00291623">
      <w:pPr>
        <w:pStyle w:val="ae"/>
        <w:jc w:val="both"/>
        <w:rPr>
          <w:rtl/>
        </w:rPr>
      </w:pPr>
      <w:r>
        <w:rPr>
          <w:rStyle w:val="af0"/>
        </w:rPr>
        <w:footnoteRef/>
      </w:r>
      <w:r>
        <w:rPr>
          <w:rFonts w:hint="cs"/>
        </w:rPr>
        <w:t xml:space="preserve"> </w:t>
      </w:r>
      <w:r>
        <w:rPr>
          <w:rtl/>
        </w:rPr>
        <w:t xml:space="preserve">גשר החיים פרק לב, יא; כמגן אברהם וכמשנה ברורה שם סעיף קטן </w:t>
      </w:r>
      <w:proofErr w:type="spellStart"/>
      <w:r>
        <w:rPr>
          <w:rtl/>
        </w:rPr>
        <w:t>מב</w:t>
      </w:r>
      <w:proofErr w:type="spellEnd"/>
      <w:r>
        <w:rPr>
          <w:rtl/>
        </w:rPr>
        <w:t xml:space="preserve">. </w:t>
      </w:r>
    </w:p>
  </w:footnote>
  <w:footnote w:id="5">
    <w:p w14:paraId="1F3EF9C6" w14:textId="77777777" w:rsidR="00291623" w:rsidRDefault="00291623" w:rsidP="00291623">
      <w:pPr>
        <w:pStyle w:val="ae"/>
        <w:jc w:val="both"/>
        <w:rPr>
          <w:rtl/>
        </w:rPr>
      </w:pPr>
      <w:r>
        <w:rPr>
          <w:rStyle w:val="af0"/>
        </w:rPr>
        <w:footnoteRef/>
      </w:r>
      <w:r>
        <w:rPr>
          <w:rFonts w:hint="cs"/>
        </w:rPr>
        <w:t xml:space="preserve"> </w:t>
      </w:r>
      <w:r>
        <w:rPr>
          <w:rtl/>
        </w:rPr>
        <w:t>אגרות משה יורה דעה חלק ג סימן קנט. וטעמו שבכ"ט היה עדיין חי ואי אפשר לקבוע אז, אבל בא' כבר נפטר.</w:t>
      </w:r>
    </w:p>
  </w:footnote>
  <w:footnote w:id="6">
    <w:p w14:paraId="4E00F6B9" w14:textId="77777777" w:rsidR="00291623" w:rsidRDefault="00291623" w:rsidP="00291623">
      <w:pPr>
        <w:pStyle w:val="ae"/>
        <w:jc w:val="both"/>
        <w:rPr>
          <w:rtl/>
        </w:rPr>
      </w:pPr>
      <w:r>
        <w:rPr>
          <w:rStyle w:val="af0"/>
        </w:rPr>
        <w:footnoteRef/>
      </w:r>
      <w:r>
        <w:rPr>
          <w:rFonts w:hint="cs"/>
        </w:rPr>
        <w:t xml:space="preserve"> </w:t>
      </w:r>
      <w:r>
        <w:rPr>
          <w:rtl/>
        </w:rPr>
        <w:t>אגרות משה הנ"ל.</w:t>
      </w:r>
    </w:p>
  </w:footnote>
  <w:footnote w:id="7">
    <w:p w14:paraId="1605F03A" w14:textId="77777777" w:rsidR="00291623" w:rsidRDefault="00291623" w:rsidP="00291623">
      <w:pPr>
        <w:rPr>
          <w:sz w:val="20"/>
          <w:szCs w:val="20"/>
          <w:rtl/>
        </w:rPr>
      </w:pPr>
      <w:r>
        <w:rPr>
          <w:rStyle w:val="af0"/>
          <w:sz w:val="20"/>
          <w:szCs w:val="20"/>
        </w:rPr>
        <w:footnoteRef/>
      </w:r>
      <w:r>
        <w:rPr>
          <w:rFonts w:hint="cs"/>
          <w:sz w:val="20"/>
          <w:szCs w:val="20"/>
        </w:rPr>
        <w:t xml:space="preserve"> </w:t>
      </w:r>
      <w:r>
        <w:rPr>
          <w:sz w:val="20"/>
          <w:szCs w:val="20"/>
          <w:rtl/>
        </w:rPr>
        <w:t xml:space="preserve">גשר החיים פרק לב, </w:t>
      </w:r>
      <w:proofErr w:type="spellStart"/>
      <w:r>
        <w:rPr>
          <w:sz w:val="20"/>
          <w:szCs w:val="20"/>
          <w:rtl/>
        </w:rPr>
        <w:t>יב</w:t>
      </w:r>
      <w:proofErr w:type="spellEnd"/>
      <w:r>
        <w:rPr>
          <w:sz w:val="20"/>
          <w:szCs w:val="20"/>
          <w:rtl/>
        </w:rPr>
        <w:t xml:space="preserve">. </w:t>
      </w:r>
      <w:r>
        <w:rPr>
          <w:sz w:val="24"/>
          <w:szCs w:val="20"/>
          <w:rtl/>
        </w:rPr>
        <w:t>ילקוט יוסף סימן ל, לג. ובסימן מ, ה, כתב שיש לקבוע את היום הראשון כדי לעורר זכויות על נפש הנפטר קודם יום הפטירה.</w:t>
      </w:r>
      <w:r>
        <w:rPr>
          <w:sz w:val="16"/>
          <w:szCs w:val="16"/>
          <w:rtl/>
        </w:rPr>
        <w:t xml:space="preserve"> </w:t>
      </w:r>
      <w:r>
        <w:rPr>
          <w:sz w:val="20"/>
          <w:szCs w:val="20"/>
          <w:rtl/>
        </w:rPr>
        <w:t xml:space="preserve">גם בצרור החיים (פיסקה </w:t>
      </w:r>
      <w:proofErr w:type="spellStart"/>
      <w:r>
        <w:rPr>
          <w:sz w:val="20"/>
          <w:szCs w:val="20"/>
          <w:rtl/>
        </w:rPr>
        <w:t>רמב</w:t>
      </w:r>
      <w:proofErr w:type="spellEnd"/>
      <w:r>
        <w:rPr>
          <w:sz w:val="20"/>
          <w:szCs w:val="20"/>
          <w:rtl/>
        </w:rPr>
        <w:t xml:space="preserve">) כתב שיום השנה ביום הראשון. </w:t>
      </w:r>
    </w:p>
  </w:footnote>
  <w:footnote w:id="8">
    <w:p w14:paraId="7CDD8C73" w14:textId="77777777" w:rsidR="00291623" w:rsidRDefault="00291623" w:rsidP="00291623">
      <w:pPr>
        <w:pStyle w:val="ae"/>
        <w:rPr>
          <w:rtl/>
        </w:rPr>
      </w:pPr>
      <w:r>
        <w:rPr>
          <w:rStyle w:val="af0"/>
        </w:rPr>
        <w:footnoteRef/>
      </w:r>
      <w:r>
        <w:rPr>
          <w:rtl/>
        </w:rPr>
        <w:t xml:space="preserve"> </w:t>
      </w:r>
      <w:r>
        <w:rPr>
          <w:rtl/>
        </w:rPr>
        <w:t>שם סעיף יד.</w:t>
      </w:r>
    </w:p>
  </w:footnote>
  <w:footnote w:id="9">
    <w:p w14:paraId="5A621E7F" w14:textId="77777777" w:rsidR="00291623" w:rsidRDefault="00291623" w:rsidP="00291623">
      <w:pPr>
        <w:pStyle w:val="ae"/>
        <w:rPr>
          <w:rFonts w:hint="cs"/>
        </w:rPr>
      </w:pPr>
      <w:r>
        <w:rPr>
          <w:rStyle w:val="af0"/>
        </w:rPr>
        <w:footnoteRef/>
      </w:r>
      <w:r>
        <w:rPr>
          <w:rFonts w:hint="cs"/>
        </w:rPr>
        <w:t xml:space="preserve"> </w:t>
      </w:r>
      <w:r>
        <w:rPr>
          <w:rtl/>
        </w:rPr>
        <w:t xml:space="preserve">כף החיים סימן </w:t>
      </w:r>
      <w:proofErr w:type="spellStart"/>
      <w:r>
        <w:rPr>
          <w:rtl/>
        </w:rPr>
        <w:t>תקסח</w:t>
      </w:r>
      <w:proofErr w:type="spellEnd"/>
      <w:r>
        <w:rPr>
          <w:rtl/>
        </w:rPr>
        <w:t xml:space="preserve"> סעיף קטן </w:t>
      </w:r>
      <w:proofErr w:type="spellStart"/>
      <w:r>
        <w:rPr>
          <w:rtl/>
        </w:rPr>
        <w:t>עח</w:t>
      </w:r>
      <w:proofErr w:type="spellEnd"/>
      <w:r>
        <w:rPr>
          <w:rtl/>
        </w:rPr>
        <w:t xml:space="preserve">, מביא את הדעה הראשונה בשם חכמת אדם וסובר כדעה </w:t>
      </w:r>
      <w:proofErr w:type="spellStart"/>
      <w:r>
        <w:rPr>
          <w:rtl/>
        </w:rPr>
        <w:t>השניה</w:t>
      </w:r>
      <w:proofErr w:type="spellEnd"/>
      <w:r>
        <w:rPr>
          <w:rtl/>
        </w:rPr>
        <w:t>. גם בילקוט יוסף (סימן ל, לד) הביא את שתי הדעות, ולמסקנתו יקבע ביום הראשון של החודש.</w:t>
      </w:r>
    </w:p>
  </w:footnote>
  <w:footnote w:id="10">
    <w:p w14:paraId="0138DEC2" w14:textId="77777777" w:rsidR="00291623" w:rsidRDefault="00291623" w:rsidP="00291623">
      <w:pPr>
        <w:pStyle w:val="ae"/>
        <w:jc w:val="both"/>
        <w:rPr>
          <w:rtl/>
        </w:rPr>
      </w:pPr>
      <w:r>
        <w:rPr>
          <w:rStyle w:val="af0"/>
        </w:rPr>
        <w:footnoteRef/>
      </w:r>
      <w:r>
        <w:rPr>
          <w:rFonts w:hint="cs"/>
        </w:rPr>
        <w:t xml:space="preserve"> </w:t>
      </w:r>
      <w:r>
        <w:rPr>
          <w:rtl/>
        </w:rPr>
        <w:t xml:space="preserve">משנה ברורה שם סעיף קטן </w:t>
      </w:r>
      <w:proofErr w:type="spellStart"/>
      <w:r>
        <w:rPr>
          <w:rtl/>
        </w:rPr>
        <w:t>מב</w:t>
      </w:r>
      <w:proofErr w:type="spellEnd"/>
      <w:r>
        <w:rPr>
          <w:rtl/>
        </w:rPr>
        <w:t>.</w:t>
      </w:r>
    </w:p>
  </w:footnote>
  <w:footnote w:id="11">
    <w:p w14:paraId="7DC66C2C" w14:textId="77777777" w:rsidR="00291623" w:rsidRDefault="00291623" w:rsidP="00291623">
      <w:pPr>
        <w:pStyle w:val="ae"/>
        <w:jc w:val="both"/>
        <w:rPr>
          <w:rtl/>
        </w:rPr>
      </w:pPr>
      <w:r>
        <w:rPr>
          <w:rStyle w:val="af0"/>
        </w:rPr>
        <w:footnoteRef/>
      </w:r>
      <w:r>
        <w:rPr>
          <w:rtl/>
        </w:rPr>
        <w:t xml:space="preserve"> </w:t>
      </w:r>
      <w:r>
        <w:rPr>
          <w:rFonts w:hint="cs"/>
          <w:rtl/>
        </w:rPr>
        <w:t xml:space="preserve">בילקוט יוסף (סימן מ, לא) הביא בשם האדמו"ר </w:t>
      </w:r>
      <w:proofErr w:type="spellStart"/>
      <w:r>
        <w:rPr>
          <w:rFonts w:hint="cs"/>
          <w:rtl/>
        </w:rPr>
        <w:t>מצאנז</w:t>
      </w:r>
      <w:proofErr w:type="spellEnd"/>
      <w:r>
        <w:rPr>
          <w:rFonts w:hint="cs"/>
          <w:rtl/>
        </w:rPr>
        <w:t xml:space="preserve"> ובעל הקהילות יעקב, שלאחר יובל שנים הגיעה הנשמה למקומה ואין יותר תועלת בעלייה לקבר. אך על פי </w:t>
      </w:r>
      <w:proofErr w:type="spellStart"/>
      <w:r>
        <w:rPr>
          <w:rFonts w:hint="cs"/>
          <w:rtl/>
        </w:rPr>
        <w:t>האריז"ל</w:t>
      </w:r>
      <w:proofErr w:type="spellEnd"/>
      <w:r>
        <w:rPr>
          <w:rFonts w:hint="cs"/>
          <w:rtl/>
        </w:rPr>
        <w:t xml:space="preserve"> יש עלייה לנשמה בכל שנה ושנה, ויש להמשיך את כל מנהגי יום השנה אפילו מאה שנה.</w:t>
      </w:r>
    </w:p>
  </w:footnote>
  <w:footnote w:id="12">
    <w:p w14:paraId="4030E0ED" w14:textId="77777777" w:rsidR="00291623" w:rsidRDefault="00291623" w:rsidP="00291623">
      <w:pPr>
        <w:pStyle w:val="ae"/>
        <w:rPr>
          <w:rFonts w:hint="cs"/>
          <w:rtl/>
        </w:rPr>
      </w:pPr>
      <w:r>
        <w:rPr>
          <w:rStyle w:val="af0"/>
        </w:rPr>
        <w:footnoteRef/>
      </w:r>
      <w:r>
        <w:rPr>
          <w:rtl/>
        </w:rPr>
        <w:t xml:space="preserve"> </w:t>
      </w:r>
      <w:r>
        <w:rPr>
          <w:rFonts w:hint="cs"/>
          <w:rtl/>
        </w:rPr>
        <w:t xml:space="preserve">צרור החיים פיסקה </w:t>
      </w:r>
      <w:proofErr w:type="spellStart"/>
      <w:r>
        <w:rPr>
          <w:rFonts w:hint="cs"/>
          <w:rtl/>
        </w:rPr>
        <w:t>רנא</w:t>
      </w:r>
      <w:proofErr w:type="spellEnd"/>
      <w:r>
        <w:rPr>
          <w:rFonts w:hint="cs"/>
          <w:rtl/>
        </w:rPr>
        <w:t>.</w:t>
      </w:r>
    </w:p>
  </w:footnote>
  <w:footnote w:id="13">
    <w:p w14:paraId="2E31BCBD" w14:textId="77777777" w:rsidR="00291623" w:rsidRDefault="00291623" w:rsidP="00291623">
      <w:pPr>
        <w:pStyle w:val="ae"/>
        <w:jc w:val="both"/>
        <w:rPr>
          <w:rFonts w:hint="cs"/>
        </w:rPr>
      </w:pPr>
      <w:r>
        <w:rPr>
          <w:rStyle w:val="af0"/>
        </w:rPr>
        <w:footnoteRef/>
      </w:r>
      <w:r>
        <w:rPr>
          <w:rFonts w:hint="cs"/>
        </w:rPr>
        <w:t xml:space="preserve"> </w:t>
      </w:r>
      <w:r>
        <w:rPr>
          <w:rtl/>
        </w:rPr>
        <w:t>ילקוט יוסף סימן ל, ט. צרור החיים עמוד 105 סעיף 5.</w:t>
      </w:r>
    </w:p>
  </w:footnote>
  <w:footnote w:id="14">
    <w:p w14:paraId="452273EE" w14:textId="77777777" w:rsidR="00291623" w:rsidRDefault="00291623" w:rsidP="00291623">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ויש נמנעים, כדי שלא להניח שנשמות ההורים </w:t>
      </w:r>
      <w:proofErr w:type="spellStart"/>
      <w:r>
        <w:rPr>
          <w:rtl/>
        </w:rPr>
        <w:t>בגיהנום</w:t>
      </w:r>
      <w:proofErr w:type="spellEnd"/>
      <w:r>
        <w:rPr>
          <w:rtl/>
        </w:rPr>
        <w:t xml:space="preserve"> ח"ו.  </w:t>
      </w:r>
    </w:p>
  </w:footnote>
  <w:footnote w:id="15">
    <w:p w14:paraId="55C6400F" w14:textId="77777777" w:rsidR="00291623" w:rsidRDefault="00291623" w:rsidP="00291623">
      <w:pPr>
        <w:pStyle w:val="ae"/>
        <w:jc w:val="both"/>
        <w:rPr>
          <w:rtl/>
        </w:rPr>
      </w:pPr>
      <w:r>
        <w:rPr>
          <w:rStyle w:val="af0"/>
        </w:rPr>
        <w:footnoteRef/>
      </w:r>
      <w:r>
        <w:rPr>
          <w:rFonts w:hint="cs"/>
        </w:rPr>
        <w:t xml:space="preserve"> </w:t>
      </w:r>
      <w:r>
        <w:rPr>
          <w:rtl/>
        </w:rPr>
        <w:t>ילקוט יוסף סימן ל, ט.</w:t>
      </w:r>
    </w:p>
  </w:footnote>
  <w:footnote w:id="16">
    <w:p w14:paraId="31946E0B" w14:textId="77777777" w:rsidR="00291623" w:rsidRDefault="00291623" w:rsidP="00291623">
      <w:pPr>
        <w:pStyle w:val="ae"/>
        <w:jc w:val="both"/>
        <w:rPr>
          <w:rtl/>
        </w:rPr>
      </w:pPr>
      <w:r>
        <w:rPr>
          <w:rStyle w:val="af0"/>
        </w:rPr>
        <w:footnoteRef/>
      </w:r>
      <w:r>
        <w:rPr>
          <w:rFonts w:hint="cs"/>
        </w:rPr>
        <w:t xml:space="preserve"> </w:t>
      </w:r>
      <w:r>
        <w:rPr>
          <w:rtl/>
        </w:rPr>
        <w:t>ילקוט יוסף סימן מ, לו.</w:t>
      </w:r>
    </w:p>
  </w:footnote>
  <w:footnote w:id="17">
    <w:p w14:paraId="264E79BC" w14:textId="77777777" w:rsidR="00291623" w:rsidRDefault="00291623" w:rsidP="00291623">
      <w:pPr>
        <w:pStyle w:val="ae"/>
        <w:jc w:val="both"/>
        <w:rPr>
          <w:rtl/>
        </w:rPr>
      </w:pPr>
      <w:r>
        <w:rPr>
          <w:rStyle w:val="af0"/>
        </w:rPr>
        <w:footnoteRef/>
      </w:r>
      <w:r>
        <w:rPr>
          <w:rFonts w:hint="cs"/>
        </w:rPr>
        <w:t xml:space="preserve"> </w:t>
      </w:r>
      <w:r>
        <w:rPr>
          <w:rtl/>
        </w:rPr>
        <w:t>פני ברוך סימן לט, ד; בשם מטה אפרים ומשמרת שלום.</w:t>
      </w:r>
    </w:p>
  </w:footnote>
  <w:footnote w:id="18">
    <w:p w14:paraId="2BA0DDB1" w14:textId="77777777" w:rsidR="00291623" w:rsidRDefault="00291623" w:rsidP="00291623">
      <w:pPr>
        <w:pStyle w:val="ae"/>
        <w:jc w:val="both"/>
        <w:rPr>
          <w:rtl/>
        </w:rPr>
      </w:pPr>
      <w:r>
        <w:rPr>
          <w:rStyle w:val="af0"/>
        </w:rPr>
        <w:footnoteRef/>
      </w:r>
      <w:r>
        <w:rPr>
          <w:rFonts w:hint="cs"/>
        </w:rPr>
        <w:t xml:space="preserve"> </w:t>
      </w:r>
      <w:r>
        <w:rPr>
          <w:rtl/>
        </w:rPr>
        <w:t>גשר החיים פרק לב, א, ב.</w:t>
      </w:r>
    </w:p>
  </w:footnote>
  <w:footnote w:id="19">
    <w:p w14:paraId="55659236" w14:textId="77777777" w:rsidR="00291623" w:rsidRDefault="00291623" w:rsidP="00291623">
      <w:pPr>
        <w:pStyle w:val="ae"/>
        <w:rPr>
          <w:rtl/>
        </w:rPr>
      </w:pPr>
      <w:r>
        <w:rPr>
          <w:rStyle w:val="af0"/>
        </w:rPr>
        <w:footnoteRef/>
      </w:r>
      <w:r>
        <w:rPr>
          <w:rtl/>
        </w:rPr>
        <w:t xml:space="preserve"> </w:t>
      </w:r>
      <w:r>
        <w:rPr>
          <w:rFonts w:hint="cs"/>
          <w:rtl/>
        </w:rPr>
        <w:t>ילקוט יוסף סימן ל, מג.</w:t>
      </w:r>
    </w:p>
  </w:footnote>
  <w:footnote w:id="20">
    <w:p w14:paraId="34A70353" w14:textId="77777777" w:rsidR="00291623" w:rsidRDefault="00291623" w:rsidP="00291623">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רמג</w:t>
      </w:r>
      <w:proofErr w:type="spellEnd"/>
      <w:r>
        <w:rPr>
          <w:rtl/>
        </w:rPr>
        <w:t xml:space="preserve"> על פי בן איש חי. ובילקוט יוסף (סימן ל, ז) כתב שאין צורך לערוך אזכרה שלישית ביום הפטירה, כיון שבשנה הראשונה המשמעות היא לחודשים ולא ליום השנה. וגם לשיטתו, המחמיר לערוך אזכרה נוספת גם ביום הפטירה, תבוא עליו ברכה. והוסיף שהאזכרה העיקרית היא בסיום שנים עשר חודש (סימן מ, ג).</w:t>
      </w:r>
    </w:p>
  </w:footnote>
  <w:footnote w:id="21">
    <w:p w14:paraId="06375B9A" w14:textId="77777777" w:rsidR="00291623" w:rsidRDefault="00291623" w:rsidP="00291623">
      <w:pPr>
        <w:pStyle w:val="ae"/>
        <w:rPr>
          <w:rtl/>
        </w:rPr>
      </w:pPr>
      <w:r>
        <w:rPr>
          <w:rStyle w:val="af0"/>
        </w:rPr>
        <w:footnoteRef/>
      </w:r>
      <w:r>
        <w:rPr>
          <w:rFonts w:hint="cs"/>
        </w:rPr>
        <w:t xml:space="preserve"> </w:t>
      </w:r>
      <w:r>
        <w:rPr>
          <w:rtl/>
        </w:rPr>
        <w:t>ילקוט יוסף במבוא, עמוד ז. ובסימן מ, ג.</w:t>
      </w:r>
    </w:p>
  </w:footnote>
  <w:footnote w:id="22">
    <w:p w14:paraId="14C1CB42" w14:textId="77777777" w:rsidR="00291623" w:rsidRDefault="00291623" w:rsidP="00291623">
      <w:pPr>
        <w:pStyle w:val="ae"/>
        <w:jc w:val="both"/>
        <w:rPr>
          <w:rtl/>
        </w:rPr>
      </w:pPr>
      <w:r>
        <w:rPr>
          <w:rStyle w:val="af0"/>
        </w:rPr>
        <w:footnoteRef/>
      </w:r>
      <w:r>
        <w:rPr>
          <w:rFonts w:hint="cs"/>
        </w:rPr>
        <w:t xml:space="preserve"> </w:t>
      </w:r>
      <w:r>
        <w:rPr>
          <w:rtl/>
        </w:rPr>
        <w:t>גשר החיים פרק כ, א, א.</w:t>
      </w:r>
    </w:p>
  </w:footnote>
  <w:footnote w:id="23">
    <w:p w14:paraId="699F722C" w14:textId="77777777" w:rsidR="00291623" w:rsidRDefault="00291623" w:rsidP="00291623">
      <w:pPr>
        <w:pStyle w:val="ae"/>
        <w:jc w:val="both"/>
        <w:rPr>
          <w:rtl/>
        </w:rPr>
      </w:pPr>
      <w:r>
        <w:rPr>
          <w:rStyle w:val="af0"/>
        </w:rPr>
        <w:footnoteRef/>
      </w:r>
      <w:r>
        <w:rPr>
          <w:rFonts w:hint="cs"/>
        </w:rPr>
        <w:t xml:space="preserve"> </w:t>
      </w:r>
      <w:r>
        <w:rPr>
          <w:rtl/>
        </w:rPr>
        <w:t xml:space="preserve">ביאור הלכה לשלחן ערוך אורח חיים </w:t>
      </w:r>
      <w:proofErr w:type="spellStart"/>
      <w:r>
        <w:rPr>
          <w:rtl/>
        </w:rPr>
        <w:t>תקיד</w:t>
      </w:r>
      <w:proofErr w:type="spellEnd"/>
      <w:r>
        <w:rPr>
          <w:rtl/>
        </w:rPr>
        <w:t>, ה. ילקוט יוסף סימן מ, מה. ובגשר החיים (פרק לב, א, ד) כתב בלילה להדליק בבית וביום להדליק רק בבית הכנסת. הטעם נתבאר לעיל ומובא גם באוצר המושגים.</w:t>
      </w:r>
    </w:p>
  </w:footnote>
  <w:footnote w:id="24">
    <w:p w14:paraId="24EC01F7" w14:textId="77777777" w:rsidR="00291623" w:rsidRDefault="00291623" w:rsidP="00291623">
      <w:pPr>
        <w:pStyle w:val="ae"/>
        <w:jc w:val="both"/>
        <w:rPr>
          <w:rtl/>
        </w:rPr>
      </w:pPr>
      <w:r>
        <w:rPr>
          <w:rStyle w:val="af0"/>
        </w:rPr>
        <w:footnoteRef/>
      </w:r>
      <w:r>
        <w:rPr>
          <w:rFonts w:hint="cs"/>
        </w:rPr>
        <w:t xml:space="preserve"> </w:t>
      </w:r>
      <w:r>
        <w:rPr>
          <w:rtl/>
        </w:rPr>
        <w:t xml:space="preserve">ואין בזה משום "אין </w:t>
      </w:r>
      <w:proofErr w:type="spellStart"/>
      <w:r>
        <w:rPr>
          <w:rtl/>
        </w:rPr>
        <w:t>עושין</w:t>
      </w:r>
      <w:proofErr w:type="spellEnd"/>
      <w:r>
        <w:rPr>
          <w:rtl/>
        </w:rPr>
        <w:t xml:space="preserve"> מצוות חבילות </w:t>
      </w:r>
      <w:proofErr w:type="spellStart"/>
      <w:r>
        <w:rPr>
          <w:rtl/>
        </w:rPr>
        <w:t>חבילות</w:t>
      </w:r>
      <w:proofErr w:type="spellEnd"/>
      <w:r>
        <w:rPr>
          <w:rtl/>
        </w:rPr>
        <w:t xml:space="preserve">", ילקוט יוסף סימן מ, לד. צרור החיים פיסקה </w:t>
      </w:r>
      <w:proofErr w:type="spellStart"/>
      <w:r>
        <w:rPr>
          <w:rtl/>
        </w:rPr>
        <w:t>רסב</w:t>
      </w:r>
      <w:proofErr w:type="spellEnd"/>
      <w:r>
        <w:rPr>
          <w:rtl/>
        </w:rPr>
        <w:t>.</w:t>
      </w:r>
    </w:p>
  </w:footnote>
  <w:footnote w:id="25">
    <w:p w14:paraId="0D141D80" w14:textId="77777777" w:rsidR="00291623" w:rsidRDefault="00291623" w:rsidP="00291623">
      <w:pPr>
        <w:pStyle w:val="ae"/>
        <w:jc w:val="both"/>
        <w:rPr>
          <w:rtl/>
        </w:rPr>
      </w:pPr>
      <w:r>
        <w:rPr>
          <w:rStyle w:val="af0"/>
        </w:rPr>
        <w:footnoteRef/>
      </w:r>
      <w:r>
        <w:rPr>
          <w:rFonts w:hint="cs"/>
        </w:rPr>
        <w:t xml:space="preserve"> </w:t>
      </w:r>
      <w:r>
        <w:rPr>
          <w:rtl/>
        </w:rPr>
        <w:t xml:space="preserve">כל בו על אבלות עמוד 404. </w:t>
      </w:r>
    </w:p>
  </w:footnote>
  <w:footnote w:id="26">
    <w:p w14:paraId="57BC76E3" w14:textId="77777777" w:rsidR="00291623" w:rsidRDefault="00291623" w:rsidP="00291623">
      <w:pPr>
        <w:pStyle w:val="ae"/>
        <w:jc w:val="both"/>
        <w:rPr>
          <w:rtl/>
        </w:rPr>
      </w:pPr>
      <w:r>
        <w:rPr>
          <w:rStyle w:val="af0"/>
        </w:rPr>
        <w:footnoteRef/>
      </w:r>
      <w:r>
        <w:rPr>
          <w:rFonts w:hint="cs"/>
        </w:rPr>
        <w:t xml:space="preserve"> </w:t>
      </w:r>
      <w:r>
        <w:rPr>
          <w:rtl/>
        </w:rPr>
        <w:t xml:space="preserve">רמ"א יורה דעה סימן שעו, ד. </w:t>
      </w:r>
      <w:proofErr w:type="spellStart"/>
      <w:r>
        <w:rPr>
          <w:rtl/>
        </w:rPr>
        <w:t>תב</w:t>
      </w:r>
      <w:proofErr w:type="spellEnd"/>
      <w:r>
        <w:rPr>
          <w:rtl/>
        </w:rPr>
        <w:t xml:space="preserve">, </w:t>
      </w:r>
      <w:proofErr w:type="spellStart"/>
      <w:r>
        <w:rPr>
          <w:rtl/>
        </w:rPr>
        <w:t>יב</w:t>
      </w:r>
      <w:proofErr w:type="spellEnd"/>
      <w:r>
        <w:rPr>
          <w:rtl/>
        </w:rPr>
        <w:t>.</w:t>
      </w:r>
    </w:p>
  </w:footnote>
  <w:footnote w:id="27">
    <w:p w14:paraId="7429D5ED" w14:textId="77777777" w:rsidR="00291623" w:rsidRDefault="00291623" w:rsidP="00291623">
      <w:pPr>
        <w:pStyle w:val="ae"/>
        <w:jc w:val="both"/>
        <w:rPr>
          <w:rtl/>
        </w:rPr>
      </w:pPr>
      <w:r>
        <w:rPr>
          <w:rStyle w:val="af0"/>
        </w:rPr>
        <w:footnoteRef/>
      </w:r>
      <w:r>
        <w:rPr>
          <w:rFonts w:hint="cs"/>
        </w:rPr>
        <w:t xml:space="preserve"> </w:t>
      </w:r>
      <w:r>
        <w:rPr>
          <w:rtl/>
        </w:rPr>
        <w:t>צרור החיים פיסקה רמה.</w:t>
      </w:r>
    </w:p>
  </w:footnote>
  <w:footnote w:id="28">
    <w:p w14:paraId="0400E1C8" w14:textId="77777777" w:rsidR="00291623" w:rsidRDefault="00291623" w:rsidP="00291623">
      <w:pPr>
        <w:pStyle w:val="ae"/>
        <w:rPr>
          <w:rtl/>
        </w:rPr>
      </w:pPr>
      <w:r>
        <w:rPr>
          <w:rStyle w:val="af0"/>
        </w:rPr>
        <w:footnoteRef/>
      </w:r>
      <w:r>
        <w:rPr>
          <w:rtl/>
        </w:rPr>
        <w:t xml:space="preserve"> </w:t>
      </w:r>
      <w:r>
        <w:rPr>
          <w:rFonts w:hint="cs"/>
          <w:rtl/>
        </w:rPr>
        <w:t xml:space="preserve">בן איש חי שנה שניה, פרשת כי תצא, </w:t>
      </w:r>
      <w:proofErr w:type="spellStart"/>
      <w:r>
        <w:rPr>
          <w:rFonts w:hint="cs"/>
          <w:rtl/>
        </w:rPr>
        <w:t>כג</w:t>
      </w:r>
      <w:proofErr w:type="spellEnd"/>
      <w:r>
        <w:rPr>
          <w:rFonts w:hint="cs"/>
          <w:rtl/>
        </w:rPr>
        <w:t>.</w:t>
      </w:r>
    </w:p>
  </w:footnote>
  <w:footnote w:id="29">
    <w:p w14:paraId="30E272B9" w14:textId="77777777" w:rsidR="00291623" w:rsidRDefault="00291623" w:rsidP="00291623">
      <w:pPr>
        <w:pStyle w:val="ae"/>
        <w:rPr>
          <w:rFonts w:hint="cs"/>
          <w:rtl/>
        </w:rPr>
      </w:pPr>
      <w:r>
        <w:rPr>
          <w:rStyle w:val="af0"/>
        </w:rPr>
        <w:footnoteRef/>
      </w:r>
      <w:r>
        <w:rPr>
          <w:rtl/>
        </w:rPr>
        <w:t xml:space="preserve"> </w:t>
      </w:r>
      <w:r>
        <w:rPr>
          <w:rFonts w:hint="cs"/>
          <w:rtl/>
        </w:rPr>
        <w:t>ילקוט יוסף סימן מ, טו.</w:t>
      </w:r>
    </w:p>
  </w:footnote>
  <w:footnote w:id="30">
    <w:p w14:paraId="7A57FE77" w14:textId="77777777" w:rsidR="00291623" w:rsidRDefault="00291623" w:rsidP="00291623">
      <w:pPr>
        <w:pStyle w:val="ae"/>
        <w:jc w:val="both"/>
        <w:rPr>
          <w:rFonts w:hint="cs"/>
          <w:rtl/>
        </w:rPr>
      </w:pPr>
      <w:r>
        <w:rPr>
          <w:rStyle w:val="af0"/>
        </w:rPr>
        <w:footnoteRef/>
      </w:r>
      <w:r>
        <w:rPr>
          <w:rFonts w:hint="cs"/>
        </w:rPr>
        <w:t xml:space="preserve"> </w:t>
      </w:r>
      <w:r>
        <w:rPr>
          <w:rtl/>
        </w:rPr>
        <w:t xml:space="preserve">שלחן ערוך אורח חיים </w:t>
      </w:r>
      <w:proofErr w:type="spellStart"/>
      <w:r>
        <w:rPr>
          <w:rtl/>
        </w:rPr>
        <w:t>תקסב</w:t>
      </w:r>
      <w:proofErr w:type="spellEnd"/>
      <w:r>
        <w:rPr>
          <w:rtl/>
        </w:rPr>
        <w:t>, ה.</w:t>
      </w:r>
    </w:p>
  </w:footnote>
  <w:footnote w:id="31">
    <w:p w14:paraId="1CCA2494" w14:textId="77777777" w:rsidR="00291623" w:rsidRDefault="00291623" w:rsidP="00291623">
      <w:pPr>
        <w:pStyle w:val="ae"/>
        <w:jc w:val="both"/>
        <w:rPr>
          <w:rtl/>
        </w:rPr>
      </w:pPr>
      <w:r>
        <w:rPr>
          <w:rStyle w:val="af0"/>
        </w:rPr>
        <w:footnoteRef/>
      </w:r>
      <w:r>
        <w:rPr>
          <w:rFonts w:hint="cs"/>
        </w:rPr>
        <w:t xml:space="preserve"> </w:t>
      </w:r>
      <w:r>
        <w:rPr>
          <w:rtl/>
        </w:rPr>
        <w:t xml:space="preserve">רמ"א יורה דעה סימן </w:t>
      </w:r>
      <w:proofErr w:type="spellStart"/>
      <w:r>
        <w:rPr>
          <w:rtl/>
        </w:rPr>
        <w:t>תב</w:t>
      </w:r>
      <w:proofErr w:type="spellEnd"/>
      <w:r>
        <w:rPr>
          <w:rtl/>
        </w:rPr>
        <w:t xml:space="preserve">, </w:t>
      </w:r>
      <w:proofErr w:type="spellStart"/>
      <w:r>
        <w:rPr>
          <w:rtl/>
        </w:rPr>
        <w:t>יב</w:t>
      </w:r>
      <w:proofErr w:type="spellEnd"/>
      <w:r>
        <w:rPr>
          <w:rtl/>
        </w:rPr>
        <w:t>.</w:t>
      </w:r>
    </w:p>
  </w:footnote>
  <w:footnote w:id="32">
    <w:p w14:paraId="11E9F34C" w14:textId="77777777" w:rsidR="00291623" w:rsidRDefault="00291623" w:rsidP="00291623">
      <w:pPr>
        <w:pStyle w:val="ae"/>
        <w:jc w:val="both"/>
        <w:rPr>
          <w:rtl/>
        </w:rPr>
      </w:pPr>
      <w:r>
        <w:rPr>
          <w:rStyle w:val="af0"/>
        </w:rPr>
        <w:footnoteRef/>
      </w:r>
      <w:r>
        <w:rPr>
          <w:rFonts w:hint="cs"/>
        </w:rPr>
        <w:t xml:space="preserve"> </w:t>
      </w:r>
      <w:r>
        <w:rPr>
          <w:rtl/>
        </w:rPr>
        <w:t xml:space="preserve">שלחן ערוך אורח חיים </w:t>
      </w:r>
      <w:proofErr w:type="spellStart"/>
      <w:r>
        <w:rPr>
          <w:rtl/>
        </w:rPr>
        <w:t>תקסח</w:t>
      </w:r>
      <w:proofErr w:type="spellEnd"/>
      <w:r>
        <w:rPr>
          <w:rtl/>
        </w:rPr>
        <w:t>, ט.</w:t>
      </w:r>
    </w:p>
  </w:footnote>
  <w:footnote w:id="33">
    <w:p w14:paraId="5727608F" w14:textId="77777777" w:rsidR="00291623" w:rsidRDefault="00291623" w:rsidP="00291623">
      <w:pPr>
        <w:pStyle w:val="ae"/>
        <w:jc w:val="both"/>
        <w:rPr>
          <w:rtl/>
        </w:rPr>
      </w:pPr>
      <w:r>
        <w:rPr>
          <w:rStyle w:val="af0"/>
        </w:rPr>
        <w:footnoteRef/>
      </w:r>
      <w:r>
        <w:rPr>
          <w:rFonts w:hint="cs"/>
        </w:rPr>
        <w:t xml:space="preserve"> </w:t>
      </w:r>
      <w:r>
        <w:rPr>
          <w:rtl/>
        </w:rPr>
        <w:t xml:space="preserve">ילקוט יוסף סימן מ, כד, על פי דברי </w:t>
      </w:r>
      <w:proofErr w:type="spellStart"/>
      <w:r>
        <w:rPr>
          <w:rtl/>
        </w:rPr>
        <w:t>האריז"ל</w:t>
      </w:r>
      <w:proofErr w:type="spellEnd"/>
      <w:r>
        <w:rPr>
          <w:rtl/>
        </w:rPr>
        <w:t xml:space="preserve">. והטעם כתב שם בהערה כדי להרבות זכות לנפטר עוד לפני הבאתו לדין ביום השנה לפטירתו, כדי להעלותו ממדרגה </w:t>
      </w:r>
      <w:proofErr w:type="spellStart"/>
      <w:r>
        <w:rPr>
          <w:rtl/>
        </w:rPr>
        <w:t>לממדרגה</w:t>
      </w:r>
      <w:proofErr w:type="spellEnd"/>
      <w:r>
        <w:rPr>
          <w:rtl/>
        </w:rPr>
        <w:t xml:space="preserve"> בגן עדן, ואם ידחה ליום ראשון – מה שהיה כבר היה.</w:t>
      </w:r>
    </w:p>
  </w:footnote>
  <w:footnote w:id="34">
    <w:p w14:paraId="1CB01F66" w14:textId="77777777" w:rsidR="00291623" w:rsidRDefault="00291623" w:rsidP="00291623">
      <w:pPr>
        <w:pStyle w:val="ae"/>
        <w:jc w:val="both"/>
        <w:rPr>
          <w:rtl/>
        </w:rPr>
      </w:pPr>
      <w:r>
        <w:rPr>
          <w:rStyle w:val="af0"/>
        </w:rPr>
        <w:footnoteRef/>
      </w:r>
      <w:r>
        <w:rPr>
          <w:rFonts w:hint="cs"/>
        </w:rPr>
        <w:t xml:space="preserve"> </w:t>
      </w:r>
      <w:r>
        <w:rPr>
          <w:rtl/>
        </w:rPr>
        <w:t>צרור החיים פיסקה רמז.</w:t>
      </w:r>
    </w:p>
  </w:footnote>
  <w:footnote w:id="35">
    <w:p w14:paraId="2BB1508A" w14:textId="77777777" w:rsidR="00291623" w:rsidRDefault="00291623" w:rsidP="00291623">
      <w:pPr>
        <w:pStyle w:val="ae"/>
        <w:jc w:val="both"/>
        <w:rPr>
          <w:rtl/>
        </w:rPr>
      </w:pPr>
      <w:r>
        <w:rPr>
          <w:rStyle w:val="af0"/>
        </w:rPr>
        <w:footnoteRef/>
      </w:r>
      <w:r>
        <w:rPr>
          <w:rFonts w:hint="cs"/>
        </w:rPr>
        <w:t xml:space="preserve"> </w:t>
      </w:r>
      <w:r>
        <w:rPr>
          <w:rtl/>
        </w:rPr>
        <w:t>גשר החיים פרק לב, ז.</w:t>
      </w:r>
    </w:p>
  </w:footnote>
  <w:footnote w:id="36">
    <w:p w14:paraId="4C6B98B8" w14:textId="77777777" w:rsidR="00291623" w:rsidRDefault="00291623" w:rsidP="00291623">
      <w:pPr>
        <w:pStyle w:val="ae"/>
        <w:jc w:val="both"/>
        <w:rPr>
          <w:rtl/>
        </w:rPr>
      </w:pPr>
      <w:r>
        <w:rPr>
          <w:rStyle w:val="af0"/>
        </w:rPr>
        <w:footnoteRef/>
      </w:r>
      <w:r>
        <w:rPr>
          <w:rFonts w:hint="cs"/>
        </w:rPr>
        <w:t xml:space="preserve"> </w:t>
      </w:r>
      <w:r>
        <w:rPr>
          <w:rtl/>
        </w:rPr>
        <w:t xml:space="preserve">רמ"א יורה דעה סוף סימן </w:t>
      </w:r>
      <w:proofErr w:type="spellStart"/>
      <w:r>
        <w:rPr>
          <w:rtl/>
        </w:rPr>
        <w:t>תב</w:t>
      </w:r>
      <w:proofErr w:type="spellEnd"/>
      <w:r>
        <w:rPr>
          <w:rtl/>
        </w:rPr>
        <w:t xml:space="preserve">. ועיין עוד פתחי תשובה שם סעיף קטן ח. ובילקוט יוסף (סימן מ, </w:t>
      </w:r>
      <w:proofErr w:type="spellStart"/>
      <w:r>
        <w:rPr>
          <w:rtl/>
        </w:rPr>
        <w:t>יז</w:t>
      </w:r>
      <w:proofErr w:type="spellEnd"/>
      <w:r>
        <w:rPr>
          <w:rtl/>
        </w:rPr>
        <w:t xml:space="preserve">) כתב שאם נהג שלוש פעמים ורוצה לבטל מנהגו לגמרי צריך התרת נדרים. אך אם רוצה לבטל מנהגו באופן חד פעמי מסיבת חולי, אין צריך התרה. </w:t>
      </w:r>
    </w:p>
  </w:footnote>
  <w:footnote w:id="37">
    <w:p w14:paraId="56CEBBD6" w14:textId="77777777" w:rsidR="00291623" w:rsidRDefault="00291623" w:rsidP="00291623">
      <w:pPr>
        <w:pStyle w:val="ae"/>
        <w:jc w:val="both"/>
        <w:rPr>
          <w:rtl/>
        </w:rPr>
      </w:pPr>
      <w:r>
        <w:rPr>
          <w:rStyle w:val="af0"/>
        </w:rPr>
        <w:footnoteRef/>
      </w:r>
      <w:r>
        <w:rPr>
          <w:rFonts w:hint="cs"/>
        </w:rPr>
        <w:t xml:space="preserve"> </w:t>
      </w:r>
      <w:r>
        <w:rPr>
          <w:rtl/>
        </w:rPr>
        <w:t>פני ברוך סימן לט, לד.</w:t>
      </w:r>
    </w:p>
  </w:footnote>
  <w:footnote w:id="38">
    <w:p w14:paraId="5408D749" w14:textId="77777777" w:rsidR="00291623" w:rsidRDefault="00291623" w:rsidP="00291623">
      <w:pPr>
        <w:pStyle w:val="ae"/>
        <w:jc w:val="both"/>
        <w:rPr>
          <w:rtl/>
        </w:rPr>
      </w:pPr>
      <w:r>
        <w:rPr>
          <w:rStyle w:val="af0"/>
        </w:rPr>
        <w:footnoteRef/>
      </w:r>
      <w:r>
        <w:rPr>
          <w:rFonts w:hint="cs"/>
        </w:rPr>
        <w:t xml:space="preserve"> </w:t>
      </w:r>
      <w:r>
        <w:rPr>
          <w:rtl/>
        </w:rPr>
        <w:t xml:space="preserve">צרור החיים פיסקה </w:t>
      </w:r>
      <w:proofErr w:type="spellStart"/>
      <w:r>
        <w:rPr>
          <w:rtl/>
        </w:rPr>
        <w:t>רנז</w:t>
      </w:r>
      <w:proofErr w:type="spellEnd"/>
      <w:r>
        <w:rPr>
          <w:rtl/>
        </w:rPr>
        <w:t>. ילקוט יוסף סימן מ, ב.</w:t>
      </w:r>
    </w:p>
  </w:footnote>
  <w:footnote w:id="39">
    <w:p w14:paraId="7237DD7D" w14:textId="77777777" w:rsidR="00291623" w:rsidRDefault="00291623" w:rsidP="00291623">
      <w:pPr>
        <w:pStyle w:val="ae"/>
        <w:jc w:val="both"/>
        <w:rPr>
          <w:rtl/>
        </w:rPr>
      </w:pPr>
      <w:r>
        <w:rPr>
          <w:rStyle w:val="af0"/>
        </w:rPr>
        <w:footnoteRef/>
      </w:r>
      <w:r>
        <w:rPr>
          <w:rFonts w:hint="cs"/>
        </w:rPr>
        <w:t xml:space="preserve"> </w:t>
      </w:r>
      <w:r>
        <w:rPr>
          <w:rtl/>
        </w:rPr>
        <w:t xml:space="preserve">רמ"א יורה דעה סוף סימן </w:t>
      </w:r>
      <w:proofErr w:type="spellStart"/>
      <w:r>
        <w:rPr>
          <w:rtl/>
        </w:rPr>
        <w:t>שצא</w:t>
      </w:r>
      <w:proofErr w:type="spellEnd"/>
      <w:r>
        <w:rPr>
          <w:rtl/>
        </w:rPr>
        <w:t>, ופתחי תשובה שם אות ח.</w:t>
      </w:r>
    </w:p>
  </w:footnote>
  <w:footnote w:id="40">
    <w:p w14:paraId="6438F9AC" w14:textId="77777777" w:rsidR="00291623" w:rsidRDefault="00291623" w:rsidP="00291623">
      <w:pPr>
        <w:pStyle w:val="ae"/>
        <w:rPr>
          <w:rtl/>
        </w:rPr>
      </w:pPr>
      <w:r>
        <w:rPr>
          <w:rStyle w:val="af0"/>
        </w:rPr>
        <w:footnoteRef/>
      </w:r>
      <w:r>
        <w:rPr>
          <w:rtl/>
        </w:rPr>
        <w:t xml:space="preserve"> </w:t>
      </w:r>
      <w:r>
        <w:rPr>
          <w:rFonts w:hint="cs"/>
          <w:rtl/>
        </w:rPr>
        <w:t xml:space="preserve">ערוך השלחן יורה דעה סימן </w:t>
      </w:r>
      <w:proofErr w:type="spellStart"/>
      <w:r>
        <w:rPr>
          <w:rFonts w:hint="cs"/>
          <w:rtl/>
        </w:rPr>
        <w:t>שצא</w:t>
      </w:r>
      <w:proofErr w:type="spellEnd"/>
      <w:r>
        <w:rPr>
          <w:rFonts w:hint="cs"/>
          <w:rtl/>
        </w:rPr>
        <w:t>, יד. וכתב שם דברי בעל הלבוש שלא ראה מנהג זה כלל, וזהו סניף נוסף להקל במקום הצורך.</w:t>
      </w:r>
    </w:p>
  </w:footnote>
  <w:footnote w:id="41">
    <w:p w14:paraId="78CF1FA9" w14:textId="77777777" w:rsidR="00291623" w:rsidRDefault="00291623" w:rsidP="00291623">
      <w:pPr>
        <w:pStyle w:val="ae"/>
        <w:rPr>
          <w:rFonts w:hint="cs"/>
        </w:rPr>
      </w:pPr>
      <w:r>
        <w:rPr>
          <w:rStyle w:val="af0"/>
        </w:rPr>
        <w:footnoteRef/>
      </w:r>
      <w:r>
        <w:rPr>
          <w:rtl/>
        </w:rPr>
        <w:t xml:space="preserve"> </w:t>
      </w:r>
      <w:r>
        <w:rPr>
          <w:rFonts w:hint="cs"/>
          <w:rtl/>
        </w:rPr>
        <w:t xml:space="preserve">צרור החיים פיסקה </w:t>
      </w:r>
      <w:proofErr w:type="spellStart"/>
      <w:r>
        <w:rPr>
          <w:rFonts w:hint="cs"/>
          <w:rtl/>
        </w:rPr>
        <w:t>רנז</w:t>
      </w:r>
      <w:proofErr w:type="spellEnd"/>
      <w:r>
        <w:rPr>
          <w:rFonts w:hint="cs"/>
          <w:rtl/>
        </w:rPr>
        <w:t>.</w:t>
      </w:r>
    </w:p>
  </w:footnote>
  <w:footnote w:id="42">
    <w:p w14:paraId="3CFE90FA" w14:textId="77777777" w:rsidR="00291623" w:rsidRDefault="00291623" w:rsidP="00291623">
      <w:pPr>
        <w:pStyle w:val="ae"/>
        <w:rPr>
          <w:rFonts w:hint="cs"/>
          <w:rtl/>
        </w:rPr>
      </w:pPr>
      <w:r>
        <w:rPr>
          <w:rStyle w:val="af0"/>
        </w:rPr>
        <w:footnoteRef/>
      </w:r>
      <w:r>
        <w:rPr>
          <w:rtl/>
        </w:rPr>
        <w:t xml:space="preserve"> </w:t>
      </w:r>
      <w:r>
        <w:rPr>
          <w:rFonts w:hint="cs"/>
          <w:rtl/>
        </w:rPr>
        <w:t>ילקוט יוסף סימן מ, ב.</w:t>
      </w:r>
    </w:p>
  </w:footnote>
  <w:footnote w:id="43">
    <w:p w14:paraId="0D0CA6F5" w14:textId="77777777" w:rsidR="00291623" w:rsidRDefault="00291623" w:rsidP="00291623">
      <w:pPr>
        <w:pStyle w:val="ae"/>
        <w:jc w:val="both"/>
        <w:rPr>
          <w:rFonts w:hint="cs"/>
        </w:rPr>
      </w:pPr>
      <w:r>
        <w:rPr>
          <w:rStyle w:val="af0"/>
        </w:rPr>
        <w:footnoteRef/>
      </w:r>
      <w:r>
        <w:rPr>
          <w:rFonts w:hint="cs"/>
        </w:rPr>
        <w:t xml:space="preserve"> </w:t>
      </w:r>
      <w:r>
        <w:rPr>
          <w:rtl/>
        </w:rPr>
        <w:t>פני ברוך סימן לט, א. והטעם כדי לזכות את נשמת הנפטר קודם שתגיע לדין ביום השנה.</w:t>
      </w:r>
    </w:p>
  </w:footnote>
  <w:footnote w:id="44">
    <w:p w14:paraId="396DBA34" w14:textId="77777777" w:rsidR="00291623" w:rsidRDefault="00291623" w:rsidP="00291623">
      <w:pPr>
        <w:pStyle w:val="ae"/>
        <w:jc w:val="both"/>
        <w:rPr>
          <w:rtl/>
        </w:rPr>
      </w:pPr>
      <w:r>
        <w:rPr>
          <w:rStyle w:val="af0"/>
        </w:rPr>
        <w:footnoteRef/>
      </w:r>
      <w:r>
        <w:rPr>
          <w:rFonts w:hint="cs"/>
        </w:rPr>
        <w:t xml:space="preserve"> </w:t>
      </w:r>
      <w:r>
        <w:rPr>
          <w:rtl/>
        </w:rPr>
        <w:t xml:space="preserve">ילקוט יוסף סימן מ, </w:t>
      </w:r>
      <w:proofErr w:type="spellStart"/>
      <w:r>
        <w:rPr>
          <w:rtl/>
        </w:rPr>
        <w:t>לז</w:t>
      </w:r>
      <w:proofErr w:type="spellEnd"/>
      <w:r>
        <w:rPr>
          <w:rtl/>
        </w:rPr>
        <w:t xml:space="preserve"> – לח.</w:t>
      </w:r>
    </w:p>
  </w:footnote>
  <w:footnote w:id="45">
    <w:p w14:paraId="418D3562" w14:textId="77777777" w:rsidR="00291623" w:rsidRDefault="00291623" w:rsidP="00291623">
      <w:pPr>
        <w:pStyle w:val="ae"/>
        <w:jc w:val="both"/>
        <w:rPr>
          <w:rtl/>
        </w:rPr>
      </w:pPr>
      <w:r>
        <w:rPr>
          <w:rStyle w:val="af0"/>
        </w:rPr>
        <w:footnoteRef/>
      </w:r>
      <w:r>
        <w:rPr>
          <w:rFonts w:hint="cs"/>
        </w:rPr>
        <w:t xml:space="preserve"> </w:t>
      </w:r>
      <w:r>
        <w:rPr>
          <w:rtl/>
        </w:rPr>
        <w:t xml:space="preserve">ילקוט יוסף סימן ל, ט. וגם בצרור החיים (פיסקה </w:t>
      </w:r>
      <w:proofErr w:type="spellStart"/>
      <w:r>
        <w:rPr>
          <w:rtl/>
        </w:rPr>
        <w:t>רנח</w:t>
      </w:r>
      <w:proofErr w:type="spellEnd"/>
      <w:r>
        <w:rPr>
          <w:rtl/>
        </w:rPr>
        <w:t>) כתב שטוב לנהוג כך</w:t>
      </w:r>
      <w:r>
        <w:rPr>
          <w:color w:val="FF0000"/>
          <w:rtl/>
        </w:rPr>
        <w:t>.</w:t>
      </w:r>
    </w:p>
  </w:footnote>
  <w:footnote w:id="46">
    <w:p w14:paraId="6145B7EE" w14:textId="77777777" w:rsidR="00291623" w:rsidRDefault="00291623" w:rsidP="00291623">
      <w:pPr>
        <w:pStyle w:val="ae"/>
        <w:jc w:val="both"/>
        <w:rPr>
          <w:rtl/>
        </w:rPr>
      </w:pPr>
      <w:r>
        <w:rPr>
          <w:rStyle w:val="af0"/>
        </w:rPr>
        <w:footnoteRef/>
      </w:r>
      <w:r>
        <w:rPr>
          <w:rFonts w:hint="cs"/>
        </w:rPr>
        <w:t xml:space="preserve"> </w:t>
      </w:r>
      <w:r>
        <w:rPr>
          <w:rtl/>
        </w:rPr>
        <w:t xml:space="preserve">צרור החיים פיסקה </w:t>
      </w:r>
      <w:proofErr w:type="spellStart"/>
      <w:r>
        <w:rPr>
          <w:rtl/>
        </w:rPr>
        <w:t>קפו</w:t>
      </w:r>
      <w:proofErr w:type="spellEnd"/>
      <w:r>
        <w:rPr>
          <w:rtl/>
        </w:rPr>
        <w:t>.</w:t>
      </w:r>
    </w:p>
  </w:footnote>
  <w:footnote w:id="47">
    <w:p w14:paraId="4AAE22AA" w14:textId="77777777" w:rsidR="00291623" w:rsidRDefault="00291623" w:rsidP="00291623">
      <w:pPr>
        <w:pStyle w:val="ae"/>
        <w:jc w:val="both"/>
        <w:rPr>
          <w:rtl/>
        </w:rPr>
      </w:pPr>
      <w:r>
        <w:rPr>
          <w:rStyle w:val="af0"/>
        </w:rPr>
        <w:footnoteRef/>
      </w:r>
      <w:r>
        <w:rPr>
          <w:rFonts w:hint="cs"/>
        </w:rPr>
        <w:t xml:space="preserve"> </w:t>
      </w:r>
      <w:r>
        <w:rPr>
          <w:rtl/>
        </w:rPr>
        <w:t>גשר החיים פרק לב, ה.</w:t>
      </w:r>
    </w:p>
  </w:footnote>
  <w:footnote w:id="48">
    <w:p w14:paraId="1574C19B" w14:textId="77777777" w:rsidR="00291623" w:rsidRDefault="00291623" w:rsidP="00291623">
      <w:pPr>
        <w:pStyle w:val="ae"/>
        <w:jc w:val="both"/>
        <w:rPr>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ו. וכתב שם שלאחר פסח או סוכות יש הממתינים עד לאחר השלושים.</w:t>
      </w:r>
    </w:p>
  </w:footnote>
  <w:footnote w:id="49">
    <w:p w14:paraId="3B3415B9" w14:textId="77777777" w:rsidR="00291623" w:rsidRDefault="00291623" w:rsidP="00291623">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רנב</w:t>
      </w:r>
      <w:proofErr w:type="spellEnd"/>
      <w:r>
        <w:rPr>
          <w:rFonts w:hint="cs"/>
          <w:rtl/>
        </w:rPr>
        <w:t>. ובגשר החיים (שם, ז) כתב לאחר, אלא אם כן חל ביו"ט ראשון של סוכות או פסח, שאז מקדימים.</w:t>
      </w:r>
    </w:p>
  </w:footnote>
  <w:footnote w:id="50">
    <w:p w14:paraId="58323FCF" w14:textId="77777777" w:rsidR="00291623" w:rsidRDefault="00291623" w:rsidP="00291623">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רנא</w:t>
      </w:r>
      <w:proofErr w:type="spellEnd"/>
      <w:r>
        <w:rPr>
          <w:rtl/>
        </w:rPr>
        <w:t>.</w:t>
      </w:r>
    </w:p>
  </w:footnote>
  <w:footnote w:id="51">
    <w:p w14:paraId="1AC6CDBB" w14:textId="77777777" w:rsidR="00291623" w:rsidRDefault="00291623" w:rsidP="00291623">
      <w:pPr>
        <w:pStyle w:val="ae"/>
        <w:rPr>
          <w:rtl/>
        </w:rPr>
      </w:pPr>
      <w:r>
        <w:rPr>
          <w:rStyle w:val="af0"/>
        </w:rPr>
        <w:footnoteRef/>
      </w:r>
      <w:r>
        <w:rPr>
          <w:rtl/>
        </w:rPr>
        <w:t xml:space="preserve"> </w:t>
      </w:r>
      <w:r>
        <w:rPr>
          <w:rFonts w:hint="cs"/>
          <w:rtl/>
        </w:rPr>
        <w:t xml:space="preserve">ילקוט יוסף סימן מ, י. נטעי גבריאל חלק ב, פרק </w:t>
      </w:r>
      <w:proofErr w:type="spellStart"/>
      <w:r>
        <w:rPr>
          <w:rFonts w:hint="cs"/>
          <w:rtl/>
        </w:rPr>
        <w:t>עו</w:t>
      </w:r>
      <w:proofErr w:type="spellEnd"/>
      <w:r>
        <w:rPr>
          <w:rFonts w:hint="cs"/>
          <w:rtl/>
        </w:rPr>
        <w:t xml:space="preserve">, ג בשם החזון איש. ובצרור החיים (פיסקה </w:t>
      </w:r>
      <w:proofErr w:type="spellStart"/>
      <w:r>
        <w:rPr>
          <w:rFonts w:hint="cs"/>
          <w:rtl/>
        </w:rPr>
        <w:t>רמח</w:t>
      </w:r>
      <w:proofErr w:type="spellEnd"/>
      <w:r>
        <w:rPr>
          <w:rFonts w:hint="cs"/>
          <w:rtl/>
        </w:rPr>
        <w:t>) כתב שהעניין חשוב מספיק כדי לבטל תורה, אך אם מלמד תורה לרבים ובית הקברות רחוק, ירבה בלימוד תורה לעילוי נשמת הנפטר במקום לנסוע.</w:t>
      </w:r>
    </w:p>
  </w:footnote>
  <w:footnote w:id="52">
    <w:p w14:paraId="57CF3721" w14:textId="77777777" w:rsidR="00291623" w:rsidRDefault="00291623" w:rsidP="00291623">
      <w:pPr>
        <w:pStyle w:val="ae"/>
        <w:jc w:val="both"/>
        <w:rPr>
          <w:rFonts w:hint="cs"/>
          <w:rtl/>
        </w:rPr>
      </w:pPr>
      <w:r>
        <w:rPr>
          <w:rStyle w:val="af0"/>
        </w:rPr>
        <w:footnoteRef/>
      </w:r>
      <w:r>
        <w:rPr>
          <w:rFonts w:hint="cs"/>
        </w:rPr>
        <w:t xml:space="preserve"> </w:t>
      </w:r>
      <w:r>
        <w:rPr>
          <w:rtl/>
        </w:rPr>
        <w:t xml:space="preserve">צרור החיים פיסקה </w:t>
      </w:r>
      <w:proofErr w:type="spellStart"/>
      <w:r>
        <w:rPr>
          <w:rtl/>
        </w:rPr>
        <w:t>רנב</w:t>
      </w:r>
      <w:proofErr w:type="spellEnd"/>
      <w:r>
        <w:rPr>
          <w:rtl/>
        </w:rPr>
        <w:t>. ילקוט יוסף סימן לו, ה.</w:t>
      </w:r>
    </w:p>
  </w:footnote>
  <w:footnote w:id="53">
    <w:p w14:paraId="4382CFAB" w14:textId="77777777" w:rsidR="00291623" w:rsidRDefault="00291623" w:rsidP="00291623">
      <w:pPr>
        <w:pStyle w:val="ae"/>
        <w:jc w:val="both"/>
        <w:rPr>
          <w:rtl/>
        </w:rPr>
      </w:pPr>
      <w:r>
        <w:rPr>
          <w:rStyle w:val="af0"/>
        </w:rPr>
        <w:footnoteRef/>
      </w:r>
      <w:r>
        <w:rPr>
          <w:rFonts w:hint="cs"/>
        </w:rPr>
        <w:t xml:space="preserve"> </w:t>
      </w:r>
      <w:r>
        <w:rPr>
          <w:rtl/>
        </w:rPr>
        <w:t xml:space="preserve">גשר החיים פרק לב, ה; פרק </w:t>
      </w:r>
      <w:proofErr w:type="spellStart"/>
      <w:r>
        <w:rPr>
          <w:rtl/>
        </w:rPr>
        <w:t>כט</w:t>
      </w:r>
      <w:proofErr w:type="spellEnd"/>
      <w:r>
        <w:rPr>
          <w:rtl/>
        </w:rPr>
        <w:t>, ז.</w:t>
      </w:r>
    </w:p>
  </w:footnote>
  <w:footnote w:id="54">
    <w:p w14:paraId="0C65B56E" w14:textId="77777777" w:rsidR="00291623" w:rsidRDefault="00291623" w:rsidP="00291623">
      <w:pPr>
        <w:pStyle w:val="ae"/>
        <w:rPr>
          <w:rtl/>
        </w:rPr>
      </w:pPr>
      <w:r>
        <w:rPr>
          <w:rStyle w:val="af0"/>
        </w:rPr>
        <w:footnoteRef/>
      </w:r>
      <w:r>
        <w:rPr>
          <w:rtl/>
        </w:rPr>
        <w:t xml:space="preserve"> </w:t>
      </w:r>
      <w:r>
        <w:rPr>
          <w:rFonts w:hint="cs"/>
          <w:rtl/>
        </w:rPr>
        <w:t>ילקוט יוסף סימן מ, כה.</w:t>
      </w:r>
    </w:p>
  </w:footnote>
  <w:footnote w:id="55">
    <w:p w14:paraId="34EDFC6D" w14:textId="77777777" w:rsidR="00291623" w:rsidRDefault="00291623" w:rsidP="00291623">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xml:space="preserve">, ה. וראה לקמן הלכה </w:t>
      </w:r>
      <w:proofErr w:type="spellStart"/>
      <w:r>
        <w:rPr>
          <w:rtl/>
        </w:rPr>
        <w:t>יח</w:t>
      </w:r>
      <w:proofErr w:type="spellEnd"/>
      <w:r>
        <w:rPr>
          <w:rtl/>
        </w:rPr>
        <w:t xml:space="preserve"> @.</w:t>
      </w:r>
    </w:p>
  </w:footnote>
  <w:footnote w:id="56">
    <w:p w14:paraId="28F9B5AB" w14:textId="77777777" w:rsidR="00291623" w:rsidRDefault="00291623" w:rsidP="00291623">
      <w:pPr>
        <w:pStyle w:val="ae"/>
        <w:jc w:val="both"/>
        <w:rPr>
          <w:rtl/>
        </w:rPr>
      </w:pPr>
      <w:r>
        <w:rPr>
          <w:rStyle w:val="af0"/>
        </w:rPr>
        <w:footnoteRef/>
      </w:r>
      <w:r>
        <w:rPr>
          <w:rFonts w:hint="cs"/>
        </w:rPr>
        <w:t xml:space="preserve"> </w:t>
      </w:r>
      <w:r>
        <w:rPr>
          <w:rtl/>
        </w:rPr>
        <w:t xml:space="preserve">צרור החיים פיסקה </w:t>
      </w:r>
      <w:proofErr w:type="spellStart"/>
      <w:r>
        <w:rPr>
          <w:rtl/>
        </w:rPr>
        <w:t>רנג</w:t>
      </w:r>
      <w:proofErr w:type="spellEnd"/>
      <w:r>
        <w:rPr>
          <w:rtl/>
        </w:rPr>
        <w:t>. ובילקוט יוסף (סימן לה, י) כתב שאם חל היום השביעי לאבלות בראש חודש, ראוי לדחות את העלייה עד לאחר ראש חודש, כיון שבדרך כלל מתגבר עליהם הבכי. אבל אם האבלים יוכלו לשמור על איפוק ולא לבכות בעלייה לקבר, יכולים לעלות בראש חודש. ואם חל היום השביעי בחנוכה, יש לדחות את העלייה לקבר עד לאחר חנוכה.</w:t>
      </w:r>
    </w:p>
  </w:footnote>
  <w:footnote w:id="57">
    <w:p w14:paraId="0EBB3352" w14:textId="77777777" w:rsidR="00291623" w:rsidRDefault="00291623" w:rsidP="00291623">
      <w:pPr>
        <w:pStyle w:val="ae"/>
        <w:rPr>
          <w:rtl/>
        </w:rPr>
      </w:pPr>
      <w:r>
        <w:rPr>
          <w:rStyle w:val="af0"/>
        </w:rPr>
        <w:footnoteRef/>
      </w:r>
      <w:r>
        <w:rPr>
          <w:rtl/>
        </w:rPr>
        <w:t xml:space="preserve"> </w:t>
      </w:r>
      <w:r>
        <w:rPr>
          <w:rFonts w:hint="cs"/>
          <w:rtl/>
        </w:rPr>
        <w:t>ילקוט יוסף סימן לו, ד.</w:t>
      </w:r>
    </w:p>
  </w:footnote>
  <w:footnote w:id="58">
    <w:p w14:paraId="3EAC8E3B" w14:textId="77777777" w:rsidR="00291623" w:rsidRDefault="00291623" w:rsidP="00291623">
      <w:pPr>
        <w:pStyle w:val="ae"/>
        <w:jc w:val="both"/>
        <w:rPr>
          <w:rFonts w:hint="cs"/>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ה. צרור החיים פיסקה רנד.</w:t>
      </w:r>
    </w:p>
  </w:footnote>
  <w:footnote w:id="59">
    <w:p w14:paraId="7CD9452C" w14:textId="77777777" w:rsidR="00291623" w:rsidRDefault="00291623" w:rsidP="00291623">
      <w:pPr>
        <w:pStyle w:val="ae"/>
        <w:rPr>
          <w:rtl/>
        </w:rPr>
      </w:pPr>
      <w:r>
        <w:rPr>
          <w:rStyle w:val="af0"/>
        </w:rPr>
        <w:footnoteRef/>
      </w:r>
      <w:r>
        <w:rPr>
          <w:rtl/>
        </w:rPr>
        <w:t xml:space="preserve"> </w:t>
      </w:r>
      <w:r>
        <w:rPr>
          <w:rFonts w:hint="cs"/>
          <w:rtl/>
        </w:rPr>
        <w:t>צרור החיים פיסקה ריח.</w:t>
      </w:r>
    </w:p>
  </w:footnote>
  <w:footnote w:id="60">
    <w:p w14:paraId="363F9DB9" w14:textId="77777777" w:rsidR="00291623" w:rsidRDefault="00291623" w:rsidP="00291623">
      <w:pPr>
        <w:pStyle w:val="ae"/>
        <w:jc w:val="both"/>
        <w:rPr>
          <w:rFonts w:ascii="Arial" w:hAnsi="Arial" w:hint="cs"/>
          <w:rtl/>
        </w:rPr>
      </w:pPr>
      <w:r>
        <w:rPr>
          <w:rStyle w:val="af0"/>
        </w:rPr>
        <w:footnoteRef/>
      </w:r>
      <w:r>
        <w:rPr>
          <w:rFonts w:hint="cs"/>
        </w:rPr>
        <w:t xml:space="preserve"> </w:t>
      </w:r>
      <w:r>
        <w:rPr>
          <w:rtl/>
        </w:rPr>
        <w:t xml:space="preserve">המקור לכך הוא מצוואת רבי יהודה החסיד, סעיף </w:t>
      </w:r>
      <w:proofErr w:type="spellStart"/>
      <w:r>
        <w:rPr>
          <w:rtl/>
        </w:rPr>
        <w:t>יב</w:t>
      </w:r>
      <w:proofErr w:type="spellEnd"/>
      <w:r>
        <w:rPr>
          <w:rtl/>
        </w:rPr>
        <w:t xml:space="preserve">. והטעם לכך כתב בדמשק אליעזר שבזה שהולך מגלה שבפעם הראשונה לא התפלל המת בעבורו, ויש ביזיון למת שמחשיבו לאכזר. ולכן אם התחדש לאדם צורך מסוים, יכול ללכת פעם נוספת, אפילו באותו היום; או אם חשב מראש ללכת פעמיים באותו יום, מותר (צרור החיים עמוד 129, ב). טעם נוסף הוא כדי </w:t>
      </w:r>
      <w:r>
        <w:rPr>
          <w:rFonts w:ascii="Arial" w:hAnsi="Arial"/>
          <w:rtl/>
        </w:rPr>
        <w:t>שלא להטריד את מנוחת המת.</w:t>
      </w:r>
    </w:p>
  </w:footnote>
  <w:footnote w:id="61">
    <w:p w14:paraId="41929C0C" w14:textId="77777777" w:rsidR="00291623" w:rsidRDefault="00291623" w:rsidP="00291623">
      <w:pPr>
        <w:pStyle w:val="ae"/>
        <w:jc w:val="both"/>
        <w:rPr>
          <w:rFonts w:ascii="Keren" w:hAnsi="Keren"/>
          <w:rtl/>
        </w:rPr>
      </w:pPr>
      <w:r>
        <w:rPr>
          <w:rStyle w:val="af0"/>
        </w:rPr>
        <w:footnoteRef/>
      </w:r>
      <w:r>
        <w:rPr>
          <w:rFonts w:hint="cs"/>
        </w:rPr>
        <w:t xml:space="preserve"> </w:t>
      </w:r>
      <w:r>
        <w:rPr>
          <w:rtl/>
        </w:rPr>
        <w:t xml:space="preserve">מגן אברהם על שלחן ערוך אורח חיים סוף סימן </w:t>
      </w:r>
      <w:proofErr w:type="spellStart"/>
      <w:r>
        <w:rPr>
          <w:rtl/>
        </w:rPr>
        <w:t>תקנט</w:t>
      </w:r>
      <w:proofErr w:type="spellEnd"/>
      <w:r>
        <w:rPr>
          <w:rtl/>
        </w:rPr>
        <w:t xml:space="preserve">. </w:t>
      </w:r>
    </w:p>
  </w:footnote>
  <w:footnote w:id="62">
    <w:p w14:paraId="30794A08" w14:textId="77777777" w:rsidR="00291623" w:rsidRDefault="00291623" w:rsidP="00291623">
      <w:pPr>
        <w:pStyle w:val="ae"/>
        <w:jc w:val="both"/>
        <w:rPr>
          <w:rtl/>
        </w:rPr>
      </w:pPr>
      <w:r>
        <w:rPr>
          <w:rStyle w:val="af0"/>
        </w:rPr>
        <w:footnoteRef/>
      </w:r>
      <w:r>
        <w:rPr>
          <w:rFonts w:hint="cs"/>
        </w:rPr>
        <w:t xml:space="preserve"> </w:t>
      </w:r>
      <w:r>
        <w:rPr>
          <w:rtl/>
        </w:rPr>
        <w:t>ילקוט יוסף סימן י, כה.</w:t>
      </w:r>
    </w:p>
  </w:footnote>
  <w:footnote w:id="63">
    <w:p w14:paraId="3819EE4C" w14:textId="77777777" w:rsidR="00291623" w:rsidRDefault="00291623" w:rsidP="00291623">
      <w:pPr>
        <w:pStyle w:val="ae"/>
        <w:jc w:val="both"/>
        <w:rPr>
          <w:rtl/>
        </w:rPr>
      </w:pPr>
      <w:r>
        <w:rPr>
          <w:rStyle w:val="af0"/>
        </w:rPr>
        <w:footnoteRef/>
      </w:r>
      <w:r>
        <w:rPr>
          <w:rFonts w:hint="cs"/>
        </w:rPr>
        <w:t xml:space="preserve"> </w:t>
      </w:r>
      <w:r>
        <w:rPr>
          <w:rtl/>
        </w:rPr>
        <w:t xml:space="preserve">פתחי תשובה על שלחן ערוך יורה דעה סימן קצה, סעיף קטן </w:t>
      </w:r>
      <w:proofErr w:type="spellStart"/>
      <w:r>
        <w:rPr>
          <w:rtl/>
        </w:rPr>
        <w:t>יט</w:t>
      </w:r>
      <w:proofErr w:type="spellEnd"/>
      <w:r>
        <w:rPr>
          <w:rtl/>
        </w:rPr>
        <w:t xml:space="preserve">. גשר החיים פרק </w:t>
      </w:r>
      <w:proofErr w:type="spellStart"/>
      <w:r>
        <w:rPr>
          <w:rtl/>
        </w:rPr>
        <w:t>כט</w:t>
      </w:r>
      <w:proofErr w:type="spellEnd"/>
      <w:r>
        <w:rPr>
          <w:rtl/>
        </w:rPr>
        <w:t xml:space="preserve">, </w:t>
      </w:r>
      <w:proofErr w:type="spellStart"/>
      <w:r>
        <w:rPr>
          <w:rtl/>
        </w:rPr>
        <w:t>יג</w:t>
      </w:r>
      <w:proofErr w:type="spellEnd"/>
      <w:r>
        <w:rPr>
          <w:rtl/>
        </w:rPr>
        <w:t xml:space="preserve"> בשם האר"י. וכתב שאין לנשים לילך לבית העלמין בטרם טבלו. ובילקוט יוסף (סימן י, כד) כתב שהמניעה דווקא בזמן נידותן, אבל בימי ליבונה מותר אף בטרם טבלה. </w:t>
      </w:r>
    </w:p>
  </w:footnote>
  <w:footnote w:id="64">
    <w:p w14:paraId="55D7A7D5" w14:textId="77777777" w:rsidR="00291623" w:rsidRDefault="00291623" w:rsidP="00291623">
      <w:pPr>
        <w:pStyle w:val="ae"/>
        <w:jc w:val="both"/>
        <w:rPr>
          <w:rtl/>
        </w:rPr>
      </w:pPr>
      <w:r>
        <w:rPr>
          <w:rStyle w:val="af0"/>
        </w:rPr>
        <w:footnoteRef/>
      </w:r>
      <w:r>
        <w:rPr>
          <w:rFonts w:hint="cs"/>
        </w:rPr>
        <w:t xml:space="preserve">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אין כולם מסכימים לזה, ואדרבה יש שמונעים אף כשאינן נידות.</w:t>
      </w:r>
    </w:p>
  </w:footnote>
  <w:footnote w:id="65">
    <w:p w14:paraId="4D4E887F" w14:textId="77777777" w:rsidR="00291623" w:rsidRDefault="00291623" w:rsidP="00291623">
      <w:pPr>
        <w:pStyle w:val="ae"/>
        <w:rPr>
          <w:rtl/>
        </w:rPr>
      </w:pPr>
      <w:r>
        <w:rPr>
          <w:rStyle w:val="af0"/>
        </w:rPr>
        <w:footnoteRef/>
      </w:r>
      <w:r>
        <w:rPr>
          <w:rtl/>
        </w:rPr>
        <w:t xml:space="preserve"> </w:t>
      </w:r>
      <w:r>
        <w:rPr>
          <w:rFonts w:hint="cs"/>
          <w:rtl/>
        </w:rPr>
        <w:t xml:space="preserve">צרור החיים פיסקה </w:t>
      </w:r>
      <w:proofErr w:type="spellStart"/>
      <w:r>
        <w:rPr>
          <w:rFonts w:hint="cs"/>
          <w:rtl/>
        </w:rPr>
        <w:t>רצא</w:t>
      </w:r>
      <w:proofErr w:type="spellEnd"/>
      <w:r>
        <w:rPr>
          <w:rFonts w:hint="cs"/>
          <w:rtl/>
        </w:rPr>
        <w:t>.</w:t>
      </w:r>
    </w:p>
  </w:footnote>
  <w:footnote w:id="66">
    <w:p w14:paraId="58D73C1D" w14:textId="77777777" w:rsidR="00291623" w:rsidRDefault="00291623" w:rsidP="00291623">
      <w:pPr>
        <w:pStyle w:val="ae"/>
        <w:jc w:val="both"/>
        <w:rPr>
          <w:rFonts w:hint="cs"/>
          <w:rtl/>
        </w:rPr>
      </w:pPr>
      <w:r>
        <w:rPr>
          <w:rStyle w:val="af0"/>
        </w:rPr>
        <w:footnoteRef/>
      </w:r>
      <w:r>
        <w:rPr>
          <w:rFonts w:hint="cs"/>
        </w:rPr>
        <w:t xml:space="preserve"> </w:t>
      </w:r>
      <w:r>
        <w:rPr>
          <w:rtl/>
        </w:rPr>
        <w:t xml:space="preserve">רמ"א יורה דעה סימן תא, ו. כל בו על אבלות עמוד 104. </w:t>
      </w:r>
    </w:p>
  </w:footnote>
  <w:footnote w:id="67">
    <w:p w14:paraId="542A056B" w14:textId="77777777" w:rsidR="00291623" w:rsidRDefault="00291623" w:rsidP="00291623">
      <w:pPr>
        <w:pStyle w:val="ae"/>
        <w:jc w:val="both"/>
        <w:rPr>
          <w:rtl/>
        </w:rPr>
      </w:pPr>
      <w:r>
        <w:rPr>
          <w:rStyle w:val="af0"/>
        </w:rPr>
        <w:footnoteRef/>
      </w:r>
      <w:r>
        <w:rPr>
          <w:rFonts w:hint="cs"/>
        </w:rPr>
        <w:t xml:space="preserve"> </w:t>
      </w:r>
      <w:r>
        <w:rPr>
          <w:rtl/>
        </w:rPr>
        <w:t>מגן אברהם על שלחן ערוך אורח חיים סימן תרצו, סעיף קטן ה.</w:t>
      </w:r>
    </w:p>
  </w:footnote>
  <w:footnote w:id="68">
    <w:p w14:paraId="6B1EAE63" w14:textId="77777777" w:rsidR="00291623" w:rsidRDefault="00291623" w:rsidP="00291623">
      <w:pPr>
        <w:pStyle w:val="ae"/>
        <w:jc w:val="both"/>
        <w:rPr>
          <w:rtl/>
        </w:rPr>
      </w:pPr>
      <w:r>
        <w:rPr>
          <w:rStyle w:val="af0"/>
        </w:rPr>
        <w:footnoteRef/>
      </w:r>
      <w:r>
        <w:rPr>
          <w:rFonts w:hint="cs"/>
        </w:rPr>
        <w:t xml:space="preserve"> </w:t>
      </w:r>
      <w:r>
        <w:rPr>
          <w:rtl/>
        </w:rPr>
        <w:t xml:space="preserve">משנה ברורה סימן </w:t>
      </w:r>
      <w:proofErr w:type="spellStart"/>
      <w:r>
        <w:rPr>
          <w:rtl/>
        </w:rPr>
        <w:t>תקמז</w:t>
      </w:r>
      <w:proofErr w:type="spellEnd"/>
      <w:r>
        <w:rPr>
          <w:rtl/>
        </w:rPr>
        <w:t>, סעיף קטן ח.</w:t>
      </w:r>
    </w:p>
  </w:footnote>
  <w:footnote w:id="69">
    <w:p w14:paraId="131507F9" w14:textId="77777777" w:rsidR="00291623" w:rsidRDefault="00291623" w:rsidP="00291623">
      <w:pPr>
        <w:pStyle w:val="ae"/>
        <w:jc w:val="both"/>
        <w:rPr>
          <w:rtl/>
        </w:rPr>
      </w:pPr>
      <w:r>
        <w:rPr>
          <w:rStyle w:val="af0"/>
        </w:rPr>
        <w:footnoteRef/>
      </w:r>
      <w:r>
        <w:rPr>
          <w:rFonts w:hint="cs"/>
        </w:rPr>
        <w:t xml:space="preserve"> </w:t>
      </w:r>
      <w:r>
        <w:rPr>
          <w:rtl/>
        </w:rPr>
        <w:t>ספר הלכות אבלות פרק ו, לו.</w:t>
      </w:r>
    </w:p>
  </w:footnote>
  <w:footnote w:id="70">
    <w:p w14:paraId="28DFA69D" w14:textId="77777777" w:rsidR="00291623" w:rsidRDefault="00291623" w:rsidP="00291623">
      <w:pPr>
        <w:pStyle w:val="ae"/>
        <w:jc w:val="both"/>
        <w:rPr>
          <w:rtl/>
        </w:rPr>
      </w:pPr>
      <w:r>
        <w:rPr>
          <w:rStyle w:val="af0"/>
        </w:rPr>
        <w:footnoteRef/>
      </w:r>
      <w:r>
        <w:rPr>
          <w:rFonts w:hint="cs"/>
        </w:rPr>
        <w:t xml:space="preserve"> </w:t>
      </w:r>
      <w:r>
        <w:rPr>
          <w:rtl/>
        </w:rPr>
        <w:t xml:space="preserve">צרור החיים פיסקה </w:t>
      </w:r>
      <w:proofErr w:type="spellStart"/>
      <w:r>
        <w:rPr>
          <w:rtl/>
        </w:rPr>
        <w:t>רמט</w:t>
      </w:r>
      <w:proofErr w:type="spellEnd"/>
      <w:r>
        <w:rPr>
          <w:rtl/>
        </w:rPr>
        <w:t>.</w:t>
      </w:r>
    </w:p>
  </w:footnote>
  <w:footnote w:id="71">
    <w:p w14:paraId="27078FA2" w14:textId="77777777" w:rsidR="00291623" w:rsidRDefault="00291623" w:rsidP="00291623">
      <w:pPr>
        <w:pStyle w:val="ae"/>
        <w:jc w:val="both"/>
        <w:rPr>
          <w:rtl/>
        </w:rPr>
      </w:pPr>
      <w:r>
        <w:rPr>
          <w:rStyle w:val="af0"/>
        </w:rPr>
        <w:footnoteRef/>
      </w:r>
      <w:r>
        <w:rPr>
          <w:rFonts w:hint="cs"/>
        </w:rPr>
        <w:t xml:space="preserve"> </w:t>
      </w:r>
      <w:r>
        <w:rPr>
          <w:rtl/>
        </w:rPr>
        <w:t xml:space="preserve">שלחן ערוך אורח חיים סימן </w:t>
      </w:r>
      <w:proofErr w:type="spellStart"/>
      <w:r>
        <w:rPr>
          <w:rtl/>
        </w:rPr>
        <w:t>כג</w:t>
      </w:r>
      <w:proofErr w:type="spellEnd"/>
      <w:r>
        <w:rPr>
          <w:rtl/>
        </w:rPr>
        <w:t xml:space="preserve"> וסימן מה, יורה דעה סימן </w:t>
      </w:r>
      <w:proofErr w:type="spellStart"/>
      <w:r>
        <w:rPr>
          <w:rtl/>
        </w:rPr>
        <w:t>שסז</w:t>
      </w:r>
      <w:proofErr w:type="spellEnd"/>
      <w:r>
        <w:rPr>
          <w:rtl/>
        </w:rPr>
        <w:t>, ב – ג. בצרור החיים (פיסקה נ) הוסיף שאין ללכת עם ספר קודש בבית הקברות או בתוך ארבע אמות של מת אף על פי שלא קורא בו.</w:t>
      </w:r>
    </w:p>
  </w:footnote>
  <w:footnote w:id="72">
    <w:p w14:paraId="681DEEF9" w14:textId="77777777" w:rsidR="00291623" w:rsidRDefault="00291623" w:rsidP="00291623">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שדמ</w:t>
      </w:r>
      <w:proofErr w:type="spellEnd"/>
      <w:r>
        <w:rPr>
          <w:rtl/>
        </w:rPr>
        <w:t xml:space="preserve">, </w:t>
      </w:r>
      <w:proofErr w:type="spellStart"/>
      <w:r>
        <w:rPr>
          <w:rtl/>
        </w:rPr>
        <w:t>יז</w:t>
      </w:r>
      <w:proofErr w:type="spellEnd"/>
      <w:r>
        <w:rPr>
          <w:rtl/>
        </w:rPr>
        <w:t xml:space="preserve">; </w:t>
      </w:r>
      <w:proofErr w:type="spellStart"/>
      <w:r>
        <w:rPr>
          <w:rtl/>
        </w:rPr>
        <w:t>שסז</w:t>
      </w:r>
      <w:proofErr w:type="spellEnd"/>
      <w:r>
        <w:rPr>
          <w:rtl/>
        </w:rPr>
        <w:t>, ג.</w:t>
      </w:r>
    </w:p>
  </w:footnote>
  <w:footnote w:id="73">
    <w:p w14:paraId="5F65BE57" w14:textId="77777777" w:rsidR="00291623" w:rsidRDefault="00291623" w:rsidP="00291623">
      <w:pPr>
        <w:pStyle w:val="ae"/>
        <w:jc w:val="both"/>
        <w:rPr>
          <w:rtl/>
        </w:rPr>
      </w:pPr>
      <w:r>
        <w:rPr>
          <w:rStyle w:val="af0"/>
        </w:rPr>
        <w:footnoteRef/>
      </w:r>
      <w:r>
        <w:rPr>
          <w:rFonts w:hint="cs"/>
        </w:rPr>
        <w:t xml:space="preserve"> </w:t>
      </w:r>
      <w:r>
        <w:rPr>
          <w:rtl/>
        </w:rPr>
        <w:t>עיין ברמב"ם הלכות עבודה זרה א, א.</w:t>
      </w:r>
    </w:p>
  </w:footnote>
  <w:footnote w:id="74">
    <w:p w14:paraId="5D44016C" w14:textId="77777777" w:rsidR="00291623" w:rsidRDefault="00291623" w:rsidP="00291623">
      <w:pPr>
        <w:pStyle w:val="ae"/>
        <w:jc w:val="both"/>
        <w:rPr>
          <w:rtl/>
        </w:rPr>
      </w:pPr>
      <w:r>
        <w:rPr>
          <w:rStyle w:val="af0"/>
        </w:rPr>
        <w:footnoteRef/>
      </w:r>
      <w:r>
        <w:rPr>
          <w:rFonts w:hint="cs"/>
        </w:rPr>
        <w:t xml:space="preserve"> </w:t>
      </w:r>
      <w:r>
        <w:rPr>
          <w:rtl/>
        </w:rPr>
        <w:t xml:space="preserve">ישנו מושג של כיבוד אב ואם בחייהם ויש כיבוד אב ואם לאחר מותם, כגון אמירת הקדיש ועשיית מצוות ומעשים טובים לאחר מותם מתוך כוונה לזכותם ולעילוי נשמתם. ביקור קברם נתפש כחלק מכבוד הצאצאים כלפי </w:t>
      </w:r>
      <w:proofErr w:type="spellStart"/>
      <w:r>
        <w:rPr>
          <w:rtl/>
        </w:rPr>
        <w:t>אבותם</w:t>
      </w:r>
      <w:proofErr w:type="spellEnd"/>
      <w:r>
        <w:rPr>
          <w:rtl/>
        </w:rPr>
        <w:t xml:space="preserve">. התפישה במנהג זה היא שעלולה להיות הקפדה על מי שלא הלך על קברם לכבדם פרק זמן כה ממושך. גם לפי תפיסה זו נראה שאם היה אנוס לא יקפידו עליו ויוכל לעלות לקברם גם אחרי הרבה שנים. פני ברוך עמוד </w:t>
      </w:r>
      <w:proofErr w:type="spellStart"/>
      <w:r>
        <w:rPr>
          <w:rtl/>
        </w:rPr>
        <w:t>תב</w:t>
      </w:r>
      <w:proofErr w:type="spellEnd"/>
      <w:r>
        <w:rPr>
          <w:rtl/>
        </w:rPr>
        <w:t xml:space="preserve">, הערה </w:t>
      </w:r>
      <w:proofErr w:type="spellStart"/>
      <w:r>
        <w:rPr>
          <w:rtl/>
        </w:rPr>
        <w:t>מז</w:t>
      </w:r>
      <w:proofErr w:type="spellEnd"/>
      <w:r>
        <w:rPr>
          <w:rtl/>
        </w:rPr>
        <w:t>. וראה עוד בילקוט יוסף סימן מ, יד בהערה, שהאריך בזה.</w:t>
      </w:r>
    </w:p>
  </w:footnote>
  <w:footnote w:id="75">
    <w:p w14:paraId="14F762B4" w14:textId="77777777" w:rsidR="00291623" w:rsidRDefault="00291623" w:rsidP="00291623">
      <w:pPr>
        <w:pStyle w:val="ae"/>
        <w:jc w:val="both"/>
        <w:rPr>
          <w:rtl/>
        </w:rPr>
      </w:pPr>
      <w:r>
        <w:rPr>
          <w:rStyle w:val="af0"/>
        </w:rPr>
        <w:footnoteRef/>
      </w:r>
      <w:r>
        <w:rPr>
          <w:rFonts w:hint="cs"/>
        </w:rPr>
        <w:t xml:space="preserve"> </w:t>
      </w:r>
      <w:r>
        <w:rPr>
          <w:rtl/>
        </w:rPr>
        <w:t xml:space="preserve">גשר החיים פרק </w:t>
      </w:r>
      <w:proofErr w:type="spellStart"/>
      <w:r>
        <w:rPr>
          <w:rtl/>
        </w:rPr>
        <w:t>כט</w:t>
      </w:r>
      <w:proofErr w:type="spellEnd"/>
      <w:r>
        <w:rPr>
          <w:rtl/>
        </w:rPr>
        <w:t xml:space="preserve">, </w:t>
      </w:r>
      <w:proofErr w:type="spellStart"/>
      <w:r>
        <w:rPr>
          <w:rtl/>
        </w:rPr>
        <w:t>טז</w:t>
      </w:r>
      <w:proofErr w:type="spellEnd"/>
      <w:r>
        <w:rPr>
          <w:rtl/>
        </w:rPr>
        <w:t>. כל בו על אבלות עמוד 180.</w:t>
      </w:r>
    </w:p>
  </w:footnote>
  <w:footnote w:id="76">
    <w:p w14:paraId="71925E64" w14:textId="77777777" w:rsidR="00291623" w:rsidRDefault="00291623" w:rsidP="00291623">
      <w:pPr>
        <w:pStyle w:val="ae"/>
        <w:rPr>
          <w:rtl/>
        </w:rPr>
      </w:pPr>
      <w:r>
        <w:rPr>
          <w:rStyle w:val="af0"/>
        </w:rPr>
        <w:footnoteRef/>
      </w:r>
      <w:r>
        <w:rPr>
          <w:rtl/>
        </w:rPr>
        <w:t xml:space="preserve"> </w:t>
      </w:r>
      <w:r>
        <w:rPr>
          <w:rFonts w:hint="cs"/>
          <w:rtl/>
        </w:rPr>
        <w:t>צרור החיים פיסקה רנה.</w:t>
      </w:r>
    </w:p>
  </w:footnote>
  <w:footnote w:id="77">
    <w:p w14:paraId="173C1BB7" w14:textId="77777777" w:rsidR="00291623" w:rsidRDefault="00291623" w:rsidP="00291623">
      <w:pPr>
        <w:pStyle w:val="ae"/>
        <w:jc w:val="both"/>
        <w:rPr>
          <w:rFonts w:hint="cs"/>
          <w:rtl/>
        </w:rPr>
      </w:pPr>
      <w:r>
        <w:rPr>
          <w:rStyle w:val="af0"/>
        </w:rPr>
        <w:footnoteRef/>
      </w:r>
      <w:r>
        <w:rPr>
          <w:rFonts w:hint="cs"/>
        </w:rPr>
        <w:t xml:space="preserve"> </w:t>
      </w:r>
      <w:r>
        <w:rPr>
          <w:rtl/>
        </w:rPr>
        <w:t xml:space="preserve">צרור החיים פיסקה ש. ובגשר החיים (פרק </w:t>
      </w:r>
      <w:proofErr w:type="spellStart"/>
      <w:r>
        <w:rPr>
          <w:rtl/>
        </w:rPr>
        <w:t>כט</w:t>
      </w:r>
      <w:proofErr w:type="spellEnd"/>
      <w:r>
        <w:rPr>
          <w:rtl/>
        </w:rPr>
        <w:t>, ח) כתב שאם יודעת שאין זה נגד רצון בעלה יש להקל שתבקר את קבר בעלה הראשון, ואם אין זה לרוחו לא תבקר. וכך יש לנהוג לגבי אלמן לגבי עלייה לקבר אשתו הראשונה.</w:t>
      </w:r>
    </w:p>
  </w:footnote>
  <w:footnote w:id="78">
    <w:p w14:paraId="77FFF8D8" w14:textId="77777777" w:rsidR="00291623" w:rsidRDefault="00291623" w:rsidP="00291623">
      <w:pPr>
        <w:pStyle w:val="ae"/>
        <w:jc w:val="both"/>
        <w:rPr>
          <w:rtl/>
        </w:rPr>
      </w:pPr>
      <w:r>
        <w:rPr>
          <w:rStyle w:val="af0"/>
        </w:rPr>
        <w:footnoteRef/>
      </w:r>
      <w:r>
        <w:rPr>
          <w:rFonts w:hint="cs"/>
        </w:rPr>
        <w:t xml:space="preserve"> </w:t>
      </w:r>
      <w:r>
        <w:rPr>
          <w:rtl/>
        </w:rPr>
        <w:t xml:space="preserve">משנה ברורה סימן ד, סעיף קטן </w:t>
      </w:r>
      <w:proofErr w:type="spellStart"/>
      <w:r>
        <w:rPr>
          <w:rtl/>
        </w:rPr>
        <w:t>מב</w:t>
      </w:r>
      <w:proofErr w:type="spellEnd"/>
      <w:r>
        <w:rPr>
          <w:rtl/>
        </w:rPr>
        <w:t>.</w:t>
      </w:r>
    </w:p>
  </w:footnote>
  <w:footnote w:id="79">
    <w:p w14:paraId="31FA6D9B" w14:textId="77777777" w:rsidR="00291623" w:rsidRDefault="00291623" w:rsidP="00291623">
      <w:pPr>
        <w:pStyle w:val="ae"/>
        <w:jc w:val="both"/>
        <w:rPr>
          <w:rtl/>
        </w:rPr>
      </w:pPr>
      <w:r>
        <w:rPr>
          <w:rStyle w:val="af0"/>
        </w:rPr>
        <w:footnoteRef/>
      </w:r>
      <w:r>
        <w:rPr>
          <w:rFonts w:hint="cs"/>
        </w:rPr>
        <w:t xml:space="preserve"> </w:t>
      </w:r>
      <w:r>
        <w:rPr>
          <w:rtl/>
        </w:rPr>
        <w:t xml:space="preserve">פני ברוך סימן לט, </w:t>
      </w:r>
      <w:proofErr w:type="spellStart"/>
      <w:r>
        <w:rPr>
          <w:rtl/>
        </w:rPr>
        <w:t>יג</w:t>
      </w:r>
      <w:proofErr w:type="spellEnd"/>
      <w:r>
        <w:rPr>
          <w:rtl/>
        </w:rPr>
        <w:t>.</w:t>
      </w:r>
    </w:p>
  </w:footnote>
  <w:footnote w:id="80">
    <w:p w14:paraId="6F4BA5F4" w14:textId="77777777" w:rsidR="00291623" w:rsidRDefault="00291623" w:rsidP="00291623">
      <w:pPr>
        <w:pStyle w:val="ae"/>
        <w:rPr>
          <w:rtl/>
        </w:rPr>
      </w:pPr>
      <w:r>
        <w:rPr>
          <w:rStyle w:val="af0"/>
        </w:rPr>
        <w:footnoteRef/>
      </w:r>
      <w:r>
        <w:rPr>
          <w:rtl/>
        </w:rPr>
        <w:t xml:space="preserve"> </w:t>
      </w:r>
      <w:r>
        <w:rPr>
          <w:rFonts w:hint="cs"/>
          <w:rtl/>
        </w:rPr>
        <w:t xml:space="preserve">ישעיהו </w:t>
      </w:r>
      <w:proofErr w:type="spellStart"/>
      <w:r>
        <w:rPr>
          <w:rFonts w:hint="cs"/>
          <w:rtl/>
        </w:rPr>
        <w:t>מב</w:t>
      </w:r>
      <w:proofErr w:type="spellEnd"/>
      <w:r>
        <w:rPr>
          <w:rFonts w:hint="cs"/>
          <w:rtl/>
        </w:rPr>
        <w:t xml:space="preserve">, </w:t>
      </w:r>
      <w:proofErr w:type="spellStart"/>
      <w:r>
        <w:rPr>
          <w:rFonts w:hint="cs"/>
          <w:rtl/>
        </w:rPr>
        <w:t>כא</w:t>
      </w:r>
      <w:proofErr w:type="spellEnd"/>
      <w:r>
        <w:rPr>
          <w:rFonts w:hint="cs"/>
          <w:rtl/>
        </w:rPr>
        <w:t>; סיום פרקי אבות.</w:t>
      </w:r>
    </w:p>
  </w:footnote>
  <w:footnote w:id="81">
    <w:p w14:paraId="442A68E4" w14:textId="77777777" w:rsidR="00291623" w:rsidRDefault="00291623" w:rsidP="00291623">
      <w:pPr>
        <w:pStyle w:val="ae"/>
        <w:jc w:val="both"/>
        <w:rPr>
          <w:rFonts w:hint="cs"/>
          <w:rtl/>
        </w:rPr>
      </w:pPr>
      <w:r>
        <w:rPr>
          <w:rStyle w:val="af0"/>
        </w:rPr>
        <w:footnoteRef/>
      </w:r>
      <w:r>
        <w:rPr>
          <w:rFonts w:hint="cs"/>
        </w:rPr>
        <w:t xml:space="preserve"> </w:t>
      </w:r>
      <w:r>
        <w:rPr>
          <w:rtl/>
        </w:rPr>
        <w:t xml:space="preserve">משנה מועד קטן ח, א. שלחן ערוך אורח חיים סימן </w:t>
      </w:r>
      <w:proofErr w:type="spellStart"/>
      <w:r>
        <w:rPr>
          <w:rtl/>
        </w:rPr>
        <w:t>תקמז</w:t>
      </w:r>
      <w:proofErr w:type="spellEnd"/>
      <w:r>
        <w:rPr>
          <w:rtl/>
        </w:rPr>
        <w:t xml:space="preserve">, ג. יורה דעה סימן </w:t>
      </w:r>
      <w:proofErr w:type="spellStart"/>
      <w:r>
        <w:rPr>
          <w:rtl/>
        </w:rPr>
        <w:t>שמז</w:t>
      </w:r>
      <w:proofErr w:type="spellEnd"/>
    </w:p>
  </w:footnote>
  <w:footnote w:id="82">
    <w:p w14:paraId="2A06D85C" w14:textId="77777777" w:rsidR="00291623" w:rsidRDefault="00291623" w:rsidP="00291623">
      <w:pPr>
        <w:pStyle w:val="ae"/>
        <w:jc w:val="both"/>
        <w:rPr>
          <w:rtl/>
        </w:rPr>
      </w:pPr>
      <w:r>
        <w:rPr>
          <w:rStyle w:val="af0"/>
        </w:rPr>
        <w:footnoteRef/>
      </w:r>
      <w:r>
        <w:rPr>
          <w:rFonts w:hint="cs"/>
        </w:rPr>
        <w:t xml:space="preserve"> </w:t>
      </w:r>
      <w:r>
        <w:rPr>
          <w:rtl/>
        </w:rPr>
        <w:t xml:space="preserve">שלחן ערוך יורה דעה סימן </w:t>
      </w:r>
      <w:proofErr w:type="spellStart"/>
      <w:r>
        <w:rPr>
          <w:rtl/>
        </w:rPr>
        <w:t>שמז</w:t>
      </w:r>
      <w:proofErr w:type="spellEnd"/>
      <w:r>
        <w:rPr>
          <w:rtl/>
        </w:rPr>
        <w:t xml:space="preserve">, ג. פני ברוך סימן ג, ט. </w:t>
      </w:r>
      <w:r>
        <w:rPr>
          <w:b/>
          <w:bCs/>
          <w:rtl/>
        </w:rPr>
        <w:t xml:space="preserve">הערת הרב </w:t>
      </w:r>
      <w:proofErr w:type="spellStart"/>
      <w:r>
        <w:rPr>
          <w:b/>
          <w:bCs/>
          <w:rtl/>
        </w:rPr>
        <w:t>נבנצל</w:t>
      </w:r>
      <w:proofErr w:type="spellEnd"/>
      <w:r>
        <w:rPr>
          <w:b/>
          <w:bCs/>
          <w:rtl/>
        </w:rPr>
        <w:t xml:space="preserve"> </w:t>
      </w:r>
      <w:proofErr w:type="spellStart"/>
      <w:r>
        <w:rPr>
          <w:b/>
          <w:bCs/>
          <w:rtl/>
        </w:rPr>
        <w:t>שליט"א</w:t>
      </w:r>
      <w:proofErr w:type="spellEnd"/>
      <w:r>
        <w:rPr>
          <w:rtl/>
        </w:rPr>
        <w:t xml:space="preserve"> – צריך עיון לענ"ד.</w:t>
      </w:r>
    </w:p>
  </w:footnote>
  <w:footnote w:id="83">
    <w:p w14:paraId="63A6F99E" w14:textId="77777777" w:rsidR="00291623" w:rsidRDefault="00291623" w:rsidP="00291623">
      <w:pPr>
        <w:pStyle w:val="ae"/>
        <w:jc w:val="both"/>
        <w:rPr>
          <w:rtl/>
        </w:rPr>
      </w:pPr>
      <w:r>
        <w:rPr>
          <w:rStyle w:val="af0"/>
        </w:rPr>
        <w:footnoteRef/>
      </w:r>
      <w:r>
        <w:rPr>
          <w:rFonts w:hint="cs"/>
        </w:rPr>
        <w:t xml:space="preserve"> </w:t>
      </w:r>
      <w:r>
        <w:rPr>
          <w:rtl/>
        </w:rPr>
        <w:t xml:space="preserve">פני ברוך סימן לט, </w:t>
      </w:r>
      <w:proofErr w:type="spellStart"/>
      <w:r>
        <w:rPr>
          <w:rtl/>
        </w:rPr>
        <w:t>יז</w:t>
      </w:r>
      <w:proofErr w:type="spellEnd"/>
      <w:r>
        <w:rPr>
          <w:rtl/>
        </w:rPr>
        <w:t>.</w:t>
      </w:r>
    </w:p>
  </w:footnote>
  <w:footnote w:id="84">
    <w:p w14:paraId="17C30515" w14:textId="77777777" w:rsidR="00291623" w:rsidRDefault="00291623" w:rsidP="00291623">
      <w:pPr>
        <w:pStyle w:val="ae"/>
        <w:jc w:val="both"/>
        <w:rPr>
          <w:rtl/>
        </w:rPr>
      </w:pPr>
      <w:r>
        <w:rPr>
          <w:rStyle w:val="af0"/>
        </w:rPr>
        <w:footnoteRef/>
      </w:r>
      <w:r>
        <w:rPr>
          <w:rFonts w:hint="cs"/>
        </w:rPr>
        <w:t xml:space="preserve"> </w:t>
      </w:r>
      <w:r>
        <w:rPr>
          <w:rtl/>
        </w:rPr>
        <w:t>גשר החיים פרק לא, ב, ג.</w:t>
      </w:r>
    </w:p>
  </w:footnote>
  <w:footnote w:id="85">
    <w:p w14:paraId="2FA6B293" w14:textId="77777777" w:rsidR="00291623" w:rsidRDefault="00291623" w:rsidP="00291623">
      <w:pPr>
        <w:pStyle w:val="ae"/>
        <w:rPr>
          <w:rtl/>
        </w:rPr>
      </w:pPr>
      <w:r>
        <w:rPr>
          <w:rStyle w:val="af0"/>
        </w:rPr>
        <w:footnoteRef/>
      </w:r>
      <w:r>
        <w:rPr>
          <w:rtl/>
        </w:rPr>
        <w:t xml:space="preserve"> </w:t>
      </w:r>
      <w:r>
        <w:rPr>
          <w:rFonts w:hint="cs"/>
          <w:rtl/>
        </w:rPr>
        <w:t>ילקוט יוסף סימן לב, א.</w:t>
      </w:r>
    </w:p>
  </w:footnote>
  <w:footnote w:id="86">
    <w:p w14:paraId="291D70DE" w14:textId="77777777" w:rsidR="00291623" w:rsidRDefault="00291623" w:rsidP="00291623">
      <w:pPr>
        <w:pStyle w:val="ae"/>
        <w:jc w:val="both"/>
        <w:rPr>
          <w:rFonts w:hint="cs"/>
          <w:rtl/>
        </w:rPr>
      </w:pPr>
      <w:r>
        <w:rPr>
          <w:rStyle w:val="af0"/>
        </w:rPr>
        <w:footnoteRef/>
      </w:r>
      <w:r>
        <w:rPr>
          <w:rFonts w:hint="cs"/>
        </w:rPr>
        <w:t xml:space="preserve"> </w:t>
      </w:r>
      <w:r>
        <w:rPr>
          <w:rtl/>
        </w:rPr>
        <w:t>מגן אברהם על שלחן ערוך אורח חיים סימן רפד סעיף קטן ז.</w:t>
      </w:r>
    </w:p>
  </w:footnote>
  <w:footnote w:id="87">
    <w:p w14:paraId="697FC8B7" w14:textId="77777777" w:rsidR="00291623" w:rsidRDefault="00291623" w:rsidP="00291623">
      <w:pPr>
        <w:pStyle w:val="ae"/>
        <w:jc w:val="both"/>
        <w:rPr>
          <w:rtl/>
        </w:rPr>
      </w:pPr>
      <w:r>
        <w:rPr>
          <w:rStyle w:val="af0"/>
        </w:rPr>
        <w:footnoteRef/>
      </w:r>
      <w:r>
        <w:rPr>
          <w:rFonts w:hint="cs"/>
        </w:rPr>
        <w:t xml:space="preserve"> </w:t>
      </w:r>
      <w:r>
        <w:rPr>
          <w:rtl/>
        </w:rPr>
        <w:t xml:space="preserve">משנה ברורה סימן תרפה סעיף קטן </w:t>
      </w:r>
      <w:proofErr w:type="spellStart"/>
      <w:r>
        <w:rPr>
          <w:rtl/>
        </w:rPr>
        <w:t>יח</w:t>
      </w:r>
      <w:proofErr w:type="spellEnd"/>
      <w:r>
        <w:rPr>
          <w:rtl/>
        </w:rPr>
        <w:t>.</w:t>
      </w:r>
    </w:p>
  </w:footnote>
  <w:footnote w:id="88">
    <w:p w14:paraId="66440D0A" w14:textId="77777777" w:rsidR="00291623" w:rsidRDefault="00291623" w:rsidP="00291623">
      <w:pPr>
        <w:pStyle w:val="ae"/>
        <w:jc w:val="both"/>
        <w:rPr>
          <w:rtl/>
        </w:rPr>
      </w:pPr>
      <w:r>
        <w:rPr>
          <w:rStyle w:val="af0"/>
        </w:rPr>
        <w:footnoteRef/>
      </w:r>
      <w:r>
        <w:rPr>
          <w:rFonts w:hint="cs"/>
        </w:rPr>
        <w:t xml:space="preserve"> </w:t>
      </w:r>
      <w:r>
        <w:rPr>
          <w:rtl/>
        </w:rPr>
        <w:t xml:space="preserve">שלחן ערוך המקוצר עיני יצחק, יורה דעה סימן </w:t>
      </w:r>
      <w:proofErr w:type="spellStart"/>
      <w:r>
        <w:rPr>
          <w:rtl/>
        </w:rPr>
        <w:t>קפז</w:t>
      </w:r>
      <w:proofErr w:type="spellEnd"/>
      <w:r>
        <w:rPr>
          <w:rtl/>
        </w:rPr>
        <w:t>, יד.</w:t>
      </w:r>
    </w:p>
  </w:footnote>
  <w:footnote w:id="89">
    <w:p w14:paraId="5BB51C70" w14:textId="77777777" w:rsidR="00291623" w:rsidRDefault="00291623" w:rsidP="00291623">
      <w:pPr>
        <w:pStyle w:val="ae"/>
        <w:jc w:val="both"/>
        <w:rPr>
          <w:rtl/>
        </w:rPr>
      </w:pPr>
      <w:r>
        <w:rPr>
          <w:rStyle w:val="af0"/>
        </w:rPr>
        <w:footnoteRef/>
      </w:r>
      <w:r>
        <w:rPr>
          <w:rFonts w:hint="cs"/>
        </w:rPr>
        <w:t xml:space="preserve"> </w:t>
      </w:r>
      <w:r>
        <w:rPr>
          <w:rtl/>
        </w:rPr>
        <w:t xml:space="preserve">גשר החיים פרק לא, ב, י. ילקוט יוסף סימן לב, ג. ויש מי שכתב שבעדות המזרח מזכירים שם אביו ושם </w:t>
      </w:r>
      <w:proofErr w:type="spellStart"/>
      <w:r>
        <w:rPr>
          <w:rtl/>
        </w:rPr>
        <w:t>אמו</w:t>
      </w:r>
      <w:proofErr w:type="spellEnd"/>
      <w:r>
        <w:rPr>
          <w:rtl/>
        </w:rPr>
        <w:t xml:space="preserve"> (ספר הלכות אבלות פרק ו, </w:t>
      </w:r>
      <w:proofErr w:type="spellStart"/>
      <w:r>
        <w:rPr>
          <w:rtl/>
        </w:rPr>
        <w:t>יח</w:t>
      </w:r>
      <w:proofErr w:type="spellEnd"/>
      <w:r>
        <w:rPr>
          <w:rtl/>
        </w:rPr>
        <w:t>).</w:t>
      </w:r>
    </w:p>
  </w:footnote>
  <w:footnote w:id="90">
    <w:p w14:paraId="4E10CC6E" w14:textId="77777777" w:rsidR="00291623" w:rsidRDefault="00291623" w:rsidP="00291623">
      <w:pPr>
        <w:rPr>
          <w:szCs w:val="20"/>
          <w:rtl/>
        </w:rPr>
      </w:pPr>
      <w:r>
        <w:rPr>
          <w:rStyle w:val="af0"/>
          <w:szCs w:val="18"/>
        </w:rPr>
        <w:footnoteRef/>
      </w:r>
      <w:r>
        <w:rPr>
          <w:sz w:val="24"/>
          <w:szCs w:val="20"/>
          <w:rtl/>
        </w:rPr>
        <w:t xml:space="preserve">  </w:t>
      </w:r>
      <w:r>
        <w:rPr>
          <w:sz w:val="24"/>
          <w:szCs w:val="20"/>
          <w:rtl/>
        </w:rPr>
        <w:t xml:space="preserve">ילקוט יוסף שם, ה. </w:t>
      </w:r>
      <w:r>
        <w:rPr>
          <w:b/>
          <w:bCs/>
          <w:sz w:val="24"/>
          <w:szCs w:val="20"/>
          <w:rtl/>
        </w:rPr>
        <w:t xml:space="preserve">הערת הרב </w:t>
      </w:r>
      <w:proofErr w:type="spellStart"/>
      <w:r>
        <w:rPr>
          <w:b/>
          <w:bCs/>
          <w:sz w:val="24"/>
          <w:szCs w:val="20"/>
          <w:rtl/>
        </w:rPr>
        <w:t>נבנצל</w:t>
      </w:r>
      <w:proofErr w:type="spellEnd"/>
      <w:r>
        <w:rPr>
          <w:b/>
          <w:bCs/>
          <w:sz w:val="24"/>
          <w:szCs w:val="20"/>
          <w:rtl/>
        </w:rPr>
        <w:t xml:space="preserve"> </w:t>
      </w:r>
      <w:proofErr w:type="spellStart"/>
      <w:r>
        <w:rPr>
          <w:b/>
          <w:bCs/>
          <w:sz w:val="24"/>
          <w:szCs w:val="20"/>
          <w:rtl/>
        </w:rPr>
        <w:t>שליט"א</w:t>
      </w:r>
      <w:proofErr w:type="spellEnd"/>
      <w:r>
        <w:rPr>
          <w:sz w:val="24"/>
          <w:szCs w:val="20"/>
          <w:rtl/>
        </w:rPr>
        <w:t xml:space="preserve"> – צריך עיון לענ"ד; בני ישראל נגאלו ממצרים כיון שלא שינו את שמם. </w:t>
      </w:r>
    </w:p>
  </w:footnote>
  <w:footnote w:id="91">
    <w:p w14:paraId="757F6655" w14:textId="77777777" w:rsidR="00291623" w:rsidRDefault="00291623" w:rsidP="00291623">
      <w:pPr>
        <w:pStyle w:val="ae"/>
        <w:rPr>
          <w:rtl/>
          <w:lang w:eastAsia="he-IL"/>
        </w:rPr>
      </w:pPr>
      <w:r>
        <w:rPr>
          <w:rStyle w:val="af0"/>
        </w:rPr>
        <w:footnoteRef/>
      </w:r>
      <w:r>
        <w:rPr>
          <w:rtl/>
        </w:rPr>
        <w:t xml:space="preserve"> </w:t>
      </w:r>
      <w:r>
        <w:rPr>
          <w:rFonts w:hint="cs"/>
          <w:rtl/>
        </w:rPr>
        <w:t>ילקוט יוסף סימן לב, ח.</w:t>
      </w:r>
    </w:p>
  </w:footnote>
  <w:footnote w:id="92">
    <w:p w14:paraId="3385CAEF" w14:textId="77777777" w:rsidR="00291623" w:rsidRDefault="00291623" w:rsidP="00291623">
      <w:pPr>
        <w:pStyle w:val="ae"/>
        <w:jc w:val="both"/>
        <w:rPr>
          <w:rFonts w:hint="cs"/>
        </w:rPr>
      </w:pPr>
      <w:r>
        <w:rPr>
          <w:rStyle w:val="af0"/>
        </w:rPr>
        <w:footnoteRef/>
      </w:r>
      <w:r>
        <w:rPr>
          <w:rFonts w:hint="cs"/>
        </w:rPr>
        <w:t xml:space="preserve"> </w:t>
      </w:r>
      <w:r>
        <w:rPr>
          <w:rtl/>
        </w:rPr>
        <w:t>גשר החיים פרק לא, ב, ז. ואף שיש שנתנו טעם לא להזכיר נשמות בשנה ראשונה, כבר נמנו וגמרו שהמנהג שלא להזכיר נשמות בשנה הראשונה אין לו טעם ויסוד, ואדרבה בשנה הראשונה יש יותר צורך בהזכרת נשמותיהם. כל בו על אבלות עמוד 404.</w:t>
      </w:r>
    </w:p>
  </w:footnote>
  <w:footnote w:id="93">
    <w:p w14:paraId="2EC6F6A3" w14:textId="77777777" w:rsidR="00291623" w:rsidRDefault="00291623" w:rsidP="00291623">
      <w:pPr>
        <w:pStyle w:val="ae"/>
        <w:jc w:val="both"/>
        <w:rPr>
          <w:rtl/>
        </w:rPr>
      </w:pPr>
      <w:r>
        <w:rPr>
          <w:rStyle w:val="af0"/>
        </w:rPr>
        <w:footnoteRef/>
      </w:r>
      <w:r>
        <w:rPr>
          <w:rFonts w:hint="cs"/>
        </w:rPr>
        <w:t xml:space="preserve"> </w:t>
      </w:r>
      <w:r>
        <w:rPr>
          <w:rtl/>
        </w:rPr>
        <w:t xml:space="preserve">פני ברוך סימן לח, </w:t>
      </w:r>
      <w:proofErr w:type="spellStart"/>
      <w:r>
        <w:rPr>
          <w:rtl/>
        </w:rPr>
        <w:t>טז</w:t>
      </w:r>
      <w:proofErr w:type="spellEnd"/>
      <w:r>
        <w:rPr>
          <w:rtl/>
        </w:rPr>
        <w:t>.</w:t>
      </w:r>
    </w:p>
  </w:footnote>
  <w:footnote w:id="94">
    <w:p w14:paraId="21F08D74" w14:textId="77777777" w:rsidR="00291623" w:rsidRDefault="00291623" w:rsidP="00291623">
      <w:pPr>
        <w:pStyle w:val="ae"/>
        <w:jc w:val="both"/>
        <w:rPr>
          <w:rtl/>
        </w:rPr>
      </w:pPr>
      <w:r>
        <w:rPr>
          <w:rStyle w:val="af0"/>
        </w:rPr>
        <w:footnoteRef/>
      </w:r>
      <w:r>
        <w:rPr>
          <w:rFonts w:hint="cs"/>
        </w:rPr>
        <w:t xml:space="preserve"> </w:t>
      </w:r>
      <w:r>
        <w:rPr>
          <w:rtl/>
        </w:rPr>
        <w:t>גשר החיים פרק לא, ב, ח.</w:t>
      </w:r>
    </w:p>
  </w:footnote>
  <w:footnote w:id="95">
    <w:p w14:paraId="246F647F" w14:textId="77777777" w:rsidR="00291623" w:rsidRDefault="00291623" w:rsidP="00291623">
      <w:pPr>
        <w:pStyle w:val="ae"/>
        <w:rPr>
          <w:rtl/>
        </w:rPr>
      </w:pPr>
      <w:r>
        <w:rPr>
          <w:rStyle w:val="af0"/>
        </w:rPr>
        <w:footnoteRef/>
      </w:r>
      <w:r>
        <w:rPr>
          <w:rtl/>
        </w:rPr>
        <w:t xml:space="preserve"> </w:t>
      </w:r>
      <w:r>
        <w:rPr>
          <w:rFonts w:hint="cs"/>
          <w:rtl/>
        </w:rPr>
        <w:t xml:space="preserve">ילקוט יוסף סימן ל, </w:t>
      </w:r>
      <w:proofErr w:type="spellStart"/>
      <w:r>
        <w:rPr>
          <w:rFonts w:hint="cs"/>
          <w:rtl/>
        </w:rPr>
        <w:t>כו</w:t>
      </w:r>
      <w:proofErr w:type="spellEnd"/>
      <w:r>
        <w:rPr>
          <w:rFonts w:hint="cs"/>
          <w:rtl/>
        </w:rPr>
        <w:t xml:space="preserve"> - </w:t>
      </w:r>
      <w:proofErr w:type="spellStart"/>
      <w:r>
        <w:rPr>
          <w:rFonts w:hint="cs"/>
          <w:rtl/>
        </w:rPr>
        <w:t>כז</w:t>
      </w:r>
      <w:proofErr w:type="spellEnd"/>
      <w:r>
        <w:rPr>
          <w:rFonts w:hint="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3D2"/>
    <w:multiLevelType w:val="hybridMultilevel"/>
    <w:tmpl w:val="E65E1FDA"/>
    <w:lvl w:ilvl="0" w:tplc="75B647E8">
      <w:start w:val="9"/>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 w15:restartNumberingAfterBreak="0">
    <w:nsid w:val="03AC03DF"/>
    <w:multiLevelType w:val="hybridMultilevel"/>
    <w:tmpl w:val="C172D226"/>
    <w:lvl w:ilvl="0" w:tplc="FFFFFFFF">
      <w:numFmt w:val="irohaFullWidth"/>
      <w:lvlText w:val="-"/>
      <w:lvlJc w:val="left"/>
      <w:pPr>
        <w:tabs>
          <w:tab w:val="num" w:pos="2520"/>
        </w:tabs>
        <w:ind w:left="2520" w:hanging="360"/>
      </w:pPr>
      <w:rPr>
        <w:rFonts w:ascii="Keren" w:eastAsia="Times New Roman" w:hAnsi="Keren" w:cs="David" w:hint="cs"/>
      </w:rPr>
    </w:lvl>
    <w:lvl w:ilvl="1" w:tplc="FFFFFFFF">
      <w:start w:val="1"/>
      <w:numFmt w:val="lowerRoman"/>
      <w:lvlText w:val="%2."/>
      <w:lvlJc w:val="left"/>
      <w:pPr>
        <w:tabs>
          <w:tab w:val="num" w:pos="3240"/>
        </w:tabs>
        <w:ind w:left="3240" w:hanging="360"/>
      </w:pPr>
    </w:lvl>
    <w:lvl w:ilvl="2" w:tplc="FFFFFFFF">
      <w:start w:val="1"/>
      <w:numFmt w:val="hebrew2"/>
      <w:lvlText w:val="%3."/>
      <w:lvlJc w:val="right"/>
      <w:pPr>
        <w:tabs>
          <w:tab w:val="num" w:pos="3960"/>
        </w:tabs>
        <w:ind w:left="3960" w:hanging="180"/>
      </w:pPr>
    </w:lvl>
    <w:lvl w:ilvl="3" w:tplc="FFFFFFFF">
      <w:start w:val="1"/>
      <w:numFmt w:val="decimal"/>
      <w:lvlText w:val="%4."/>
      <w:lvlJc w:val="left"/>
      <w:pPr>
        <w:tabs>
          <w:tab w:val="num" w:pos="4680"/>
        </w:tabs>
        <w:ind w:left="4680" w:hanging="360"/>
      </w:pPr>
    </w:lvl>
    <w:lvl w:ilvl="4" w:tplc="FFFFFFFF">
      <w:start w:val="1"/>
      <w:numFmt w:val="lowerRoman"/>
      <w:lvlText w:val="%5."/>
      <w:lvlJc w:val="left"/>
      <w:pPr>
        <w:tabs>
          <w:tab w:val="num" w:pos="5400"/>
        </w:tabs>
        <w:ind w:left="5400" w:hanging="360"/>
      </w:pPr>
    </w:lvl>
    <w:lvl w:ilvl="5" w:tplc="FFFFFFFF">
      <w:start w:val="1"/>
      <w:numFmt w:val="hebrew2"/>
      <w:lvlText w:val="%6."/>
      <w:lvlJc w:val="right"/>
      <w:pPr>
        <w:tabs>
          <w:tab w:val="num" w:pos="6120"/>
        </w:tabs>
        <w:ind w:left="6120" w:hanging="180"/>
      </w:pPr>
    </w:lvl>
    <w:lvl w:ilvl="6" w:tplc="FFFFFFFF">
      <w:start w:val="1"/>
      <w:numFmt w:val="decimal"/>
      <w:lvlText w:val="%7."/>
      <w:lvlJc w:val="left"/>
      <w:pPr>
        <w:tabs>
          <w:tab w:val="num" w:pos="6840"/>
        </w:tabs>
        <w:ind w:left="6840" w:hanging="360"/>
      </w:pPr>
    </w:lvl>
    <w:lvl w:ilvl="7" w:tplc="FFFFFFFF">
      <w:start w:val="1"/>
      <w:numFmt w:val="lowerRoman"/>
      <w:lvlText w:val="%8."/>
      <w:lvlJc w:val="left"/>
      <w:pPr>
        <w:tabs>
          <w:tab w:val="num" w:pos="7560"/>
        </w:tabs>
        <w:ind w:left="7560" w:hanging="360"/>
      </w:pPr>
    </w:lvl>
    <w:lvl w:ilvl="8" w:tplc="FFFFFFFF">
      <w:start w:val="1"/>
      <w:numFmt w:val="hebrew2"/>
      <w:lvlText w:val="%9."/>
      <w:lvlJc w:val="right"/>
      <w:pPr>
        <w:tabs>
          <w:tab w:val="num" w:pos="8280"/>
        </w:tabs>
        <w:ind w:left="8280" w:hanging="180"/>
      </w:pPr>
    </w:lvl>
  </w:abstractNum>
  <w:abstractNum w:abstractNumId="2" w15:restartNumberingAfterBreak="0">
    <w:nsid w:val="04346E92"/>
    <w:multiLevelType w:val="hybridMultilevel"/>
    <w:tmpl w:val="365A701A"/>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 w15:restartNumberingAfterBreak="0">
    <w:nsid w:val="078066F5"/>
    <w:multiLevelType w:val="hybridMultilevel"/>
    <w:tmpl w:val="1AF6B990"/>
    <w:lvl w:ilvl="0" w:tplc="FFFFFFFF">
      <w:numFmt w:val="irohaFullWidth"/>
      <w:lvlText w:val="-"/>
      <w:lvlJc w:val="left"/>
      <w:pPr>
        <w:tabs>
          <w:tab w:val="num" w:pos="1800"/>
        </w:tabs>
        <w:ind w:left="1800" w:hanging="360"/>
      </w:pPr>
      <w:rPr>
        <w:rFonts w:ascii="Keren" w:eastAsia="Times New Roman" w:hAnsi="Keren" w:cs="David" w:hint="cs"/>
      </w:rPr>
    </w:lvl>
    <w:lvl w:ilvl="1" w:tplc="A3F2F77A">
      <w:start w:val="3"/>
      <w:numFmt w:val="decimal"/>
      <w:lvlText w:val="%2."/>
      <w:lvlJc w:val="left"/>
      <w:pPr>
        <w:tabs>
          <w:tab w:val="num" w:pos="1800"/>
        </w:tabs>
        <w:ind w:left="1800" w:hanging="360"/>
      </w:pPr>
      <w:rPr>
        <w:szCs w:val="24"/>
      </w:rPr>
    </w:lvl>
    <w:lvl w:ilvl="2" w:tplc="75268CB0">
      <w:start w:val="7"/>
      <w:numFmt w:val="decimal"/>
      <w:lvlText w:val="%3."/>
      <w:lvlJc w:val="left"/>
      <w:pPr>
        <w:tabs>
          <w:tab w:val="num" w:pos="2520"/>
        </w:tabs>
        <w:ind w:left="2520" w:hanging="360"/>
      </w:pPr>
      <w:rPr>
        <w:szCs w:val="24"/>
      </w:rPr>
    </w:lvl>
    <w:lvl w:ilvl="3" w:tplc="FFFFFFFF">
      <w:start w:val="1"/>
      <w:numFmt w:val="irohaFullWidth"/>
      <w:lvlText w:val=""/>
      <w:lvlJc w:val="left"/>
      <w:pPr>
        <w:tabs>
          <w:tab w:val="num" w:pos="3240"/>
        </w:tabs>
        <w:ind w:left="3240" w:hanging="360"/>
      </w:pPr>
      <w:rPr>
        <w:rFonts w:ascii="Symbol" w:hAnsi="Symbol" w:hint="default"/>
      </w:rPr>
    </w:lvl>
    <w:lvl w:ilvl="4" w:tplc="FFFFFFFF">
      <w:start w:val="1"/>
      <w:numFmt w:val="irohaFullWidth"/>
      <w:lvlText w:val="o"/>
      <w:lvlJc w:val="left"/>
      <w:pPr>
        <w:tabs>
          <w:tab w:val="num" w:pos="3960"/>
        </w:tabs>
        <w:ind w:left="3960" w:hanging="360"/>
      </w:pPr>
      <w:rPr>
        <w:rFonts w:ascii="Arial" w:hAnsi="Arial" w:cs="Times New Roman" w:hint="default"/>
      </w:rPr>
    </w:lvl>
    <w:lvl w:ilvl="5" w:tplc="FFFFFFFF">
      <w:start w:val="1"/>
      <w:numFmt w:val="irohaFullWidth"/>
      <w:lvlText w:val=""/>
      <w:lvlJc w:val="left"/>
      <w:pPr>
        <w:tabs>
          <w:tab w:val="num" w:pos="4680"/>
        </w:tabs>
        <w:ind w:left="4680" w:hanging="360"/>
      </w:pPr>
      <w:rPr>
        <w:rFonts w:ascii="David" w:hAnsi="David" w:cs="Times New Roman" w:hint="default"/>
      </w:rPr>
    </w:lvl>
    <w:lvl w:ilvl="6" w:tplc="FFFFFFFF">
      <w:start w:val="1"/>
      <w:numFmt w:val="irohaFullWidth"/>
      <w:lvlText w:val=""/>
      <w:lvlJc w:val="left"/>
      <w:pPr>
        <w:tabs>
          <w:tab w:val="num" w:pos="5400"/>
        </w:tabs>
        <w:ind w:left="5400" w:hanging="360"/>
      </w:pPr>
      <w:rPr>
        <w:rFonts w:ascii="Symbol" w:hAnsi="Symbol" w:hint="default"/>
      </w:rPr>
    </w:lvl>
    <w:lvl w:ilvl="7" w:tplc="FFFFFFFF">
      <w:start w:val="1"/>
      <w:numFmt w:val="irohaFullWidth"/>
      <w:lvlText w:val="o"/>
      <w:lvlJc w:val="left"/>
      <w:pPr>
        <w:tabs>
          <w:tab w:val="num" w:pos="6120"/>
        </w:tabs>
        <w:ind w:left="6120" w:hanging="360"/>
      </w:pPr>
      <w:rPr>
        <w:rFonts w:ascii="Arial" w:hAnsi="Arial" w:cs="Times New Roman" w:hint="default"/>
      </w:rPr>
    </w:lvl>
    <w:lvl w:ilvl="8" w:tplc="FFFFFFFF">
      <w:start w:val="1"/>
      <w:numFmt w:val="irohaFullWidth"/>
      <w:lvlText w:val=""/>
      <w:lvlJc w:val="left"/>
      <w:pPr>
        <w:tabs>
          <w:tab w:val="num" w:pos="6840"/>
        </w:tabs>
        <w:ind w:left="6840" w:hanging="360"/>
      </w:pPr>
      <w:rPr>
        <w:rFonts w:ascii="David" w:hAnsi="David" w:cs="Times New Roman" w:hint="default"/>
      </w:rPr>
    </w:lvl>
  </w:abstractNum>
  <w:abstractNum w:abstractNumId="4" w15:restartNumberingAfterBreak="0">
    <w:nsid w:val="0ADD646F"/>
    <w:multiLevelType w:val="hybridMultilevel"/>
    <w:tmpl w:val="6F603C38"/>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 w15:restartNumberingAfterBreak="0">
    <w:nsid w:val="0C3A4091"/>
    <w:multiLevelType w:val="hybridMultilevel"/>
    <w:tmpl w:val="6602CBA8"/>
    <w:lvl w:ilvl="0" w:tplc="701C7710">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6" w15:restartNumberingAfterBreak="0">
    <w:nsid w:val="0CA418B7"/>
    <w:multiLevelType w:val="hybridMultilevel"/>
    <w:tmpl w:val="CC4C371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7" w15:restartNumberingAfterBreak="0">
    <w:nsid w:val="0D703076"/>
    <w:multiLevelType w:val="hybridMultilevel"/>
    <w:tmpl w:val="68E0BE66"/>
    <w:lvl w:ilvl="0" w:tplc="B2005BDA">
      <w:numFmt w:val="none"/>
      <w:lvlText w:val=""/>
      <w:lvlJc w:val="left"/>
      <w:pPr>
        <w:tabs>
          <w:tab w:val="num" w:pos="720"/>
        </w:tabs>
        <w:ind w:left="720" w:hanging="360"/>
      </w:pPr>
      <w:rPr>
        <w:rFonts w:ascii="Symbol" w:eastAsia="Times New Roman" w:hAnsi="Symbol" w:cs="David" w:hint="default"/>
        <w:color w:val="auto"/>
      </w:rPr>
    </w:lvl>
    <w:lvl w:ilvl="1" w:tplc="CDB079AE">
      <w:numFmt w:val="irohaFullWidth"/>
      <w:lvlText w:val="-"/>
      <w:lvlJc w:val="left"/>
      <w:pPr>
        <w:tabs>
          <w:tab w:val="num" w:pos="1440"/>
        </w:tabs>
        <w:ind w:left="1440" w:hanging="360"/>
      </w:pPr>
      <w:rPr>
        <w:rFonts w:ascii="Keren" w:eastAsia="Times New Roman" w:hAnsi="Keren" w:cs="David" w:hint="cs"/>
      </w:rPr>
    </w:lvl>
    <w:lvl w:ilvl="2" w:tplc="9E9EBB70">
      <w:start w:val="1"/>
      <w:numFmt w:val="irohaFullWidth"/>
      <w:lvlText w:val=""/>
      <w:lvlJc w:val="left"/>
      <w:pPr>
        <w:tabs>
          <w:tab w:val="num" w:pos="2160"/>
        </w:tabs>
        <w:ind w:left="2160" w:hanging="360"/>
      </w:pPr>
      <w:rPr>
        <w:rFonts w:ascii="David" w:hAnsi="David" w:cs="Times New Roman" w:hint="default"/>
      </w:rPr>
    </w:lvl>
    <w:lvl w:ilvl="3" w:tplc="709EFD4A">
      <w:start w:val="1"/>
      <w:numFmt w:val="irohaFullWidth"/>
      <w:lvlText w:val=""/>
      <w:lvlJc w:val="left"/>
      <w:pPr>
        <w:tabs>
          <w:tab w:val="num" w:pos="2880"/>
        </w:tabs>
        <w:ind w:left="2880" w:hanging="360"/>
      </w:pPr>
      <w:rPr>
        <w:rFonts w:ascii="Symbol" w:hAnsi="Symbol" w:hint="default"/>
      </w:rPr>
    </w:lvl>
    <w:lvl w:ilvl="4" w:tplc="A66853E6">
      <w:start w:val="1"/>
      <w:numFmt w:val="irohaFullWidth"/>
      <w:lvlText w:val="o"/>
      <w:lvlJc w:val="left"/>
      <w:pPr>
        <w:tabs>
          <w:tab w:val="num" w:pos="3600"/>
        </w:tabs>
        <w:ind w:left="3600" w:hanging="360"/>
      </w:pPr>
      <w:rPr>
        <w:rFonts w:ascii="Arial" w:hAnsi="Arial" w:cs="Times New Roman" w:hint="default"/>
      </w:rPr>
    </w:lvl>
    <w:lvl w:ilvl="5" w:tplc="0D14F636">
      <w:start w:val="1"/>
      <w:numFmt w:val="irohaFullWidth"/>
      <w:lvlText w:val=""/>
      <w:lvlJc w:val="left"/>
      <w:pPr>
        <w:tabs>
          <w:tab w:val="num" w:pos="4320"/>
        </w:tabs>
        <w:ind w:left="4320" w:hanging="360"/>
      </w:pPr>
      <w:rPr>
        <w:rFonts w:ascii="David" w:hAnsi="David" w:cs="Times New Roman" w:hint="default"/>
      </w:rPr>
    </w:lvl>
    <w:lvl w:ilvl="6" w:tplc="3F40082C">
      <w:start w:val="1"/>
      <w:numFmt w:val="irohaFullWidth"/>
      <w:lvlText w:val=""/>
      <w:lvlJc w:val="left"/>
      <w:pPr>
        <w:tabs>
          <w:tab w:val="num" w:pos="5040"/>
        </w:tabs>
        <w:ind w:left="5040" w:hanging="360"/>
      </w:pPr>
      <w:rPr>
        <w:rFonts w:ascii="Symbol" w:hAnsi="Symbol" w:hint="default"/>
      </w:rPr>
    </w:lvl>
    <w:lvl w:ilvl="7" w:tplc="CE60EDC8">
      <w:start w:val="1"/>
      <w:numFmt w:val="irohaFullWidth"/>
      <w:lvlText w:val="o"/>
      <w:lvlJc w:val="left"/>
      <w:pPr>
        <w:tabs>
          <w:tab w:val="num" w:pos="5760"/>
        </w:tabs>
        <w:ind w:left="5760" w:hanging="360"/>
      </w:pPr>
      <w:rPr>
        <w:rFonts w:ascii="Arial" w:hAnsi="Arial" w:cs="Times New Roman" w:hint="default"/>
      </w:rPr>
    </w:lvl>
    <w:lvl w:ilvl="8" w:tplc="CF382866">
      <w:start w:val="1"/>
      <w:numFmt w:val="irohaFullWidth"/>
      <w:lvlText w:val=""/>
      <w:lvlJc w:val="left"/>
      <w:pPr>
        <w:tabs>
          <w:tab w:val="num" w:pos="6480"/>
        </w:tabs>
        <w:ind w:left="6480" w:hanging="360"/>
      </w:pPr>
      <w:rPr>
        <w:rFonts w:ascii="David" w:hAnsi="David" w:cs="Times New Roman" w:hint="default"/>
      </w:rPr>
    </w:lvl>
  </w:abstractNum>
  <w:abstractNum w:abstractNumId="8" w15:restartNumberingAfterBreak="0">
    <w:nsid w:val="0E810A50"/>
    <w:multiLevelType w:val="hybridMultilevel"/>
    <w:tmpl w:val="6668092A"/>
    <w:lvl w:ilvl="0" w:tplc="FFFFFFFF">
      <w:start w:val="1"/>
      <w:numFmt w:val="decimal"/>
      <w:lvlText w:val="%1."/>
      <w:lvlJc w:val="left"/>
      <w:pPr>
        <w:tabs>
          <w:tab w:val="num" w:pos="720"/>
        </w:tabs>
        <w:ind w:left="720" w:hanging="360"/>
      </w:pPr>
    </w:lvl>
    <w:lvl w:ilvl="1" w:tplc="7DE4395E">
      <w:start w:val="5"/>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9" w15:restartNumberingAfterBreak="0">
    <w:nsid w:val="0EAF13CF"/>
    <w:multiLevelType w:val="hybridMultilevel"/>
    <w:tmpl w:val="2FC86D86"/>
    <w:lvl w:ilvl="0" w:tplc="4272A57C">
      <w:start w:val="48"/>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115225ED"/>
    <w:multiLevelType w:val="hybridMultilevel"/>
    <w:tmpl w:val="80886E32"/>
    <w:lvl w:ilvl="0" w:tplc="893C59A2">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1" w15:restartNumberingAfterBreak="0">
    <w:nsid w:val="13E31B9A"/>
    <w:multiLevelType w:val="hybridMultilevel"/>
    <w:tmpl w:val="1974C28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2" w15:restartNumberingAfterBreak="0">
    <w:nsid w:val="16AC6C81"/>
    <w:multiLevelType w:val="hybridMultilevel"/>
    <w:tmpl w:val="CE0A13D6"/>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13" w15:restartNumberingAfterBreak="0">
    <w:nsid w:val="17456149"/>
    <w:multiLevelType w:val="hybridMultilevel"/>
    <w:tmpl w:val="89249DE6"/>
    <w:lvl w:ilvl="0" w:tplc="2FA651EA">
      <w:start w:val="4"/>
      <w:numFmt w:val="hebrew1"/>
      <w:lvlText w:val="%1."/>
      <w:lvlJc w:val="left"/>
      <w:pPr>
        <w:tabs>
          <w:tab w:val="num" w:pos="720"/>
        </w:tabs>
        <w:ind w:left="720" w:hanging="360"/>
      </w:pPr>
      <w:rPr>
        <w:rFonts w:cs="David"/>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4" w15:restartNumberingAfterBreak="0">
    <w:nsid w:val="19F505B0"/>
    <w:multiLevelType w:val="hybridMultilevel"/>
    <w:tmpl w:val="47E47A1A"/>
    <w:lvl w:ilvl="0" w:tplc="8AD47FFC">
      <w:start w:val="1"/>
      <w:numFmt w:val="hebrew1"/>
      <w:lvlText w:val="%1."/>
      <w:lvlJc w:val="center"/>
      <w:pPr>
        <w:tabs>
          <w:tab w:val="num" w:pos="720"/>
        </w:tabs>
        <w:ind w:left="720" w:hanging="360"/>
      </w:pPr>
      <w:rPr>
        <w:bCs w:val="0"/>
        <w:iCs w:val="0"/>
        <w:szCs w:val="24"/>
      </w:rPr>
    </w:lvl>
    <w:lvl w:ilvl="1" w:tplc="5CA6C330">
      <w:start w:val="1"/>
      <w:numFmt w:val="hebrew1"/>
      <w:lvlText w:val="%2."/>
      <w:lvlJc w:val="left"/>
      <w:pPr>
        <w:tabs>
          <w:tab w:val="num" w:pos="1440"/>
        </w:tabs>
        <w:ind w:left="1440" w:hanging="360"/>
      </w:pPr>
      <w:rPr>
        <w:szCs w:val="24"/>
      </w:rPr>
    </w:lvl>
    <w:lvl w:ilvl="2" w:tplc="FFFFFFFF">
      <w:numFmt w:val="irohaFullWidth"/>
      <w:lvlText w:val="–"/>
      <w:lvlJc w:val="left"/>
      <w:pPr>
        <w:tabs>
          <w:tab w:val="num" w:pos="2160"/>
        </w:tabs>
        <w:ind w:left="2160" w:hanging="360"/>
      </w:pPr>
      <w:rPr>
        <w:rFonts w:ascii="Keren" w:eastAsia="Times New Roman" w:hAnsi="Keren" w:cs="David" w:hint="cs"/>
        <w:sz w:val="24"/>
      </w:rPr>
    </w:lvl>
    <w:lvl w:ilvl="3" w:tplc="FFFFFFFF">
      <w:start w:val="1"/>
      <w:numFmt w:val="irohaFullWidth"/>
      <w:lvlText w:val=""/>
      <w:lvlJc w:val="left"/>
      <w:pPr>
        <w:tabs>
          <w:tab w:val="num" w:pos="2880"/>
        </w:tabs>
        <w:ind w:left="2880" w:hanging="360"/>
      </w:pPr>
      <w:rPr>
        <w:rFonts w:ascii="Symbol" w:hAnsi="Symbol" w:hint="default"/>
      </w:rPr>
    </w:lvl>
    <w:lvl w:ilvl="4" w:tplc="FFFFFFFF">
      <w:start w:val="1"/>
      <w:numFmt w:val="irohaFullWidth"/>
      <w:lvlText w:val="o"/>
      <w:lvlJc w:val="left"/>
      <w:pPr>
        <w:tabs>
          <w:tab w:val="num" w:pos="3600"/>
        </w:tabs>
        <w:ind w:left="3600" w:hanging="360"/>
      </w:pPr>
      <w:rPr>
        <w:rFonts w:ascii="Arial" w:hAnsi="Arial" w:cs="Times New Roman" w:hint="default"/>
      </w:rPr>
    </w:lvl>
    <w:lvl w:ilvl="5" w:tplc="FFFFFFFF">
      <w:start w:val="1"/>
      <w:numFmt w:val="irohaFullWidth"/>
      <w:lvlText w:val=""/>
      <w:lvlJc w:val="left"/>
      <w:pPr>
        <w:tabs>
          <w:tab w:val="num" w:pos="4320"/>
        </w:tabs>
        <w:ind w:left="4320" w:hanging="360"/>
      </w:pPr>
      <w:rPr>
        <w:rFonts w:ascii="David" w:hAnsi="David" w:cs="Times New Roman" w:hint="default"/>
      </w:rPr>
    </w:lvl>
    <w:lvl w:ilvl="6" w:tplc="FFFFFFFF">
      <w:start w:val="1"/>
      <w:numFmt w:val="irohaFullWidth"/>
      <w:lvlText w:val=""/>
      <w:lvlJc w:val="left"/>
      <w:pPr>
        <w:tabs>
          <w:tab w:val="num" w:pos="5040"/>
        </w:tabs>
        <w:ind w:left="5040" w:hanging="360"/>
      </w:pPr>
      <w:rPr>
        <w:rFonts w:ascii="Symbol" w:hAnsi="Symbol" w:hint="default"/>
      </w:rPr>
    </w:lvl>
    <w:lvl w:ilvl="7" w:tplc="FFFFFFFF">
      <w:start w:val="1"/>
      <w:numFmt w:val="irohaFullWidth"/>
      <w:lvlText w:val="o"/>
      <w:lvlJc w:val="left"/>
      <w:pPr>
        <w:tabs>
          <w:tab w:val="num" w:pos="5760"/>
        </w:tabs>
        <w:ind w:left="5760" w:hanging="360"/>
      </w:pPr>
      <w:rPr>
        <w:rFonts w:ascii="Arial" w:hAnsi="Arial" w:cs="Times New Roman" w:hint="default"/>
      </w:rPr>
    </w:lvl>
    <w:lvl w:ilvl="8" w:tplc="FFFFFFFF">
      <w:start w:val="1"/>
      <w:numFmt w:val="irohaFullWidth"/>
      <w:lvlText w:val=""/>
      <w:lvlJc w:val="left"/>
      <w:pPr>
        <w:tabs>
          <w:tab w:val="num" w:pos="6480"/>
        </w:tabs>
        <w:ind w:left="6480" w:hanging="360"/>
      </w:pPr>
      <w:rPr>
        <w:rFonts w:ascii="David" w:hAnsi="David" w:cs="Times New Roman" w:hint="default"/>
      </w:rPr>
    </w:lvl>
  </w:abstractNum>
  <w:abstractNum w:abstractNumId="15" w15:restartNumberingAfterBreak="0">
    <w:nsid w:val="20DB36F1"/>
    <w:multiLevelType w:val="hybridMultilevel"/>
    <w:tmpl w:val="156AEC08"/>
    <w:lvl w:ilvl="0" w:tplc="A93CF212">
      <w:start w:val="3"/>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6" w15:restartNumberingAfterBreak="0">
    <w:nsid w:val="238B3939"/>
    <w:multiLevelType w:val="hybridMultilevel"/>
    <w:tmpl w:val="0128B270"/>
    <w:lvl w:ilvl="0" w:tplc="48D80274">
      <w:start w:val="49"/>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7" w15:restartNumberingAfterBreak="0">
    <w:nsid w:val="24B203DF"/>
    <w:multiLevelType w:val="hybridMultilevel"/>
    <w:tmpl w:val="48901D16"/>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8" w15:restartNumberingAfterBreak="0">
    <w:nsid w:val="28EF0698"/>
    <w:multiLevelType w:val="hybridMultilevel"/>
    <w:tmpl w:val="3C1C493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19" w15:restartNumberingAfterBreak="0">
    <w:nsid w:val="29AC5BB2"/>
    <w:multiLevelType w:val="hybridMultilevel"/>
    <w:tmpl w:val="096CD69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0" w15:restartNumberingAfterBreak="0">
    <w:nsid w:val="30A85535"/>
    <w:multiLevelType w:val="hybridMultilevel"/>
    <w:tmpl w:val="2F02CB00"/>
    <w:lvl w:ilvl="0" w:tplc="086EB4F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1" w15:restartNumberingAfterBreak="0">
    <w:nsid w:val="32A65000"/>
    <w:multiLevelType w:val="hybridMultilevel"/>
    <w:tmpl w:val="C60E9F44"/>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2" w15:restartNumberingAfterBreak="0">
    <w:nsid w:val="346252BC"/>
    <w:multiLevelType w:val="hybridMultilevel"/>
    <w:tmpl w:val="9E243FDE"/>
    <w:lvl w:ilvl="0" w:tplc="8820BC18">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3" w15:restartNumberingAfterBreak="0">
    <w:nsid w:val="34E31D43"/>
    <w:multiLevelType w:val="hybridMultilevel"/>
    <w:tmpl w:val="87D8CE48"/>
    <w:lvl w:ilvl="0" w:tplc="1E12DA84">
      <w:start w:val="1"/>
      <w:numFmt w:val="hebrew1"/>
      <w:lvlText w:val="%1."/>
      <w:lvlJc w:val="left"/>
      <w:pPr>
        <w:tabs>
          <w:tab w:val="num" w:pos="360"/>
        </w:tabs>
        <w:ind w:left="360" w:hanging="360"/>
      </w:pPr>
      <w:rPr>
        <w:bCs w:val="0"/>
        <w:iCs w:val="0"/>
        <w:szCs w:val="24"/>
      </w:rPr>
    </w:lvl>
    <w:lvl w:ilvl="1" w:tplc="040D0019">
      <w:start w:val="1"/>
      <w:numFmt w:val="lowerLetter"/>
      <w:lvlText w:val="%2."/>
      <w:lvlJc w:val="left"/>
      <w:pPr>
        <w:tabs>
          <w:tab w:val="num" w:pos="1054"/>
        </w:tabs>
        <w:ind w:left="1054" w:hanging="360"/>
      </w:pPr>
    </w:lvl>
    <w:lvl w:ilvl="2" w:tplc="040D001B">
      <w:start w:val="1"/>
      <w:numFmt w:val="lowerRoman"/>
      <w:lvlText w:val="%3."/>
      <w:lvlJc w:val="right"/>
      <w:pPr>
        <w:tabs>
          <w:tab w:val="num" w:pos="1774"/>
        </w:tabs>
        <w:ind w:left="1774" w:hanging="180"/>
      </w:pPr>
    </w:lvl>
    <w:lvl w:ilvl="3" w:tplc="040D000F">
      <w:start w:val="1"/>
      <w:numFmt w:val="decimal"/>
      <w:lvlText w:val="%4."/>
      <w:lvlJc w:val="left"/>
      <w:pPr>
        <w:tabs>
          <w:tab w:val="num" w:pos="2494"/>
        </w:tabs>
        <w:ind w:left="2494" w:hanging="360"/>
      </w:pPr>
    </w:lvl>
    <w:lvl w:ilvl="4" w:tplc="040D0019">
      <w:start w:val="1"/>
      <w:numFmt w:val="lowerLetter"/>
      <w:lvlText w:val="%5."/>
      <w:lvlJc w:val="left"/>
      <w:pPr>
        <w:tabs>
          <w:tab w:val="num" w:pos="3214"/>
        </w:tabs>
        <w:ind w:left="3214" w:hanging="360"/>
      </w:pPr>
    </w:lvl>
    <w:lvl w:ilvl="5" w:tplc="040D001B">
      <w:start w:val="1"/>
      <w:numFmt w:val="lowerRoman"/>
      <w:lvlText w:val="%6."/>
      <w:lvlJc w:val="right"/>
      <w:pPr>
        <w:tabs>
          <w:tab w:val="num" w:pos="3934"/>
        </w:tabs>
        <w:ind w:left="3934" w:hanging="180"/>
      </w:pPr>
    </w:lvl>
    <w:lvl w:ilvl="6" w:tplc="040D000F">
      <w:start w:val="1"/>
      <w:numFmt w:val="decimal"/>
      <w:lvlText w:val="%7."/>
      <w:lvlJc w:val="left"/>
      <w:pPr>
        <w:tabs>
          <w:tab w:val="num" w:pos="4654"/>
        </w:tabs>
        <w:ind w:left="4654" w:hanging="360"/>
      </w:pPr>
    </w:lvl>
    <w:lvl w:ilvl="7" w:tplc="040D0019">
      <w:start w:val="1"/>
      <w:numFmt w:val="lowerLetter"/>
      <w:lvlText w:val="%8."/>
      <w:lvlJc w:val="left"/>
      <w:pPr>
        <w:tabs>
          <w:tab w:val="num" w:pos="5374"/>
        </w:tabs>
        <w:ind w:left="5374" w:hanging="360"/>
      </w:pPr>
    </w:lvl>
    <w:lvl w:ilvl="8" w:tplc="040D001B">
      <w:start w:val="1"/>
      <w:numFmt w:val="lowerRoman"/>
      <w:lvlText w:val="%9."/>
      <w:lvlJc w:val="right"/>
      <w:pPr>
        <w:tabs>
          <w:tab w:val="num" w:pos="6094"/>
        </w:tabs>
        <w:ind w:left="6094" w:hanging="180"/>
      </w:pPr>
    </w:lvl>
  </w:abstractNum>
  <w:abstractNum w:abstractNumId="24" w15:restartNumberingAfterBreak="0">
    <w:nsid w:val="35483A85"/>
    <w:multiLevelType w:val="hybridMultilevel"/>
    <w:tmpl w:val="7A2A06C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5" w15:restartNumberingAfterBreak="0">
    <w:nsid w:val="372E0FE0"/>
    <w:multiLevelType w:val="hybridMultilevel"/>
    <w:tmpl w:val="7C88D13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6" w15:restartNumberingAfterBreak="0">
    <w:nsid w:val="3A3C48CC"/>
    <w:multiLevelType w:val="hybridMultilevel"/>
    <w:tmpl w:val="BD4A7112"/>
    <w:lvl w:ilvl="0" w:tplc="455C5E42">
      <w:start w:val="1"/>
      <w:numFmt w:val="bullet"/>
      <w:lvlText w:val="-"/>
      <w:lvlJc w:val="left"/>
      <w:pPr>
        <w:tabs>
          <w:tab w:val="num" w:pos="720"/>
        </w:tabs>
        <w:ind w:left="720" w:hanging="360"/>
      </w:pPr>
      <w:rPr>
        <w:rFonts w:ascii="Symbol" w:hAnsi="Symbol" w:hint="default"/>
      </w:rPr>
    </w:lvl>
    <w:lvl w:ilvl="1" w:tplc="040D0003">
      <w:start w:val="1"/>
      <w:numFmt w:val="bullet"/>
      <w:lvlText w:val="o"/>
      <w:lvlJc w:val="left"/>
      <w:pPr>
        <w:tabs>
          <w:tab w:val="num" w:pos="1440"/>
        </w:tabs>
        <w:ind w:left="1440" w:hanging="360"/>
      </w:pPr>
      <w:rPr>
        <w:rFonts w:ascii="Arial" w:hAnsi="Arial" w:cs="Times New Roman" w:hint="default"/>
      </w:rPr>
    </w:lvl>
    <w:lvl w:ilvl="2" w:tplc="040D0005">
      <w:start w:val="1"/>
      <w:numFmt w:val="bullet"/>
      <w:lvlText w:val=""/>
      <w:lvlJc w:val="left"/>
      <w:pPr>
        <w:tabs>
          <w:tab w:val="num" w:pos="2160"/>
        </w:tabs>
        <w:ind w:left="2160" w:hanging="360"/>
      </w:pPr>
      <w:rPr>
        <w:rFonts w:ascii="David" w:hAnsi="David" w:cs="Times New Roman" w:hint="default"/>
      </w:rPr>
    </w:lvl>
    <w:lvl w:ilvl="3" w:tplc="040D0001">
      <w:start w:val="1"/>
      <w:numFmt w:val="bullet"/>
      <w:lvlText w:val=""/>
      <w:lvlJc w:val="left"/>
      <w:pPr>
        <w:tabs>
          <w:tab w:val="num" w:pos="2880"/>
        </w:tabs>
        <w:ind w:left="2880" w:hanging="360"/>
      </w:pPr>
      <w:rPr>
        <w:rFonts w:ascii="Symbol" w:hAnsi="Symbol" w:hint="default"/>
      </w:rPr>
    </w:lvl>
    <w:lvl w:ilvl="4" w:tplc="040D0003">
      <w:start w:val="1"/>
      <w:numFmt w:val="bullet"/>
      <w:lvlText w:val="o"/>
      <w:lvlJc w:val="left"/>
      <w:pPr>
        <w:tabs>
          <w:tab w:val="num" w:pos="3600"/>
        </w:tabs>
        <w:ind w:left="3600" w:hanging="360"/>
      </w:pPr>
      <w:rPr>
        <w:rFonts w:ascii="Arial" w:hAnsi="Arial" w:cs="Times New Roman" w:hint="default"/>
      </w:rPr>
    </w:lvl>
    <w:lvl w:ilvl="5" w:tplc="040D0005">
      <w:start w:val="1"/>
      <w:numFmt w:val="bullet"/>
      <w:lvlText w:val=""/>
      <w:lvlJc w:val="left"/>
      <w:pPr>
        <w:tabs>
          <w:tab w:val="num" w:pos="4320"/>
        </w:tabs>
        <w:ind w:left="4320" w:hanging="360"/>
      </w:pPr>
      <w:rPr>
        <w:rFonts w:ascii="David" w:hAnsi="David" w:cs="Times New Roman" w:hint="default"/>
      </w:rPr>
    </w:lvl>
    <w:lvl w:ilvl="6" w:tplc="040D0001">
      <w:start w:val="1"/>
      <w:numFmt w:val="bullet"/>
      <w:lvlText w:val=""/>
      <w:lvlJc w:val="left"/>
      <w:pPr>
        <w:tabs>
          <w:tab w:val="num" w:pos="5040"/>
        </w:tabs>
        <w:ind w:left="5040" w:hanging="360"/>
      </w:pPr>
      <w:rPr>
        <w:rFonts w:ascii="Symbol" w:hAnsi="Symbol" w:hint="default"/>
      </w:rPr>
    </w:lvl>
    <w:lvl w:ilvl="7" w:tplc="040D0003">
      <w:start w:val="1"/>
      <w:numFmt w:val="bullet"/>
      <w:lvlText w:val="o"/>
      <w:lvlJc w:val="left"/>
      <w:pPr>
        <w:tabs>
          <w:tab w:val="num" w:pos="5760"/>
        </w:tabs>
        <w:ind w:left="5760" w:hanging="360"/>
      </w:pPr>
      <w:rPr>
        <w:rFonts w:ascii="Arial" w:hAnsi="Arial" w:cs="Times New Roman" w:hint="default"/>
      </w:rPr>
    </w:lvl>
    <w:lvl w:ilvl="8" w:tplc="040D0005">
      <w:start w:val="1"/>
      <w:numFmt w:val="bullet"/>
      <w:lvlText w:val=""/>
      <w:lvlJc w:val="left"/>
      <w:pPr>
        <w:tabs>
          <w:tab w:val="num" w:pos="6480"/>
        </w:tabs>
        <w:ind w:left="6480" w:hanging="360"/>
      </w:pPr>
      <w:rPr>
        <w:rFonts w:ascii="David" w:hAnsi="David" w:cs="Times New Roman" w:hint="default"/>
      </w:rPr>
    </w:lvl>
  </w:abstractNum>
  <w:abstractNum w:abstractNumId="27" w15:restartNumberingAfterBreak="0">
    <w:nsid w:val="3D41319D"/>
    <w:multiLevelType w:val="hybridMultilevel"/>
    <w:tmpl w:val="1A34A660"/>
    <w:lvl w:ilvl="0" w:tplc="64D0E3DE">
      <w:start w:val="1"/>
      <w:numFmt w:val="hebrew1"/>
      <w:lvlText w:val="%1."/>
      <w:lvlJc w:val="left"/>
      <w:pPr>
        <w:tabs>
          <w:tab w:val="num" w:pos="360"/>
        </w:tabs>
        <w:ind w:left="360" w:hanging="360"/>
      </w:pPr>
      <w:rPr>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8" w15:restartNumberingAfterBreak="0">
    <w:nsid w:val="3D484127"/>
    <w:multiLevelType w:val="hybridMultilevel"/>
    <w:tmpl w:val="7E6A0A2C"/>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29" w15:restartNumberingAfterBreak="0">
    <w:nsid w:val="40B111D6"/>
    <w:multiLevelType w:val="hybridMultilevel"/>
    <w:tmpl w:val="FEA20F58"/>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0" w15:restartNumberingAfterBreak="0">
    <w:nsid w:val="41465B36"/>
    <w:multiLevelType w:val="hybridMultilevel"/>
    <w:tmpl w:val="D2BCF45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1" w15:restartNumberingAfterBreak="0">
    <w:nsid w:val="4644613B"/>
    <w:multiLevelType w:val="hybridMultilevel"/>
    <w:tmpl w:val="E070B598"/>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2" w15:restartNumberingAfterBreak="0">
    <w:nsid w:val="468B12D7"/>
    <w:multiLevelType w:val="hybridMultilevel"/>
    <w:tmpl w:val="F6386C5E"/>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3" w15:restartNumberingAfterBreak="0">
    <w:nsid w:val="4BA96A2E"/>
    <w:multiLevelType w:val="hybridMultilevel"/>
    <w:tmpl w:val="636C7D5A"/>
    <w:lvl w:ilvl="0" w:tplc="FFFFFFFF">
      <w:start w:val="1"/>
      <w:numFmt w:val="decimal"/>
      <w:lvlText w:val="%1."/>
      <w:lvlJc w:val="left"/>
      <w:pPr>
        <w:tabs>
          <w:tab w:val="num" w:pos="720"/>
        </w:tabs>
        <w:ind w:left="720" w:hanging="360"/>
      </w:pPr>
    </w:lvl>
    <w:lvl w:ilvl="1" w:tplc="FFFFFFFF">
      <w:start w:val="1"/>
      <w:numFmt w:val="lowerRoman"/>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34" w15:restartNumberingAfterBreak="0">
    <w:nsid w:val="4BBD5E38"/>
    <w:multiLevelType w:val="hybridMultilevel"/>
    <w:tmpl w:val="921A71CC"/>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5" w15:restartNumberingAfterBreak="0">
    <w:nsid w:val="4DBF6AEA"/>
    <w:multiLevelType w:val="hybridMultilevel"/>
    <w:tmpl w:val="9DE020E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6" w15:restartNumberingAfterBreak="0">
    <w:nsid w:val="51475BDB"/>
    <w:multiLevelType w:val="hybridMultilevel"/>
    <w:tmpl w:val="3CEA5348"/>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7" w15:restartNumberingAfterBreak="0">
    <w:nsid w:val="526F367A"/>
    <w:multiLevelType w:val="hybridMultilevel"/>
    <w:tmpl w:val="3024216E"/>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8" w15:restartNumberingAfterBreak="0">
    <w:nsid w:val="57F0529E"/>
    <w:multiLevelType w:val="hybridMultilevel"/>
    <w:tmpl w:val="88604054"/>
    <w:lvl w:ilvl="0" w:tplc="1E12DA84">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39" w15:restartNumberingAfterBreak="0">
    <w:nsid w:val="584B79BC"/>
    <w:multiLevelType w:val="hybridMultilevel"/>
    <w:tmpl w:val="C172D226"/>
    <w:lvl w:ilvl="0" w:tplc="FFFFFFFF">
      <w:start w:val="1"/>
      <w:numFmt w:val="decimal"/>
      <w:lvlText w:val="%1."/>
      <w:lvlJc w:val="left"/>
      <w:pPr>
        <w:tabs>
          <w:tab w:val="num" w:pos="720"/>
        </w:tabs>
        <w:ind w:left="720" w:hanging="360"/>
      </w:p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0" w15:restartNumberingAfterBreak="0">
    <w:nsid w:val="59D46B46"/>
    <w:multiLevelType w:val="hybridMultilevel"/>
    <w:tmpl w:val="C03A0630"/>
    <w:lvl w:ilvl="0" w:tplc="C70EDD24">
      <w:start w:val="1"/>
      <w:numFmt w:val="decimal"/>
      <w:lvlText w:val="%1."/>
      <w:lvlJc w:val="left"/>
      <w:pPr>
        <w:tabs>
          <w:tab w:val="num" w:pos="720"/>
        </w:tabs>
        <w:ind w:left="720" w:hanging="360"/>
      </w:pPr>
      <w:rPr>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1" w15:restartNumberingAfterBreak="0">
    <w:nsid w:val="5BF63F80"/>
    <w:multiLevelType w:val="hybridMultilevel"/>
    <w:tmpl w:val="BE00AD82"/>
    <w:lvl w:ilvl="0" w:tplc="381E65B6">
      <w:start w:val="46"/>
      <w:numFmt w:val="hebrew1"/>
      <w:lvlText w:val="%1."/>
      <w:lvlJc w:val="left"/>
      <w:pPr>
        <w:tabs>
          <w:tab w:val="num" w:pos="720"/>
        </w:tabs>
        <w:ind w:left="720" w:hanging="360"/>
      </w:pPr>
      <w:rPr>
        <w:bCs w:val="0"/>
        <w:iCs w:val="0"/>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5C382B8B"/>
    <w:multiLevelType w:val="hybridMultilevel"/>
    <w:tmpl w:val="61EAB58E"/>
    <w:lvl w:ilvl="0" w:tplc="C0841FC8">
      <w:start w:val="1"/>
      <w:numFmt w:val="hebrew1"/>
      <w:lvlText w:val="%1."/>
      <w:lvlJc w:val="left"/>
      <w:pPr>
        <w:tabs>
          <w:tab w:val="num" w:pos="360"/>
        </w:tabs>
        <w:ind w:left="360" w:hanging="360"/>
      </w:pPr>
      <w:rPr>
        <w:bCs w:val="0"/>
        <w:iCs w:val="0"/>
        <w:szCs w:val="24"/>
      </w:rPr>
    </w:lvl>
    <w:lvl w:ilvl="1" w:tplc="455C5E42">
      <w:start w:val="1"/>
      <w:numFmt w:val="bullet"/>
      <w:lvlText w:val="-"/>
      <w:lvlJc w:val="left"/>
      <w:pPr>
        <w:tabs>
          <w:tab w:val="num" w:pos="0"/>
        </w:tabs>
        <w:ind w:left="0" w:hanging="360"/>
      </w:pPr>
      <w:rPr>
        <w:rFonts w:ascii="Symbol" w:hAnsi="Symbol" w:hint="default"/>
      </w:rPr>
    </w:lvl>
    <w:lvl w:ilvl="2" w:tplc="040D001B">
      <w:start w:val="1"/>
      <w:numFmt w:val="lowerRoman"/>
      <w:lvlText w:val="%3."/>
      <w:lvlJc w:val="right"/>
      <w:pPr>
        <w:tabs>
          <w:tab w:val="num" w:pos="720"/>
        </w:tabs>
        <w:ind w:left="720" w:hanging="180"/>
      </w:pPr>
    </w:lvl>
    <w:lvl w:ilvl="3" w:tplc="040D000F">
      <w:start w:val="1"/>
      <w:numFmt w:val="decimal"/>
      <w:lvlText w:val="%4."/>
      <w:lvlJc w:val="left"/>
      <w:pPr>
        <w:tabs>
          <w:tab w:val="num" w:pos="1440"/>
        </w:tabs>
        <w:ind w:left="1440" w:hanging="360"/>
      </w:pPr>
    </w:lvl>
    <w:lvl w:ilvl="4" w:tplc="040D0019">
      <w:start w:val="1"/>
      <w:numFmt w:val="lowerLetter"/>
      <w:lvlText w:val="%5."/>
      <w:lvlJc w:val="left"/>
      <w:pPr>
        <w:tabs>
          <w:tab w:val="num" w:pos="2160"/>
        </w:tabs>
        <w:ind w:left="2160" w:hanging="360"/>
      </w:pPr>
    </w:lvl>
    <w:lvl w:ilvl="5" w:tplc="040D001B">
      <w:start w:val="1"/>
      <w:numFmt w:val="lowerRoman"/>
      <w:lvlText w:val="%6."/>
      <w:lvlJc w:val="right"/>
      <w:pPr>
        <w:tabs>
          <w:tab w:val="num" w:pos="2880"/>
        </w:tabs>
        <w:ind w:left="2880" w:hanging="180"/>
      </w:pPr>
    </w:lvl>
    <w:lvl w:ilvl="6" w:tplc="040D000F">
      <w:start w:val="1"/>
      <w:numFmt w:val="decimal"/>
      <w:lvlText w:val="%7."/>
      <w:lvlJc w:val="left"/>
      <w:pPr>
        <w:tabs>
          <w:tab w:val="num" w:pos="3600"/>
        </w:tabs>
        <w:ind w:left="3600" w:hanging="360"/>
      </w:pPr>
    </w:lvl>
    <w:lvl w:ilvl="7" w:tplc="040D0019">
      <w:start w:val="1"/>
      <w:numFmt w:val="lowerLetter"/>
      <w:lvlText w:val="%8."/>
      <w:lvlJc w:val="left"/>
      <w:pPr>
        <w:tabs>
          <w:tab w:val="num" w:pos="4320"/>
        </w:tabs>
        <w:ind w:left="4320" w:hanging="360"/>
      </w:pPr>
    </w:lvl>
    <w:lvl w:ilvl="8" w:tplc="040D001B">
      <w:start w:val="1"/>
      <w:numFmt w:val="lowerRoman"/>
      <w:lvlText w:val="%9."/>
      <w:lvlJc w:val="right"/>
      <w:pPr>
        <w:tabs>
          <w:tab w:val="num" w:pos="5040"/>
        </w:tabs>
        <w:ind w:left="5040" w:hanging="180"/>
      </w:pPr>
    </w:lvl>
  </w:abstractNum>
  <w:abstractNum w:abstractNumId="43" w15:restartNumberingAfterBreak="0">
    <w:nsid w:val="601D098D"/>
    <w:multiLevelType w:val="hybridMultilevel"/>
    <w:tmpl w:val="45927108"/>
    <w:lvl w:ilvl="0" w:tplc="FFFFFFFF">
      <w:numFmt w:val="irohaFullWidth"/>
      <w:lvlText w:val="-"/>
      <w:lvlJc w:val="left"/>
      <w:pPr>
        <w:tabs>
          <w:tab w:val="num" w:pos="3825"/>
        </w:tabs>
        <w:ind w:left="3825" w:hanging="360"/>
      </w:pPr>
      <w:rPr>
        <w:rFonts w:ascii="Keren" w:eastAsia="Times New Roman" w:hAnsi="Keren" w:cs="David" w:hint="cs"/>
      </w:rPr>
    </w:lvl>
    <w:lvl w:ilvl="1" w:tplc="FFFFFFFF">
      <w:start w:val="1"/>
      <w:numFmt w:val="irohaFullWidth"/>
      <w:lvlText w:val="o"/>
      <w:lvlJc w:val="left"/>
      <w:pPr>
        <w:tabs>
          <w:tab w:val="num" w:pos="2925"/>
        </w:tabs>
        <w:ind w:left="2925" w:hanging="360"/>
      </w:pPr>
      <w:rPr>
        <w:rFonts w:ascii="Arial" w:hAnsi="Arial" w:cs="Times New Roman" w:hint="default"/>
      </w:rPr>
    </w:lvl>
    <w:lvl w:ilvl="2" w:tplc="FFFFFFFF">
      <w:numFmt w:val="irohaFullWidth"/>
      <w:lvlText w:val="-"/>
      <w:lvlJc w:val="left"/>
      <w:pPr>
        <w:tabs>
          <w:tab w:val="num" w:pos="3645"/>
        </w:tabs>
        <w:ind w:left="3645" w:hanging="360"/>
      </w:pPr>
      <w:rPr>
        <w:rFonts w:ascii="Keren" w:eastAsia="Times New Roman" w:hAnsi="Keren" w:cs="David" w:hint="cs"/>
      </w:rPr>
    </w:lvl>
    <w:lvl w:ilvl="3" w:tplc="FFFFFFFF">
      <w:start w:val="1"/>
      <w:numFmt w:val="irohaFullWidth"/>
      <w:lvlText w:val=""/>
      <w:lvlJc w:val="left"/>
      <w:pPr>
        <w:tabs>
          <w:tab w:val="num" w:pos="4365"/>
        </w:tabs>
        <w:ind w:left="4365" w:hanging="360"/>
      </w:pPr>
      <w:rPr>
        <w:rFonts w:ascii="Symbol" w:hAnsi="Symbol" w:hint="default"/>
      </w:rPr>
    </w:lvl>
    <w:lvl w:ilvl="4" w:tplc="FFFFFFFF">
      <w:start w:val="1"/>
      <w:numFmt w:val="irohaFullWidth"/>
      <w:lvlText w:val="o"/>
      <w:lvlJc w:val="left"/>
      <w:pPr>
        <w:tabs>
          <w:tab w:val="num" w:pos="5085"/>
        </w:tabs>
        <w:ind w:left="5085" w:hanging="360"/>
      </w:pPr>
      <w:rPr>
        <w:rFonts w:ascii="Arial" w:hAnsi="Arial" w:cs="Times New Roman" w:hint="default"/>
      </w:rPr>
    </w:lvl>
    <w:lvl w:ilvl="5" w:tplc="FFFFFFFF">
      <w:start w:val="1"/>
      <w:numFmt w:val="irohaFullWidth"/>
      <w:lvlText w:val=""/>
      <w:lvlJc w:val="left"/>
      <w:pPr>
        <w:tabs>
          <w:tab w:val="num" w:pos="5805"/>
        </w:tabs>
        <w:ind w:left="5805" w:hanging="360"/>
      </w:pPr>
      <w:rPr>
        <w:rFonts w:ascii="David" w:hAnsi="David" w:cs="Times New Roman" w:hint="default"/>
      </w:rPr>
    </w:lvl>
    <w:lvl w:ilvl="6" w:tplc="FFFFFFFF">
      <w:start w:val="1"/>
      <w:numFmt w:val="irohaFullWidth"/>
      <w:lvlText w:val=""/>
      <w:lvlJc w:val="left"/>
      <w:pPr>
        <w:tabs>
          <w:tab w:val="num" w:pos="6525"/>
        </w:tabs>
        <w:ind w:left="6525" w:hanging="360"/>
      </w:pPr>
      <w:rPr>
        <w:rFonts w:ascii="Symbol" w:hAnsi="Symbol" w:hint="default"/>
      </w:rPr>
    </w:lvl>
    <w:lvl w:ilvl="7" w:tplc="FFFFFFFF">
      <w:start w:val="1"/>
      <w:numFmt w:val="irohaFullWidth"/>
      <w:lvlText w:val="o"/>
      <w:lvlJc w:val="left"/>
      <w:pPr>
        <w:tabs>
          <w:tab w:val="num" w:pos="7245"/>
        </w:tabs>
        <w:ind w:left="7245" w:hanging="360"/>
      </w:pPr>
      <w:rPr>
        <w:rFonts w:ascii="Arial" w:hAnsi="Arial" w:cs="Times New Roman" w:hint="default"/>
      </w:rPr>
    </w:lvl>
    <w:lvl w:ilvl="8" w:tplc="FFFFFFFF">
      <w:start w:val="1"/>
      <w:numFmt w:val="irohaFullWidth"/>
      <w:lvlText w:val=""/>
      <w:lvlJc w:val="left"/>
      <w:pPr>
        <w:tabs>
          <w:tab w:val="num" w:pos="7965"/>
        </w:tabs>
        <w:ind w:left="7965" w:hanging="360"/>
      </w:pPr>
      <w:rPr>
        <w:rFonts w:ascii="David" w:hAnsi="David" w:cs="Times New Roman" w:hint="default"/>
      </w:rPr>
    </w:lvl>
  </w:abstractNum>
  <w:abstractNum w:abstractNumId="44" w15:restartNumberingAfterBreak="0">
    <w:nsid w:val="622F7BDA"/>
    <w:multiLevelType w:val="hybridMultilevel"/>
    <w:tmpl w:val="3D50B4DE"/>
    <w:lvl w:ilvl="0" w:tplc="45A66866">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334"/>
        </w:tabs>
        <w:ind w:left="-334" w:hanging="360"/>
      </w:pPr>
    </w:lvl>
    <w:lvl w:ilvl="2" w:tplc="040D001B">
      <w:start w:val="1"/>
      <w:numFmt w:val="lowerRoman"/>
      <w:lvlText w:val="%3."/>
      <w:lvlJc w:val="right"/>
      <w:pPr>
        <w:tabs>
          <w:tab w:val="num" w:pos="386"/>
        </w:tabs>
        <w:ind w:left="386" w:hanging="180"/>
      </w:pPr>
    </w:lvl>
    <w:lvl w:ilvl="3" w:tplc="040D000F">
      <w:start w:val="1"/>
      <w:numFmt w:val="decimal"/>
      <w:lvlText w:val="%4."/>
      <w:lvlJc w:val="left"/>
      <w:pPr>
        <w:tabs>
          <w:tab w:val="num" w:pos="1106"/>
        </w:tabs>
        <w:ind w:left="1106" w:hanging="360"/>
      </w:pPr>
    </w:lvl>
    <w:lvl w:ilvl="4" w:tplc="040D0019">
      <w:start w:val="1"/>
      <w:numFmt w:val="lowerLetter"/>
      <w:lvlText w:val="%5."/>
      <w:lvlJc w:val="left"/>
      <w:pPr>
        <w:tabs>
          <w:tab w:val="num" w:pos="1826"/>
        </w:tabs>
        <w:ind w:left="1826" w:hanging="360"/>
      </w:pPr>
    </w:lvl>
    <w:lvl w:ilvl="5" w:tplc="040D001B">
      <w:start w:val="1"/>
      <w:numFmt w:val="lowerRoman"/>
      <w:lvlText w:val="%6."/>
      <w:lvlJc w:val="right"/>
      <w:pPr>
        <w:tabs>
          <w:tab w:val="num" w:pos="2546"/>
        </w:tabs>
        <w:ind w:left="2546" w:hanging="180"/>
      </w:pPr>
    </w:lvl>
    <w:lvl w:ilvl="6" w:tplc="040D000F">
      <w:start w:val="1"/>
      <w:numFmt w:val="decimal"/>
      <w:lvlText w:val="%7."/>
      <w:lvlJc w:val="left"/>
      <w:pPr>
        <w:tabs>
          <w:tab w:val="num" w:pos="3266"/>
        </w:tabs>
        <w:ind w:left="3266" w:hanging="360"/>
      </w:pPr>
    </w:lvl>
    <w:lvl w:ilvl="7" w:tplc="040D0019">
      <w:start w:val="1"/>
      <w:numFmt w:val="lowerLetter"/>
      <w:lvlText w:val="%8."/>
      <w:lvlJc w:val="left"/>
      <w:pPr>
        <w:tabs>
          <w:tab w:val="num" w:pos="3986"/>
        </w:tabs>
        <w:ind w:left="3986" w:hanging="360"/>
      </w:pPr>
    </w:lvl>
    <w:lvl w:ilvl="8" w:tplc="040D001B">
      <w:start w:val="1"/>
      <w:numFmt w:val="lowerRoman"/>
      <w:lvlText w:val="%9."/>
      <w:lvlJc w:val="right"/>
      <w:pPr>
        <w:tabs>
          <w:tab w:val="num" w:pos="4706"/>
        </w:tabs>
        <w:ind w:left="4706" w:hanging="180"/>
      </w:pPr>
    </w:lvl>
  </w:abstractNum>
  <w:abstractNum w:abstractNumId="45" w15:restartNumberingAfterBreak="0">
    <w:nsid w:val="62AB77B0"/>
    <w:multiLevelType w:val="hybridMultilevel"/>
    <w:tmpl w:val="E610A468"/>
    <w:lvl w:ilvl="0" w:tplc="4A96AACE">
      <w:start w:val="1"/>
      <w:numFmt w:val="hebrew1"/>
      <w:lvlText w:val="%1."/>
      <w:lvlJc w:val="left"/>
      <w:pPr>
        <w:tabs>
          <w:tab w:val="num" w:pos="746"/>
        </w:tabs>
        <w:ind w:left="746" w:hanging="360"/>
      </w:pPr>
      <w:rPr>
        <w:bCs w:val="0"/>
        <w:iCs w:val="0"/>
        <w:szCs w:val="24"/>
      </w:rPr>
    </w:lvl>
    <w:lvl w:ilvl="1" w:tplc="4E16F4A8">
      <w:start w:val="21"/>
      <w:numFmt w:val="hebrew1"/>
      <w:lvlText w:val="%2."/>
      <w:lvlJc w:val="left"/>
      <w:pPr>
        <w:tabs>
          <w:tab w:val="num" w:pos="1440"/>
        </w:tabs>
        <w:ind w:left="1440" w:hanging="360"/>
      </w:pPr>
      <w:rPr>
        <w:bCs w:val="0"/>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6" w15:restartNumberingAfterBreak="0">
    <w:nsid w:val="62CF6B3D"/>
    <w:multiLevelType w:val="hybridMultilevel"/>
    <w:tmpl w:val="C5C00502"/>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7" w15:restartNumberingAfterBreak="0">
    <w:nsid w:val="68FD72F9"/>
    <w:multiLevelType w:val="hybridMultilevel"/>
    <w:tmpl w:val="6C103824"/>
    <w:lvl w:ilvl="0" w:tplc="0BBC6D10">
      <w:start w:val="31"/>
      <w:numFmt w:val="hebrew1"/>
      <w:lvlText w:val="%1."/>
      <w:lvlJc w:val="left"/>
      <w:pPr>
        <w:tabs>
          <w:tab w:val="num" w:pos="746"/>
        </w:tabs>
        <w:ind w:left="746" w:hanging="360"/>
      </w:pPr>
      <w:rPr>
        <w:bCs w:val="0"/>
        <w:iCs w:val="0"/>
        <w:szCs w:val="24"/>
      </w:rPr>
    </w:lvl>
    <w:lvl w:ilvl="1" w:tplc="FFFFFFFF">
      <w:numFmt w:val="irohaFullWidth"/>
      <w:lvlText w:val="-"/>
      <w:lvlJc w:val="left"/>
      <w:pPr>
        <w:tabs>
          <w:tab w:val="num" w:pos="1440"/>
        </w:tabs>
        <w:ind w:left="1440" w:hanging="360"/>
      </w:pPr>
      <w:rPr>
        <w:rFonts w:ascii="Keren" w:eastAsia="Times New Roman" w:hAnsi="Keren" w:cs="David" w:hint="cs"/>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48" w15:restartNumberingAfterBreak="0">
    <w:nsid w:val="6C4F5B5D"/>
    <w:multiLevelType w:val="hybridMultilevel"/>
    <w:tmpl w:val="87123B40"/>
    <w:lvl w:ilvl="0" w:tplc="FFFFFFFF">
      <w:start w:val="1"/>
      <w:numFmt w:val="koreanLegal"/>
      <w:lvlText w:val="%1."/>
      <w:lvlJc w:val="center"/>
      <w:pPr>
        <w:tabs>
          <w:tab w:val="num" w:pos="720"/>
        </w:tabs>
        <w:ind w:left="720" w:hanging="360"/>
      </w:pPr>
    </w:lvl>
    <w:lvl w:ilvl="1" w:tplc="FFFFFFFF">
      <w:start w:val="1"/>
      <w:numFmt w:val="decimal"/>
      <w:lvlText w:val="%2."/>
      <w:lvlJc w:val="left"/>
      <w:pPr>
        <w:tabs>
          <w:tab w:val="num" w:pos="1440"/>
        </w:tabs>
        <w:ind w:left="1440" w:hanging="360"/>
      </w:pPr>
    </w:lvl>
    <w:lvl w:ilvl="2" w:tplc="FFFFFFFF">
      <w:start w:val="1"/>
      <w:numFmt w:val="hebrew2"/>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Roman"/>
      <w:lvlText w:val="%5."/>
      <w:lvlJc w:val="left"/>
      <w:pPr>
        <w:tabs>
          <w:tab w:val="num" w:pos="3600"/>
        </w:tabs>
        <w:ind w:left="3600" w:hanging="360"/>
      </w:pPr>
    </w:lvl>
    <w:lvl w:ilvl="5" w:tplc="FFFFFFFF">
      <w:start w:val="1"/>
      <w:numFmt w:val="hebrew2"/>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Roman"/>
      <w:lvlText w:val="%8."/>
      <w:lvlJc w:val="left"/>
      <w:pPr>
        <w:tabs>
          <w:tab w:val="num" w:pos="5760"/>
        </w:tabs>
        <w:ind w:left="5760" w:hanging="360"/>
      </w:pPr>
    </w:lvl>
    <w:lvl w:ilvl="8" w:tplc="FFFFFFFF">
      <w:start w:val="1"/>
      <w:numFmt w:val="hebrew2"/>
      <w:lvlText w:val="%9."/>
      <w:lvlJc w:val="right"/>
      <w:pPr>
        <w:tabs>
          <w:tab w:val="num" w:pos="6480"/>
        </w:tabs>
        <w:ind w:left="6480" w:hanging="180"/>
      </w:pPr>
    </w:lvl>
  </w:abstractNum>
  <w:abstractNum w:abstractNumId="49" w15:restartNumberingAfterBreak="0">
    <w:nsid w:val="6D286CC6"/>
    <w:multiLevelType w:val="hybridMultilevel"/>
    <w:tmpl w:val="8E40BB30"/>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0" w15:restartNumberingAfterBreak="0">
    <w:nsid w:val="737932D8"/>
    <w:multiLevelType w:val="hybridMultilevel"/>
    <w:tmpl w:val="7400B3B0"/>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51D492F8">
      <w:start w:val="9"/>
      <w:numFmt w:val="hebrew1"/>
      <w:lvlText w:val="%2."/>
      <w:lvlJc w:val="left"/>
      <w:pPr>
        <w:tabs>
          <w:tab w:val="num" w:pos="1440"/>
        </w:tabs>
        <w:ind w:left="907" w:firstLine="173"/>
      </w:pPr>
      <w:rPr>
        <w:rFonts w:ascii="Times New Roman" w:hAnsi="Times New Roman" w:cs="David" w:hint="default"/>
        <w:bCs/>
        <w:iCs w:val="0"/>
        <w:szCs w:val="24"/>
      </w:r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1" w15:restartNumberingAfterBreak="0">
    <w:nsid w:val="757C6313"/>
    <w:multiLevelType w:val="hybridMultilevel"/>
    <w:tmpl w:val="2AFC83CA"/>
    <w:lvl w:ilvl="0" w:tplc="AA66ACA4">
      <w:start w:val="1"/>
      <w:numFmt w:val="hebrew1"/>
      <w:lvlText w:val="%1."/>
      <w:lvlJc w:val="left"/>
      <w:pPr>
        <w:tabs>
          <w:tab w:val="num" w:pos="746"/>
        </w:tabs>
        <w:ind w:left="746" w:hanging="360"/>
      </w:pPr>
      <w:rPr>
        <w:rFonts w:ascii="Times New Roman" w:hAnsi="Times New Roman" w:cs="David" w:hint="default"/>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2" w15:restartNumberingAfterBreak="0">
    <w:nsid w:val="76EE545E"/>
    <w:multiLevelType w:val="hybridMultilevel"/>
    <w:tmpl w:val="D5B6542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abstractNum w:abstractNumId="53" w15:restartNumberingAfterBreak="0">
    <w:nsid w:val="783D1008"/>
    <w:multiLevelType w:val="hybridMultilevel"/>
    <w:tmpl w:val="60225C28"/>
    <w:lvl w:ilvl="0" w:tplc="938E19CA">
      <w:start w:val="1"/>
      <w:numFmt w:val="hebrew1"/>
      <w:lvlText w:val="%1."/>
      <w:lvlJc w:val="left"/>
      <w:pPr>
        <w:tabs>
          <w:tab w:val="num" w:pos="746"/>
        </w:tabs>
        <w:ind w:left="746" w:hanging="360"/>
      </w:pPr>
      <w:rPr>
        <w:szCs w:val="24"/>
      </w:rPr>
    </w:lvl>
    <w:lvl w:ilvl="1" w:tplc="040D0019">
      <w:start w:val="1"/>
      <w:numFmt w:val="lowerLetter"/>
      <w:lvlText w:val="%2."/>
      <w:lvlJc w:val="left"/>
      <w:pPr>
        <w:tabs>
          <w:tab w:val="num" w:pos="1466"/>
        </w:tabs>
        <w:ind w:left="1466" w:hanging="360"/>
      </w:pPr>
    </w:lvl>
    <w:lvl w:ilvl="2" w:tplc="040D001B">
      <w:start w:val="1"/>
      <w:numFmt w:val="lowerRoman"/>
      <w:lvlText w:val="%3."/>
      <w:lvlJc w:val="right"/>
      <w:pPr>
        <w:tabs>
          <w:tab w:val="num" w:pos="2186"/>
        </w:tabs>
        <w:ind w:left="2186" w:hanging="180"/>
      </w:pPr>
    </w:lvl>
    <w:lvl w:ilvl="3" w:tplc="040D000F">
      <w:start w:val="1"/>
      <w:numFmt w:val="decimal"/>
      <w:lvlText w:val="%4."/>
      <w:lvlJc w:val="left"/>
      <w:pPr>
        <w:tabs>
          <w:tab w:val="num" w:pos="2906"/>
        </w:tabs>
        <w:ind w:left="2906" w:hanging="360"/>
      </w:pPr>
    </w:lvl>
    <w:lvl w:ilvl="4" w:tplc="040D0019">
      <w:start w:val="1"/>
      <w:numFmt w:val="lowerLetter"/>
      <w:lvlText w:val="%5."/>
      <w:lvlJc w:val="left"/>
      <w:pPr>
        <w:tabs>
          <w:tab w:val="num" w:pos="3626"/>
        </w:tabs>
        <w:ind w:left="3626" w:hanging="360"/>
      </w:pPr>
    </w:lvl>
    <w:lvl w:ilvl="5" w:tplc="040D001B">
      <w:start w:val="1"/>
      <w:numFmt w:val="lowerRoman"/>
      <w:lvlText w:val="%6."/>
      <w:lvlJc w:val="right"/>
      <w:pPr>
        <w:tabs>
          <w:tab w:val="num" w:pos="4346"/>
        </w:tabs>
        <w:ind w:left="4346" w:hanging="180"/>
      </w:pPr>
    </w:lvl>
    <w:lvl w:ilvl="6" w:tplc="040D000F">
      <w:start w:val="1"/>
      <w:numFmt w:val="decimal"/>
      <w:lvlText w:val="%7."/>
      <w:lvlJc w:val="left"/>
      <w:pPr>
        <w:tabs>
          <w:tab w:val="num" w:pos="5066"/>
        </w:tabs>
        <w:ind w:left="5066" w:hanging="360"/>
      </w:pPr>
    </w:lvl>
    <w:lvl w:ilvl="7" w:tplc="040D0019">
      <w:start w:val="1"/>
      <w:numFmt w:val="lowerLetter"/>
      <w:lvlText w:val="%8."/>
      <w:lvlJc w:val="left"/>
      <w:pPr>
        <w:tabs>
          <w:tab w:val="num" w:pos="5786"/>
        </w:tabs>
        <w:ind w:left="5786" w:hanging="360"/>
      </w:pPr>
    </w:lvl>
    <w:lvl w:ilvl="8" w:tplc="040D001B">
      <w:start w:val="1"/>
      <w:numFmt w:val="lowerRoman"/>
      <w:lvlText w:val="%9."/>
      <w:lvlJc w:val="right"/>
      <w:pPr>
        <w:tabs>
          <w:tab w:val="num" w:pos="6506"/>
        </w:tabs>
        <w:ind w:left="6506" w:hanging="180"/>
      </w:pPr>
    </w:lvl>
  </w:abstractNum>
  <w:abstractNum w:abstractNumId="54" w15:restartNumberingAfterBreak="0">
    <w:nsid w:val="7E531238"/>
    <w:multiLevelType w:val="hybridMultilevel"/>
    <w:tmpl w:val="471ECA66"/>
    <w:lvl w:ilvl="0" w:tplc="4A96AACE">
      <w:start w:val="1"/>
      <w:numFmt w:val="hebrew1"/>
      <w:lvlText w:val="%1."/>
      <w:lvlJc w:val="left"/>
      <w:pPr>
        <w:tabs>
          <w:tab w:val="num" w:pos="746"/>
        </w:tabs>
        <w:ind w:left="746" w:hanging="360"/>
      </w:pPr>
      <w:rPr>
        <w:bCs w:val="0"/>
        <w:iCs w:val="0"/>
        <w:szCs w:val="24"/>
      </w:rPr>
    </w:lvl>
    <w:lvl w:ilvl="1" w:tplc="040D0019">
      <w:start w:val="1"/>
      <w:numFmt w:val="lowerLetter"/>
      <w:lvlText w:val="%2."/>
      <w:lvlJc w:val="left"/>
      <w:pPr>
        <w:tabs>
          <w:tab w:val="num" w:pos="1440"/>
        </w:tabs>
        <w:ind w:left="1440" w:hanging="360"/>
      </w:pPr>
    </w:lvl>
    <w:lvl w:ilvl="2" w:tplc="040D001B">
      <w:start w:val="1"/>
      <w:numFmt w:val="lowerRoman"/>
      <w:lvlText w:val="%3."/>
      <w:lvlJc w:val="right"/>
      <w:pPr>
        <w:tabs>
          <w:tab w:val="num" w:pos="2160"/>
        </w:tabs>
        <w:ind w:left="2160" w:hanging="180"/>
      </w:pPr>
    </w:lvl>
    <w:lvl w:ilvl="3" w:tplc="040D000F">
      <w:start w:val="1"/>
      <w:numFmt w:val="decimal"/>
      <w:lvlText w:val="%4."/>
      <w:lvlJc w:val="left"/>
      <w:pPr>
        <w:tabs>
          <w:tab w:val="num" w:pos="2880"/>
        </w:tabs>
        <w:ind w:left="2880" w:hanging="360"/>
      </w:pPr>
    </w:lvl>
    <w:lvl w:ilvl="4" w:tplc="040D0019">
      <w:start w:val="1"/>
      <w:numFmt w:val="lowerLetter"/>
      <w:lvlText w:val="%5."/>
      <w:lvlJc w:val="left"/>
      <w:pPr>
        <w:tabs>
          <w:tab w:val="num" w:pos="3600"/>
        </w:tabs>
        <w:ind w:left="3600" w:hanging="360"/>
      </w:pPr>
    </w:lvl>
    <w:lvl w:ilvl="5" w:tplc="040D001B">
      <w:start w:val="1"/>
      <w:numFmt w:val="lowerRoman"/>
      <w:lvlText w:val="%6."/>
      <w:lvlJc w:val="right"/>
      <w:pPr>
        <w:tabs>
          <w:tab w:val="num" w:pos="4320"/>
        </w:tabs>
        <w:ind w:left="4320" w:hanging="180"/>
      </w:pPr>
    </w:lvl>
    <w:lvl w:ilvl="6" w:tplc="040D000F">
      <w:start w:val="1"/>
      <w:numFmt w:val="decimal"/>
      <w:lvlText w:val="%7."/>
      <w:lvlJc w:val="left"/>
      <w:pPr>
        <w:tabs>
          <w:tab w:val="num" w:pos="5040"/>
        </w:tabs>
        <w:ind w:left="5040" w:hanging="360"/>
      </w:pPr>
    </w:lvl>
    <w:lvl w:ilvl="7" w:tplc="040D0019">
      <w:start w:val="1"/>
      <w:numFmt w:val="lowerLetter"/>
      <w:lvlText w:val="%8."/>
      <w:lvlJc w:val="left"/>
      <w:pPr>
        <w:tabs>
          <w:tab w:val="num" w:pos="5760"/>
        </w:tabs>
        <w:ind w:left="5760" w:hanging="360"/>
      </w:pPr>
    </w:lvl>
    <w:lvl w:ilvl="8" w:tplc="040D001B">
      <w:start w:val="1"/>
      <w:numFmt w:val="lowerRoman"/>
      <w:lvlText w:val="%9."/>
      <w:lvlJc w:val="right"/>
      <w:pPr>
        <w:tabs>
          <w:tab w:val="num" w:pos="6480"/>
        </w:tabs>
        <w:ind w:left="6480" w:hanging="180"/>
      </w:pPr>
    </w:lvl>
  </w:abstractNum>
  <w:num w:numId="1" w16cid:durableId="1673337132">
    <w:abstractNumId w:val="26"/>
    <w:lvlOverride w:ilvl="0"/>
    <w:lvlOverride w:ilvl="1"/>
    <w:lvlOverride w:ilvl="2"/>
    <w:lvlOverride w:ilvl="3"/>
    <w:lvlOverride w:ilvl="4"/>
    <w:lvlOverride w:ilvl="5"/>
    <w:lvlOverride w:ilvl="6"/>
    <w:lvlOverride w:ilvl="7"/>
    <w:lvlOverride w:ilvl="8"/>
  </w:num>
  <w:num w:numId="2" w16cid:durableId="80258359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9524212">
    <w:abstractNumId w:val="8"/>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2351306">
    <w:abstractNumId w:val="7"/>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9219768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29042007">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30788277">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0441">
    <w:abstractNumId w:val="43"/>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1851694">
    <w:abstractNumId w:val="3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628223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44624265">
    <w:abstractNumId w:val="30"/>
  </w:num>
  <w:num w:numId="12" w16cid:durableId="898599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76241536">
    <w:abstractNumId w:val="13"/>
  </w:num>
  <w:num w:numId="14" w16cid:durableId="934290456">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16553677">
    <w:abstractNumId w:val="41"/>
  </w:num>
  <w:num w:numId="16" w16cid:durableId="2106730231">
    <w:abstractNumId w:val="41"/>
    <w:lvlOverride w:ilvl="0">
      <w:startOverride w:val="4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65191272">
    <w:abstractNumId w:val="9"/>
  </w:num>
  <w:num w:numId="18" w16cid:durableId="1277954775">
    <w:abstractNumId w:val="9"/>
    <w:lvlOverride w:ilvl="0">
      <w:startOverride w:val="4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680713">
    <w:abstractNumId w:val="16"/>
  </w:num>
  <w:num w:numId="20" w16cid:durableId="392510738">
    <w:abstractNumId w:val="16"/>
    <w:lvlOverride w:ilvl="0">
      <w:startOverride w:val="4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4115">
    <w:abstractNumId w:val="40"/>
  </w:num>
  <w:num w:numId="22" w16cid:durableId="1599679836">
    <w:abstractNumId w:val="4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3758676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75070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401238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5815779">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87238476">
    <w:abstractNumId w:val="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619693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665953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37083838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51654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4334273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0498897">
    <w:abstractNumId w:val="24"/>
  </w:num>
  <w:num w:numId="34" w16cid:durableId="1795368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28617624">
    <w:abstractNumId w:val="34"/>
  </w:num>
  <w:num w:numId="36" w16cid:durableId="37620661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954366360">
    <w:abstractNumId w:val="6"/>
  </w:num>
  <w:num w:numId="38" w16cid:durableId="3601304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53460753">
    <w:abstractNumId w:val="11"/>
  </w:num>
  <w:num w:numId="40" w16cid:durableId="19936747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51623350">
    <w:abstractNumId w:val="49"/>
  </w:num>
  <w:num w:numId="42" w16cid:durableId="176673335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71108144">
    <w:abstractNumId w:val="35"/>
  </w:num>
  <w:num w:numId="44" w16cid:durableId="20278853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17485487">
    <w:abstractNumId w:val="46"/>
  </w:num>
  <w:num w:numId="46" w16cid:durableId="166875242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99731829">
    <w:abstractNumId w:val="31"/>
  </w:num>
  <w:num w:numId="48" w16cid:durableId="98921359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27277789">
    <w:abstractNumId w:val="2"/>
  </w:num>
  <w:num w:numId="50" w16cid:durableId="18775005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100957066">
    <w:abstractNumId w:val="54"/>
  </w:num>
  <w:num w:numId="52" w16cid:durableId="30687172">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15645786">
    <w:abstractNumId w:val="21"/>
  </w:num>
  <w:num w:numId="54" w16cid:durableId="15444382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9107725">
    <w:abstractNumId w:val="25"/>
  </w:num>
  <w:num w:numId="56" w16cid:durableId="5717491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671563530">
    <w:abstractNumId w:val="52"/>
  </w:num>
  <w:num w:numId="58" w16cid:durableId="53773932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870678993">
    <w:abstractNumId w:val="45"/>
  </w:num>
  <w:num w:numId="60" w16cid:durableId="1341618956">
    <w:abstractNumId w:val="45"/>
    <w:lvlOverride w:ilvl="0">
      <w:startOverride w:val="1"/>
    </w:lvlOverride>
    <w:lvlOverride w:ilvl="1">
      <w:startOverride w:val="2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922225236">
    <w:abstractNumId w:val="19"/>
  </w:num>
  <w:num w:numId="62" w16cid:durableId="15101783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95474250">
    <w:abstractNumId w:val="32"/>
  </w:num>
  <w:num w:numId="64" w16cid:durableId="8758487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06073676">
    <w:abstractNumId w:val="47"/>
  </w:num>
  <w:num w:numId="66" w16cid:durableId="881139243">
    <w:abstractNumId w:val="47"/>
    <w:lvlOverride w:ilvl="0">
      <w:startOverride w:val="3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19931889">
    <w:abstractNumId w:val="5"/>
  </w:num>
  <w:num w:numId="68" w16cid:durableId="14778692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287589196">
    <w:abstractNumId w:val="22"/>
  </w:num>
  <w:num w:numId="70" w16cid:durableId="881573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18429598">
    <w:abstractNumId w:val="3"/>
  </w:num>
  <w:num w:numId="72" w16cid:durableId="250239626">
    <w:abstractNumId w:val="3"/>
    <w:lvlOverride w:ilvl="0"/>
    <w:lvlOverride w:ilvl="1">
      <w:startOverride w:val="3"/>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554123283">
    <w:abstractNumId w:val="28"/>
  </w:num>
  <w:num w:numId="74" w16cid:durableId="148551386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19984118">
    <w:abstractNumId w:val="37"/>
  </w:num>
  <w:num w:numId="76" w16cid:durableId="2291216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953125281">
    <w:abstractNumId w:val="50"/>
  </w:num>
  <w:num w:numId="78" w16cid:durableId="2083290725">
    <w:abstractNumId w:val="5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38211106">
    <w:abstractNumId w:val="29"/>
  </w:num>
  <w:num w:numId="80" w16cid:durableId="193929287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76589193">
    <w:abstractNumId w:val="51"/>
  </w:num>
  <w:num w:numId="82" w16cid:durableId="1240676099">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2146000402">
    <w:abstractNumId w:val="14"/>
  </w:num>
  <w:num w:numId="84" w16cid:durableId="378478723">
    <w:abstractNumId w:val="14"/>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1067074053">
    <w:abstractNumId w:val="42"/>
  </w:num>
  <w:num w:numId="86" w16cid:durableId="1871723743">
    <w:abstractNumId w:val="4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6697304">
    <w:abstractNumId w:val="12"/>
  </w:num>
  <w:num w:numId="88" w16cid:durableId="966594021">
    <w:abstractNumId w:val="12"/>
    <w:lvlOverride w:ilvl="0"/>
    <w:lvlOverride w:ilvl="1"/>
    <w:lvlOverride w:ilvl="2"/>
    <w:lvlOverride w:ilvl="3"/>
    <w:lvlOverride w:ilvl="4"/>
    <w:lvlOverride w:ilvl="5"/>
    <w:lvlOverride w:ilvl="6"/>
    <w:lvlOverride w:ilvl="7"/>
    <w:lvlOverride w:ilvl="8"/>
  </w:num>
  <w:num w:numId="89" w16cid:durableId="141578760">
    <w:abstractNumId w:val="27"/>
  </w:num>
  <w:num w:numId="90" w16cid:durableId="95768640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3C5"/>
    <w:rsid w:val="00077CE7"/>
    <w:rsid w:val="00084519"/>
    <w:rsid w:val="00094760"/>
    <w:rsid w:val="000D0A23"/>
    <w:rsid w:val="000E2E77"/>
    <w:rsid w:val="00291623"/>
    <w:rsid w:val="002C1211"/>
    <w:rsid w:val="002D47CD"/>
    <w:rsid w:val="002F585C"/>
    <w:rsid w:val="004C403F"/>
    <w:rsid w:val="005A6C6E"/>
    <w:rsid w:val="005C4B14"/>
    <w:rsid w:val="005C6042"/>
    <w:rsid w:val="00660B16"/>
    <w:rsid w:val="007637FF"/>
    <w:rsid w:val="007764BB"/>
    <w:rsid w:val="009D0360"/>
    <w:rsid w:val="009D6429"/>
    <w:rsid w:val="00A00C1F"/>
    <w:rsid w:val="00A316A3"/>
    <w:rsid w:val="00A61F12"/>
    <w:rsid w:val="00AA7185"/>
    <w:rsid w:val="00B22A00"/>
    <w:rsid w:val="00B36563"/>
    <w:rsid w:val="00C70EA6"/>
    <w:rsid w:val="00D20477"/>
    <w:rsid w:val="00D43E3D"/>
    <w:rsid w:val="00D5072B"/>
    <w:rsid w:val="00DC143F"/>
    <w:rsid w:val="00E13743"/>
    <w:rsid w:val="00E870A3"/>
    <w:rsid w:val="00F213C5"/>
    <w:rsid w:val="00FA6C2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B056"/>
  <w15:chartTrackingRefBased/>
  <w15:docId w15:val="{983F3924-5559-4D9D-80F3-60D5BB1E7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F213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semiHidden/>
    <w:unhideWhenUsed/>
    <w:qFormat/>
    <w:rsid w:val="00F213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semiHidden/>
    <w:unhideWhenUsed/>
    <w:qFormat/>
    <w:rsid w:val="00F213C5"/>
    <w:pPr>
      <w:keepNext/>
      <w:keepLines/>
      <w:spacing w:before="160" w:after="80"/>
      <w:outlineLvl w:val="2"/>
    </w:pPr>
    <w:rPr>
      <w:rFonts w:eastAsiaTheme="majorEastAsia" w:cstheme="majorBidi"/>
      <w:color w:val="0F4761" w:themeColor="accent1" w:themeShade="BF"/>
      <w:sz w:val="28"/>
      <w:szCs w:val="28"/>
    </w:rPr>
  </w:style>
  <w:style w:type="paragraph" w:styleId="4">
    <w:name w:val="heading 4"/>
    <w:aliases w:val="Heading 4 תו1"/>
    <w:basedOn w:val="a"/>
    <w:next w:val="a"/>
    <w:link w:val="40"/>
    <w:semiHidden/>
    <w:unhideWhenUsed/>
    <w:qFormat/>
    <w:rsid w:val="00F213C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semiHidden/>
    <w:unhideWhenUsed/>
    <w:qFormat/>
    <w:rsid w:val="00F213C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semiHidden/>
    <w:unhideWhenUsed/>
    <w:qFormat/>
    <w:rsid w:val="00F213C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semiHidden/>
    <w:unhideWhenUsed/>
    <w:qFormat/>
    <w:rsid w:val="00F213C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F213C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semiHidden/>
    <w:unhideWhenUsed/>
    <w:qFormat/>
    <w:rsid w:val="00F213C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F213C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semiHidden/>
    <w:rsid w:val="00F213C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semiHidden/>
    <w:rsid w:val="00F213C5"/>
    <w:rPr>
      <w:rFonts w:eastAsiaTheme="majorEastAsia" w:cstheme="majorBidi"/>
      <w:color w:val="0F4761" w:themeColor="accent1" w:themeShade="BF"/>
      <w:sz w:val="28"/>
      <w:szCs w:val="28"/>
    </w:rPr>
  </w:style>
  <w:style w:type="character" w:customStyle="1" w:styleId="40">
    <w:name w:val="כותרת 4 תו"/>
    <w:aliases w:val="Heading 4 תו1 תו1"/>
    <w:basedOn w:val="a0"/>
    <w:link w:val="4"/>
    <w:semiHidden/>
    <w:rsid w:val="00F213C5"/>
    <w:rPr>
      <w:rFonts w:eastAsiaTheme="majorEastAsia" w:cstheme="majorBidi"/>
      <w:i/>
      <w:iCs/>
      <w:color w:val="0F4761" w:themeColor="accent1" w:themeShade="BF"/>
    </w:rPr>
  </w:style>
  <w:style w:type="character" w:customStyle="1" w:styleId="50">
    <w:name w:val="כותרת 5 תו"/>
    <w:basedOn w:val="a0"/>
    <w:link w:val="5"/>
    <w:semiHidden/>
    <w:rsid w:val="00F213C5"/>
    <w:rPr>
      <w:rFonts w:eastAsiaTheme="majorEastAsia" w:cstheme="majorBidi"/>
      <w:color w:val="0F4761" w:themeColor="accent1" w:themeShade="BF"/>
    </w:rPr>
  </w:style>
  <w:style w:type="character" w:customStyle="1" w:styleId="60">
    <w:name w:val="כותרת 6 תו"/>
    <w:basedOn w:val="a0"/>
    <w:link w:val="6"/>
    <w:semiHidden/>
    <w:rsid w:val="00F213C5"/>
    <w:rPr>
      <w:rFonts w:eastAsiaTheme="majorEastAsia" w:cstheme="majorBidi"/>
      <w:i/>
      <w:iCs/>
      <w:color w:val="595959" w:themeColor="text1" w:themeTint="A6"/>
    </w:rPr>
  </w:style>
  <w:style w:type="character" w:customStyle="1" w:styleId="70">
    <w:name w:val="כותרת 7 תו"/>
    <w:basedOn w:val="a0"/>
    <w:link w:val="7"/>
    <w:semiHidden/>
    <w:rsid w:val="00F213C5"/>
    <w:rPr>
      <w:rFonts w:eastAsiaTheme="majorEastAsia" w:cstheme="majorBidi"/>
      <w:color w:val="595959" w:themeColor="text1" w:themeTint="A6"/>
    </w:rPr>
  </w:style>
  <w:style w:type="character" w:customStyle="1" w:styleId="80">
    <w:name w:val="כותרת 8 תו"/>
    <w:basedOn w:val="a0"/>
    <w:link w:val="8"/>
    <w:semiHidden/>
    <w:rsid w:val="00F213C5"/>
    <w:rPr>
      <w:rFonts w:eastAsiaTheme="majorEastAsia" w:cstheme="majorBidi"/>
      <w:i/>
      <w:iCs/>
      <w:color w:val="272727" w:themeColor="text1" w:themeTint="D8"/>
    </w:rPr>
  </w:style>
  <w:style w:type="character" w:customStyle="1" w:styleId="90">
    <w:name w:val="כותרת 9 תו"/>
    <w:basedOn w:val="a0"/>
    <w:link w:val="9"/>
    <w:semiHidden/>
    <w:rsid w:val="00F213C5"/>
    <w:rPr>
      <w:rFonts w:eastAsiaTheme="majorEastAsia" w:cstheme="majorBidi"/>
      <w:color w:val="272727" w:themeColor="text1" w:themeTint="D8"/>
    </w:rPr>
  </w:style>
  <w:style w:type="paragraph" w:styleId="a3">
    <w:name w:val="Title"/>
    <w:basedOn w:val="a"/>
    <w:next w:val="a"/>
    <w:link w:val="a4"/>
    <w:uiPriority w:val="10"/>
    <w:qFormat/>
    <w:rsid w:val="00F2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213C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13C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213C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213C5"/>
    <w:pPr>
      <w:spacing w:before="160"/>
      <w:jc w:val="center"/>
    </w:pPr>
    <w:rPr>
      <w:i/>
      <w:iCs/>
      <w:color w:val="404040" w:themeColor="text1" w:themeTint="BF"/>
    </w:rPr>
  </w:style>
  <w:style w:type="character" w:customStyle="1" w:styleId="a8">
    <w:name w:val="ציטוט תו"/>
    <w:basedOn w:val="a0"/>
    <w:link w:val="a7"/>
    <w:uiPriority w:val="29"/>
    <w:rsid w:val="00F213C5"/>
    <w:rPr>
      <w:i/>
      <w:iCs/>
      <w:color w:val="404040" w:themeColor="text1" w:themeTint="BF"/>
    </w:rPr>
  </w:style>
  <w:style w:type="paragraph" w:styleId="a9">
    <w:name w:val="List Paragraph"/>
    <w:basedOn w:val="a"/>
    <w:uiPriority w:val="34"/>
    <w:qFormat/>
    <w:rsid w:val="00F213C5"/>
    <w:pPr>
      <w:ind w:left="720"/>
      <w:contextualSpacing/>
    </w:pPr>
  </w:style>
  <w:style w:type="character" w:styleId="aa">
    <w:name w:val="Intense Emphasis"/>
    <w:basedOn w:val="a0"/>
    <w:uiPriority w:val="21"/>
    <w:qFormat/>
    <w:rsid w:val="00F213C5"/>
    <w:rPr>
      <w:i/>
      <w:iCs/>
      <w:color w:val="0F4761" w:themeColor="accent1" w:themeShade="BF"/>
    </w:rPr>
  </w:style>
  <w:style w:type="paragraph" w:styleId="ab">
    <w:name w:val="Intense Quote"/>
    <w:basedOn w:val="a"/>
    <w:next w:val="a"/>
    <w:link w:val="ac"/>
    <w:uiPriority w:val="30"/>
    <w:qFormat/>
    <w:rsid w:val="00F213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213C5"/>
    <w:rPr>
      <w:i/>
      <w:iCs/>
      <w:color w:val="0F4761" w:themeColor="accent1" w:themeShade="BF"/>
    </w:rPr>
  </w:style>
  <w:style w:type="character" w:styleId="ad">
    <w:name w:val="Intense Reference"/>
    <w:basedOn w:val="a0"/>
    <w:uiPriority w:val="32"/>
    <w:qFormat/>
    <w:rsid w:val="00F213C5"/>
    <w:rPr>
      <w:b/>
      <w:bCs/>
      <w:smallCaps/>
      <w:color w:val="0F4761" w:themeColor="accent1" w:themeShade="BF"/>
      <w:spacing w:val="5"/>
    </w:rPr>
  </w:style>
  <w:style w:type="paragraph" w:styleId="ae">
    <w:name w:val="footnote text"/>
    <w:basedOn w:val="a"/>
    <w:link w:val="af"/>
    <w:semiHidden/>
    <w:unhideWhenUsed/>
    <w:rsid w:val="00A00C1F"/>
    <w:pPr>
      <w:spacing w:after="0" w:line="240" w:lineRule="auto"/>
    </w:pPr>
    <w:rPr>
      <w:sz w:val="20"/>
      <w:szCs w:val="20"/>
    </w:rPr>
  </w:style>
  <w:style w:type="character" w:customStyle="1" w:styleId="af">
    <w:name w:val="טקסט הערת שוליים תו"/>
    <w:basedOn w:val="a0"/>
    <w:link w:val="ae"/>
    <w:semiHidden/>
    <w:rsid w:val="00A00C1F"/>
    <w:rPr>
      <w:sz w:val="20"/>
      <w:szCs w:val="20"/>
    </w:rPr>
  </w:style>
  <w:style w:type="character" w:styleId="af0">
    <w:name w:val="footnote reference"/>
    <w:basedOn w:val="a0"/>
    <w:semiHidden/>
    <w:unhideWhenUsed/>
    <w:rsid w:val="00A00C1F"/>
    <w:rPr>
      <w:vertAlign w:val="superscript"/>
    </w:rPr>
  </w:style>
  <w:style w:type="numbering" w:customStyle="1" w:styleId="11">
    <w:name w:val="ללא רשימה1"/>
    <w:next w:val="a2"/>
    <w:uiPriority w:val="99"/>
    <w:semiHidden/>
    <w:unhideWhenUsed/>
    <w:rsid w:val="009D0360"/>
  </w:style>
  <w:style w:type="character" w:styleId="Hyperlink">
    <w:name w:val="Hyperlink"/>
    <w:basedOn w:val="a0"/>
    <w:semiHidden/>
    <w:unhideWhenUsed/>
    <w:rsid w:val="009D0360"/>
    <w:rPr>
      <w:color w:val="0000FF"/>
      <w:u w:val="single"/>
    </w:rPr>
  </w:style>
  <w:style w:type="character" w:styleId="FollowedHyperlink">
    <w:name w:val="FollowedHyperlink"/>
    <w:basedOn w:val="a0"/>
    <w:semiHidden/>
    <w:unhideWhenUsed/>
    <w:rsid w:val="009D0360"/>
    <w:rPr>
      <w:color w:val="800080"/>
      <w:u w:val="single"/>
    </w:rPr>
  </w:style>
  <w:style w:type="character" w:customStyle="1" w:styleId="41">
    <w:name w:val="כותרת 4 תו1"/>
    <w:aliases w:val="Heading 4 תו1 תו"/>
    <w:basedOn w:val="a0"/>
    <w:semiHidden/>
    <w:rsid w:val="009D0360"/>
    <w:rPr>
      <w:rFonts w:ascii="Keren" w:hAnsi="Keren" w:cs="David" w:hint="cs"/>
      <w:sz w:val="28"/>
      <w:szCs w:val="24"/>
      <w:u w:val="single"/>
      <w:lang w:val="en-US" w:eastAsia="he-IL" w:bidi="he-IL"/>
    </w:rPr>
  </w:style>
  <w:style w:type="paragraph" w:customStyle="1" w:styleId="msonormal0">
    <w:name w:val="msonormal"/>
    <w:basedOn w:val="a"/>
    <w:rsid w:val="009D0360"/>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Index1">
    <w:name w:val="index 1"/>
    <w:basedOn w:val="a"/>
    <w:next w:val="a"/>
    <w:autoRedefine/>
    <w:semiHidden/>
    <w:unhideWhenUsed/>
    <w:rsid w:val="009D0360"/>
    <w:pPr>
      <w:tabs>
        <w:tab w:val="right" w:leader="dot" w:pos="4222"/>
      </w:tabs>
      <w:spacing w:after="0" w:line="360" w:lineRule="auto"/>
      <w:ind w:left="280" w:hanging="280"/>
    </w:pPr>
    <w:rPr>
      <w:rFonts w:ascii="Keren" w:eastAsia="Times New Roman" w:hAnsi="Keren" w:cs="David"/>
      <w:sz w:val="24"/>
      <w:szCs w:val="26"/>
      <w:lang w:eastAsia="he-IL"/>
      <w14:ligatures w14:val="none"/>
    </w:rPr>
  </w:style>
  <w:style w:type="paragraph" w:styleId="Index2">
    <w:name w:val="index 2"/>
    <w:basedOn w:val="a"/>
    <w:next w:val="a"/>
    <w:autoRedefine/>
    <w:semiHidden/>
    <w:unhideWhenUsed/>
    <w:rsid w:val="009D0360"/>
    <w:pPr>
      <w:tabs>
        <w:tab w:val="right" w:leader="dot" w:pos="4336"/>
      </w:tabs>
      <w:spacing w:after="0" w:line="360" w:lineRule="auto"/>
      <w:ind w:left="560" w:hanging="280"/>
    </w:pPr>
    <w:rPr>
      <w:rFonts w:ascii="Keren" w:eastAsia="Times New Roman" w:hAnsi="Keren" w:cs="David"/>
      <w:sz w:val="20"/>
      <w:lang w:eastAsia="he-IL"/>
      <w14:ligatures w14:val="none"/>
    </w:rPr>
  </w:style>
  <w:style w:type="paragraph" w:styleId="Index3">
    <w:name w:val="index 3"/>
    <w:basedOn w:val="a"/>
    <w:next w:val="a"/>
    <w:autoRedefine/>
    <w:semiHidden/>
    <w:unhideWhenUsed/>
    <w:rsid w:val="009D0360"/>
    <w:pPr>
      <w:spacing w:after="0" w:line="360" w:lineRule="auto"/>
      <w:ind w:left="840" w:hanging="280"/>
    </w:pPr>
    <w:rPr>
      <w:rFonts w:ascii="Keren" w:eastAsia="Times New Roman" w:hAnsi="Keren" w:cs="David"/>
      <w:sz w:val="28"/>
      <w:szCs w:val="24"/>
      <w:lang w:eastAsia="he-IL"/>
      <w14:ligatures w14:val="none"/>
    </w:rPr>
  </w:style>
  <w:style w:type="paragraph" w:styleId="Index4">
    <w:name w:val="index 4"/>
    <w:basedOn w:val="a"/>
    <w:next w:val="a"/>
    <w:autoRedefine/>
    <w:semiHidden/>
    <w:unhideWhenUsed/>
    <w:rsid w:val="009D0360"/>
    <w:pPr>
      <w:spacing w:after="0" w:line="360" w:lineRule="auto"/>
      <w:ind w:left="1120" w:hanging="280"/>
    </w:pPr>
    <w:rPr>
      <w:rFonts w:ascii="Keren" w:eastAsia="Times New Roman" w:hAnsi="Keren" w:cs="David"/>
      <w:sz w:val="28"/>
      <w:szCs w:val="24"/>
      <w:lang w:eastAsia="he-IL"/>
      <w14:ligatures w14:val="none"/>
    </w:rPr>
  </w:style>
  <w:style w:type="paragraph" w:styleId="Index5">
    <w:name w:val="index 5"/>
    <w:basedOn w:val="a"/>
    <w:next w:val="a"/>
    <w:autoRedefine/>
    <w:semiHidden/>
    <w:unhideWhenUsed/>
    <w:rsid w:val="009D0360"/>
    <w:pPr>
      <w:spacing w:after="0" w:line="360" w:lineRule="auto"/>
      <w:ind w:left="1400" w:hanging="280"/>
    </w:pPr>
    <w:rPr>
      <w:rFonts w:ascii="Keren" w:eastAsia="Times New Roman" w:hAnsi="Keren" w:cs="David"/>
      <w:sz w:val="28"/>
      <w:szCs w:val="24"/>
      <w:lang w:eastAsia="he-IL"/>
      <w14:ligatures w14:val="none"/>
    </w:rPr>
  </w:style>
  <w:style w:type="paragraph" w:styleId="Index6">
    <w:name w:val="index 6"/>
    <w:basedOn w:val="a"/>
    <w:next w:val="a"/>
    <w:autoRedefine/>
    <w:semiHidden/>
    <w:unhideWhenUsed/>
    <w:rsid w:val="009D0360"/>
    <w:pPr>
      <w:spacing w:after="0" w:line="360" w:lineRule="auto"/>
      <w:ind w:left="1680" w:hanging="280"/>
    </w:pPr>
    <w:rPr>
      <w:rFonts w:ascii="Keren" w:eastAsia="Times New Roman" w:hAnsi="Keren" w:cs="David"/>
      <w:sz w:val="28"/>
      <w:szCs w:val="24"/>
      <w:lang w:eastAsia="he-IL"/>
      <w14:ligatures w14:val="none"/>
    </w:rPr>
  </w:style>
  <w:style w:type="paragraph" w:styleId="Index7">
    <w:name w:val="index 7"/>
    <w:basedOn w:val="a"/>
    <w:next w:val="a"/>
    <w:autoRedefine/>
    <w:semiHidden/>
    <w:unhideWhenUsed/>
    <w:rsid w:val="009D0360"/>
    <w:pPr>
      <w:spacing w:after="0" w:line="360" w:lineRule="auto"/>
      <w:ind w:left="1960" w:hanging="280"/>
    </w:pPr>
    <w:rPr>
      <w:rFonts w:ascii="Keren" w:eastAsia="Times New Roman" w:hAnsi="Keren" w:cs="David"/>
      <w:sz w:val="28"/>
      <w:szCs w:val="24"/>
      <w:lang w:eastAsia="he-IL"/>
      <w14:ligatures w14:val="none"/>
    </w:rPr>
  </w:style>
  <w:style w:type="paragraph" w:styleId="Index8">
    <w:name w:val="index 8"/>
    <w:basedOn w:val="a"/>
    <w:next w:val="a"/>
    <w:autoRedefine/>
    <w:semiHidden/>
    <w:unhideWhenUsed/>
    <w:rsid w:val="009D0360"/>
    <w:pPr>
      <w:spacing w:after="0" w:line="360" w:lineRule="auto"/>
      <w:ind w:left="2240" w:hanging="280"/>
    </w:pPr>
    <w:rPr>
      <w:rFonts w:ascii="Keren" w:eastAsia="Times New Roman" w:hAnsi="Keren" w:cs="David"/>
      <w:sz w:val="28"/>
      <w:szCs w:val="24"/>
      <w:lang w:eastAsia="he-IL"/>
      <w14:ligatures w14:val="none"/>
    </w:rPr>
  </w:style>
  <w:style w:type="paragraph" w:styleId="Index9">
    <w:name w:val="index 9"/>
    <w:basedOn w:val="a"/>
    <w:next w:val="a"/>
    <w:autoRedefine/>
    <w:semiHidden/>
    <w:unhideWhenUsed/>
    <w:rsid w:val="009D0360"/>
    <w:pPr>
      <w:spacing w:after="0" w:line="360" w:lineRule="auto"/>
      <w:ind w:left="2520" w:hanging="280"/>
    </w:pPr>
    <w:rPr>
      <w:rFonts w:ascii="Keren" w:eastAsia="Times New Roman" w:hAnsi="Keren" w:cs="David"/>
      <w:sz w:val="28"/>
      <w:szCs w:val="24"/>
      <w:lang w:eastAsia="he-IL"/>
      <w14:ligatures w14:val="none"/>
    </w:rPr>
  </w:style>
  <w:style w:type="paragraph" w:styleId="TOC1">
    <w:name w:val="toc 1"/>
    <w:basedOn w:val="a"/>
    <w:next w:val="a"/>
    <w:autoRedefine/>
    <w:semiHidden/>
    <w:unhideWhenUsed/>
    <w:rsid w:val="009D0360"/>
    <w:pPr>
      <w:spacing w:before="120" w:after="120" w:line="360" w:lineRule="auto"/>
    </w:pPr>
    <w:rPr>
      <w:rFonts w:ascii="Times New Roman" w:eastAsia="Times New Roman" w:hAnsi="Times New Roman" w:cs="Times New Roman"/>
      <w:b/>
      <w:bCs/>
      <w:caps/>
      <w:sz w:val="20"/>
      <w:szCs w:val="20"/>
      <w:lang w:eastAsia="he-IL"/>
      <w14:ligatures w14:val="none"/>
    </w:rPr>
  </w:style>
  <w:style w:type="paragraph" w:styleId="TOC2">
    <w:name w:val="toc 2"/>
    <w:basedOn w:val="a"/>
    <w:next w:val="a"/>
    <w:autoRedefine/>
    <w:semiHidden/>
    <w:unhideWhenUsed/>
    <w:rsid w:val="009D0360"/>
    <w:pPr>
      <w:spacing w:after="0" w:line="360" w:lineRule="auto"/>
      <w:ind w:left="280"/>
    </w:pPr>
    <w:rPr>
      <w:rFonts w:ascii="Times New Roman" w:eastAsia="Times New Roman" w:hAnsi="Times New Roman" w:cs="Times New Roman"/>
      <w:smallCaps/>
      <w:sz w:val="20"/>
      <w:szCs w:val="20"/>
      <w:lang w:eastAsia="he-IL"/>
      <w14:ligatures w14:val="none"/>
    </w:rPr>
  </w:style>
  <w:style w:type="paragraph" w:styleId="TOC3">
    <w:name w:val="toc 3"/>
    <w:basedOn w:val="a"/>
    <w:next w:val="a"/>
    <w:autoRedefine/>
    <w:semiHidden/>
    <w:unhideWhenUsed/>
    <w:rsid w:val="009D0360"/>
    <w:pPr>
      <w:spacing w:after="0" w:line="360" w:lineRule="auto"/>
      <w:ind w:left="560"/>
    </w:pPr>
    <w:rPr>
      <w:rFonts w:ascii="Times New Roman" w:eastAsia="Times New Roman" w:hAnsi="Times New Roman" w:cs="Times New Roman"/>
      <w:i/>
      <w:iCs/>
      <w:sz w:val="20"/>
      <w:szCs w:val="20"/>
      <w:lang w:eastAsia="he-IL"/>
      <w14:ligatures w14:val="none"/>
    </w:rPr>
  </w:style>
  <w:style w:type="paragraph" w:styleId="TOC4">
    <w:name w:val="toc 4"/>
    <w:basedOn w:val="a"/>
    <w:next w:val="a"/>
    <w:autoRedefine/>
    <w:semiHidden/>
    <w:unhideWhenUsed/>
    <w:rsid w:val="009D0360"/>
    <w:pPr>
      <w:spacing w:after="0" w:line="360" w:lineRule="auto"/>
      <w:ind w:left="840"/>
    </w:pPr>
    <w:rPr>
      <w:rFonts w:ascii="Times New Roman" w:eastAsia="Times New Roman" w:hAnsi="Times New Roman" w:cs="Times New Roman"/>
      <w:sz w:val="18"/>
      <w:szCs w:val="18"/>
      <w:lang w:eastAsia="he-IL"/>
      <w14:ligatures w14:val="none"/>
    </w:rPr>
  </w:style>
  <w:style w:type="paragraph" w:styleId="TOC5">
    <w:name w:val="toc 5"/>
    <w:basedOn w:val="a"/>
    <w:next w:val="a"/>
    <w:autoRedefine/>
    <w:semiHidden/>
    <w:unhideWhenUsed/>
    <w:rsid w:val="009D0360"/>
    <w:pPr>
      <w:spacing w:after="0" w:line="360" w:lineRule="auto"/>
      <w:ind w:left="1120"/>
    </w:pPr>
    <w:rPr>
      <w:rFonts w:ascii="Times New Roman" w:eastAsia="Times New Roman" w:hAnsi="Times New Roman" w:cs="Times New Roman"/>
      <w:sz w:val="18"/>
      <w:szCs w:val="18"/>
      <w:lang w:eastAsia="he-IL"/>
      <w14:ligatures w14:val="none"/>
    </w:rPr>
  </w:style>
  <w:style w:type="paragraph" w:styleId="TOC6">
    <w:name w:val="toc 6"/>
    <w:basedOn w:val="a"/>
    <w:next w:val="a"/>
    <w:autoRedefine/>
    <w:semiHidden/>
    <w:unhideWhenUsed/>
    <w:rsid w:val="009D0360"/>
    <w:pPr>
      <w:spacing w:after="0" w:line="360" w:lineRule="auto"/>
      <w:ind w:left="1400"/>
    </w:pPr>
    <w:rPr>
      <w:rFonts w:ascii="Times New Roman" w:eastAsia="Times New Roman" w:hAnsi="Times New Roman" w:cs="Times New Roman"/>
      <w:sz w:val="18"/>
      <w:szCs w:val="18"/>
      <w:lang w:eastAsia="he-IL"/>
      <w14:ligatures w14:val="none"/>
    </w:rPr>
  </w:style>
  <w:style w:type="paragraph" w:styleId="TOC7">
    <w:name w:val="toc 7"/>
    <w:basedOn w:val="a"/>
    <w:next w:val="a"/>
    <w:autoRedefine/>
    <w:semiHidden/>
    <w:unhideWhenUsed/>
    <w:rsid w:val="009D0360"/>
    <w:pPr>
      <w:spacing w:after="0" w:line="360" w:lineRule="auto"/>
      <w:ind w:left="1680"/>
    </w:pPr>
    <w:rPr>
      <w:rFonts w:ascii="Times New Roman" w:eastAsia="Times New Roman" w:hAnsi="Times New Roman" w:cs="Times New Roman"/>
      <w:sz w:val="18"/>
      <w:szCs w:val="18"/>
      <w:lang w:eastAsia="he-IL"/>
      <w14:ligatures w14:val="none"/>
    </w:rPr>
  </w:style>
  <w:style w:type="paragraph" w:styleId="TOC8">
    <w:name w:val="toc 8"/>
    <w:basedOn w:val="a"/>
    <w:next w:val="a"/>
    <w:autoRedefine/>
    <w:semiHidden/>
    <w:unhideWhenUsed/>
    <w:rsid w:val="009D0360"/>
    <w:pPr>
      <w:spacing w:after="0" w:line="360" w:lineRule="auto"/>
      <w:ind w:left="1960"/>
    </w:pPr>
    <w:rPr>
      <w:rFonts w:ascii="Times New Roman" w:eastAsia="Times New Roman" w:hAnsi="Times New Roman" w:cs="Times New Roman"/>
      <w:sz w:val="18"/>
      <w:szCs w:val="18"/>
      <w:lang w:eastAsia="he-IL"/>
      <w14:ligatures w14:val="none"/>
    </w:rPr>
  </w:style>
  <w:style w:type="paragraph" w:styleId="TOC9">
    <w:name w:val="toc 9"/>
    <w:basedOn w:val="a"/>
    <w:next w:val="a"/>
    <w:autoRedefine/>
    <w:semiHidden/>
    <w:unhideWhenUsed/>
    <w:rsid w:val="009D0360"/>
    <w:pPr>
      <w:spacing w:after="0" w:line="360" w:lineRule="auto"/>
      <w:ind w:left="2240"/>
    </w:pPr>
    <w:rPr>
      <w:rFonts w:ascii="Times New Roman" w:eastAsia="Times New Roman" w:hAnsi="Times New Roman" w:cs="Times New Roman"/>
      <w:sz w:val="18"/>
      <w:szCs w:val="18"/>
      <w:lang w:eastAsia="he-IL"/>
      <w14:ligatures w14:val="none"/>
    </w:rPr>
  </w:style>
  <w:style w:type="paragraph" w:styleId="af1">
    <w:name w:val="annotation text"/>
    <w:basedOn w:val="a"/>
    <w:link w:val="af2"/>
    <w:semiHidden/>
    <w:unhideWhenUsed/>
    <w:rsid w:val="009D0360"/>
    <w:pPr>
      <w:spacing w:after="0" w:line="360" w:lineRule="auto"/>
      <w:jc w:val="both"/>
    </w:pPr>
    <w:rPr>
      <w:rFonts w:ascii="Keren" w:eastAsia="Times New Roman" w:hAnsi="Keren" w:cs="David"/>
      <w:sz w:val="20"/>
      <w:szCs w:val="20"/>
      <w:lang w:eastAsia="he-IL"/>
      <w14:ligatures w14:val="none"/>
    </w:rPr>
  </w:style>
  <w:style w:type="character" w:customStyle="1" w:styleId="af2">
    <w:name w:val="טקסט הערה תו"/>
    <w:basedOn w:val="a0"/>
    <w:link w:val="af1"/>
    <w:semiHidden/>
    <w:rsid w:val="009D0360"/>
    <w:rPr>
      <w:rFonts w:ascii="Keren" w:eastAsia="Times New Roman" w:hAnsi="Keren" w:cs="David"/>
      <w:sz w:val="20"/>
      <w:szCs w:val="20"/>
      <w:lang w:eastAsia="he-IL"/>
      <w14:ligatures w14:val="none"/>
    </w:rPr>
  </w:style>
  <w:style w:type="paragraph" w:styleId="af3">
    <w:name w:val="header"/>
    <w:basedOn w:val="a"/>
    <w:link w:val="af4"/>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4">
    <w:name w:val="כותרת עליונה תו"/>
    <w:basedOn w:val="a0"/>
    <w:link w:val="af3"/>
    <w:semiHidden/>
    <w:rsid w:val="009D0360"/>
    <w:rPr>
      <w:rFonts w:ascii="Keren" w:eastAsia="Times New Roman" w:hAnsi="Keren" w:cs="David"/>
      <w:sz w:val="28"/>
      <w:szCs w:val="24"/>
      <w:lang w:eastAsia="he-IL"/>
      <w14:ligatures w14:val="none"/>
    </w:rPr>
  </w:style>
  <w:style w:type="paragraph" w:styleId="af5">
    <w:name w:val="footer"/>
    <w:basedOn w:val="a"/>
    <w:link w:val="af6"/>
    <w:semiHidden/>
    <w:unhideWhenUsed/>
    <w:rsid w:val="009D0360"/>
    <w:pPr>
      <w:tabs>
        <w:tab w:val="center" w:pos="4153"/>
        <w:tab w:val="right" w:pos="8306"/>
      </w:tabs>
      <w:spacing w:after="0" w:line="360" w:lineRule="auto"/>
    </w:pPr>
    <w:rPr>
      <w:rFonts w:ascii="Keren" w:eastAsia="Times New Roman" w:hAnsi="Keren" w:cs="David"/>
      <w:sz w:val="28"/>
      <w:szCs w:val="24"/>
      <w:lang w:eastAsia="he-IL"/>
      <w14:ligatures w14:val="none"/>
    </w:rPr>
  </w:style>
  <w:style w:type="character" w:customStyle="1" w:styleId="af6">
    <w:name w:val="כותרת תחתונה תו"/>
    <w:basedOn w:val="a0"/>
    <w:link w:val="af5"/>
    <w:semiHidden/>
    <w:rsid w:val="009D0360"/>
    <w:rPr>
      <w:rFonts w:ascii="Keren" w:eastAsia="Times New Roman" w:hAnsi="Keren" w:cs="David"/>
      <w:sz w:val="28"/>
      <w:szCs w:val="24"/>
      <w:lang w:eastAsia="he-IL"/>
      <w14:ligatures w14:val="none"/>
    </w:rPr>
  </w:style>
  <w:style w:type="paragraph" w:styleId="af7">
    <w:name w:val="index heading"/>
    <w:basedOn w:val="a"/>
    <w:next w:val="Index1"/>
    <w:semiHidden/>
    <w:unhideWhenUsed/>
    <w:rsid w:val="009D0360"/>
    <w:pPr>
      <w:spacing w:after="0" w:line="360" w:lineRule="auto"/>
    </w:pPr>
    <w:rPr>
      <w:rFonts w:ascii="Keren" w:eastAsia="Times New Roman" w:hAnsi="Keren" w:cs="David"/>
      <w:sz w:val="28"/>
      <w:szCs w:val="24"/>
      <w:lang w:eastAsia="he-IL"/>
      <w14:ligatures w14:val="none"/>
    </w:rPr>
  </w:style>
  <w:style w:type="paragraph" w:styleId="af8">
    <w:name w:val="endnote text"/>
    <w:basedOn w:val="a"/>
    <w:link w:val="af9"/>
    <w:semiHidden/>
    <w:unhideWhenUsed/>
    <w:rsid w:val="009D0360"/>
    <w:pPr>
      <w:spacing w:after="0" w:line="360" w:lineRule="auto"/>
    </w:pPr>
    <w:rPr>
      <w:rFonts w:ascii="Keren" w:eastAsia="Times New Roman" w:hAnsi="Keren" w:cs="David"/>
      <w:sz w:val="20"/>
      <w:szCs w:val="20"/>
      <w:lang w:eastAsia="he-IL"/>
      <w14:ligatures w14:val="none"/>
    </w:rPr>
  </w:style>
  <w:style w:type="character" w:customStyle="1" w:styleId="af9">
    <w:name w:val="טקסט הערת סיום תו"/>
    <w:basedOn w:val="a0"/>
    <w:link w:val="af8"/>
    <w:semiHidden/>
    <w:rsid w:val="009D0360"/>
    <w:rPr>
      <w:rFonts w:ascii="Keren" w:eastAsia="Times New Roman" w:hAnsi="Keren" w:cs="David"/>
      <w:sz w:val="20"/>
      <w:szCs w:val="20"/>
      <w:lang w:eastAsia="he-IL"/>
      <w14:ligatures w14:val="none"/>
    </w:rPr>
  </w:style>
  <w:style w:type="paragraph" w:styleId="afa">
    <w:name w:val="Body Text"/>
    <w:basedOn w:val="a"/>
    <w:link w:val="afb"/>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afb">
    <w:name w:val="גוף טקסט תו"/>
    <w:basedOn w:val="a0"/>
    <w:link w:val="afa"/>
    <w:semiHidden/>
    <w:rsid w:val="009D0360"/>
    <w:rPr>
      <w:rFonts w:ascii="Keren" w:eastAsia="Times New Roman" w:hAnsi="Keren" w:cs="David"/>
      <w:sz w:val="28"/>
      <w:szCs w:val="24"/>
      <w:lang w:eastAsia="he-IL"/>
      <w14:ligatures w14:val="none"/>
    </w:rPr>
  </w:style>
  <w:style w:type="paragraph" w:styleId="afc">
    <w:name w:val="Body Text Indent"/>
    <w:basedOn w:val="a"/>
    <w:link w:val="afd"/>
    <w:semiHidden/>
    <w:unhideWhenUsed/>
    <w:rsid w:val="009D0360"/>
    <w:pPr>
      <w:spacing w:after="0" w:line="360" w:lineRule="auto"/>
      <w:ind w:left="360"/>
      <w:jc w:val="both"/>
    </w:pPr>
    <w:rPr>
      <w:rFonts w:ascii="Keren" w:eastAsia="Times New Roman" w:hAnsi="Keren" w:cs="David"/>
      <w:sz w:val="24"/>
      <w:szCs w:val="24"/>
      <w:lang w:eastAsia="he-IL"/>
      <w14:ligatures w14:val="none"/>
    </w:rPr>
  </w:style>
  <w:style w:type="character" w:customStyle="1" w:styleId="afd">
    <w:name w:val="כניסה בגוף טקסט תו"/>
    <w:basedOn w:val="a0"/>
    <w:link w:val="afc"/>
    <w:semiHidden/>
    <w:rsid w:val="009D0360"/>
    <w:rPr>
      <w:rFonts w:ascii="Keren" w:eastAsia="Times New Roman" w:hAnsi="Keren" w:cs="David"/>
      <w:sz w:val="24"/>
      <w:szCs w:val="24"/>
      <w:lang w:eastAsia="he-IL"/>
      <w14:ligatures w14:val="none"/>
    </w:rPr>
  </w:style>
  <w:style w:type="paragraph" w:styleId="21">
    <w:name w:val="Body Text 2"/>
    <w:basedOn w:val="a"/>
    <w:link w:val="22"/>
    <w:semiHidden/>
    <w:unhideWhenUsed/>
    <w:rsid w:val="009D0360"/>
    <w:pPr>
      <w:spacing w:after="0" w:line="360" w:lineRule="auto"/>
    </w:pPr>
    <w:rPr>
      <w:rFonts w:ascii="Keren" w:eastAsia="Times New Roman" w:hAnsi="Keren" w:cs="David"/>
      <w:sz w:val="28"/>
      <w:szCs w:val="24"/>
      <w:lang w:eastAsia="he-IL"/>
      <w14:ligatures w14:val="none"/>
    </w:rPr>
  </w:style>
  <w:style w:type="character" w:customStyle="1" w:styleId="22">
    <w:name w:val="גוף טקסט 2 תו"/>
    <w:basedOn w:val="a0"/>
    <w:link w:val="21"/>
    <w:semiHidden/>
    <w:rsid w:val="009D0360"/>
    <w:rPr>
      <w:rFonts w:ascii="Keren" w:eastAsia="Times New Roman" w:hAnsi="Keren" w:cs="David"/>
      <w:sz w:val="28"/>
      <w:szCs w:val="24"/>
      <w:lang w:eastAsia="he-IL"/>
      <w14:ligatures w14:val="none"/>
    </w:rPr>
  </w:style>
  <w:style w:type="paragraph" w:styleId="31">
    <w:name w:val="Body Text 3"/>
    <w:basedOn w:val="a"/>
    <w:link w:val="32"/>
    <w:semiHidden/>
    <w:unhideWhenUsed/>
    <w:rsid w:val="009D0360"/>
    <w:pPr>
      <w:spacing w:after="0" w:line="360" w:lineRule="auto"/>
      <w:jc w:val="both"/>
    </w:pPr>
    <w:rPr>
      <w:rFonts w:ascii="Keren" w:eastAsia="Times New Roman" w:hAnsi="Keren" w:cs="David"/>
      <w:sz w:val="28"/>
      <w:szCs w:val="24"/>
      <w:lang w:eastAsia="he-IL"/>
      <w14:ligatures w14:val="none"/>
    </w:rPr>
  </w:style>
  <w:style w:type="character" w:customStyle="1" w:styleId="32">
    <w:name w:val="גוף טקסט 3 תו"/>
    <w:basedOn w:val="a0"/>
    <w:link w:val="31"/>
    <w:semiHidden/>
    <w:rsid w:val="009D0360"/>
    <w:rPr>
      <w:rFonts w:ascii="Keren" w:eastAsia="Times New Roman" w:hAnsi="Keren" w:cs="David"/>
      <w:sz w:val="28"/>
      <w:szCs w:val="24"/>
      <w:lang w:eastAsia="he-IL"/>
      <w14:ligatures w14:val="none"/>
    </w:rPr>
  </w:style>
  <w:style w:type="paragraph" w:styleId="23">
    <w:name w:val="Body Text Indent 2"/>
    <w:basedOn w:val="a"/>
    <w:link w:val="24"/>
    <w:semiHidden/>
    <w:unhideWhenUsed/>
    <w:rsid w:val="009D0360"/>
    <w:pPr>
      <w:spacing w:after="0" w:line="360" w:lineRule="auto"/>
      <w:ind w:left="360"/>
    </w:pPr>
    <w:rPr>
      <w:rFonts w:ascii="Keren" w:eastAsia="Times New Roman" w:hAnsi="Keren" w:cs="David"/>
      <w:sz w:val="24"/>
      <w:szCs w:val="24"/>
      <w:lang w:eastAsia="he-IL"/>
      <w14:ligatures w14:val="none"/>
    </w:rPr>
  </w:style>
  <w:style w:type="character" w:customStyle="1" w:styleId="24">
    <w:name w:val="כניסה בגוף טקסט 2 תו"/>
    <w:basedOn w:val="a0"/>
    <w:link w:val="23"/>
    <w:semiHidden/>
    <w:rsid w:val="009D0360"/>
    <w:rPr>
      <w:rFonts w:ascii="Keren" w:eastAsia="Times New Roman" w:hAnsi="Keren" w:cs="David"/>
      <w:sz w:val="24"/>
      <w:szCs w:val="24"/>
      <w:lang w:eastAsia="he-IL"/>
      <w14:ligatures w14:val="none"/>
    </w:rPr>
  </w:style>
  <w:style w:type="paragraph" w:styleId="33">
    <w:name w:val="Body Text Indent 3"/>
    <w:basedOn w:val="a"/>
    <w:link w:val="34"/>
    <w:semiHidden/>
    <w:unhideWhenUsed/>
    <w:rsid w:val="009D0360"/>
    <w:pPr>
      <w:spacing w:after="0" w:line="360" w:lineRule="auto"/>
      <w:ind w:left="386"/>
    </w:pPr>
    <w:rPr>
      <w:rFonts w:ascii="Keren" w:eastAsia="Times New Roman" w:hAnsi="Keren" w:cs="David"/>
      <w:sz w:val="24"/>
      <w:szCs w:val="24"/>
      <w:lang w:eastAsia="he-IL"/>
      <w14:ligatures w14:val="none"/>
    </w:rPr>
  </w:style>
  <w:style w:type="character" w:customStyle="1" w:styleId="34">
    <w:name w:val="כניסה בגוף טקסט 3 תו"/>
    <w:basedOn w:val="a0"/>
    <w:link w:val="33"/>
    <w:semiHidden/>
    <w:rsid w:val="009D0360"/>
    <w:rPr>
      <w:rFonts w:ascii="Keren" w:eastAsia="Times New Roman" w:hAnsi="Keren" w:cs="David"/>
      <w:sz w:val="24"/>
      <w:szCs w:val="24"/>
      <w:lang w:eastAsia="he-IL"/>
      <w14:ligatures w14:val="none"/>
    </w:rPr>
  </w:style>
  <w:style w:type="paragraph" w:styleId="afe">
    <w:name w:val="Block Text"/>
    <w:basedOn w:val="a"/>
    <w:semiHidden/>
    <w:unhideWhenUsed/>
    <w:rsid w:val="009D0360"/>
    <w:pPr>
      <w:tabs>
        <w:tab w:val="left" w:pos="8306"/>
      </w:tabs>
      <w:spacing w:after="0" w:line="360" w:lineRule="auto"/>
      <w:ind w:left="26" w:right="540"/>
      <w:jc w:val="both"/>
    </w:pPr>
    <w:rPr>
      <w:rFonts w:ascii="Times New Roman" w:eastAsia="Times New Roman" w:hAnsi="Times New Roman" w:cs="David"/>
      <w:sz w:val="24"/>
      <w:szCs w:val="24"/>
      <w:lang w:eastAsia="he-IL"/>
      <w14:ligatures w14:val="none"/>
    </w:rPr>
  </w:style>
  <w:style w:type="paragraph" w:styleId="aff">
    <w:name w:val="Document Map"/>
    <w:basedOn w:val="a"/>
    <w:link w:val="aff0"/>
    <w:semiHidden/>
    <w:unhideWhenUsed/>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character" w:customStyle="1" w:styleId="aff0">
    <w:name w:val="מפת מסמך תו"/>
    <w:basedOn w:val="a0"/>
    <w:link w:val="aff"/>
    <w:semiHidden/>
    <w:rsid w:val="009D0360"/>
    <w:rPr>
      <w:rFonts w:ascii="Times New Roman" w:eastAsia="Times New Roman" w:hAnsi="Times New Roman" w:cs="Times New Roman"/>
      <w:sz w:val="28"/>
      <w:szCs w:val="24"/>
      <w:shd w:val="clear" w:color="auto" w:fill="000080"/>
      <w:lang w:eastAsia="he-IL"/>
      <w14:ligatures w14:val="none"/>
    </w:rPr>
  </w:style>
  <w:style w:type="paragraph" w:styleId="aff1">
    <w:name w:val="annotation subject"/>
    <w:basedOn w:val="af1"/>
    <w:next w:val="af1"/>
    <w:link w:val="aff2"/>
    <w:semiHidden/>
    <w:unhideWhenUsed/>
    <w:rsid w:val="009D0360"/>
    <w:rPr>
      <w:b/>
      <w:bCs/>
    </w:rPr>
  </w:style>
  <w:style w:type="character" w:customStyle="1" w:styleId="aff2">
    <w:name w:val="נושא הערה תו"/>
    <w:basedOn w:val="af2"/>
    <w:link w:val="aff1"/>
    <w:semiHidden/>
    <w:rsid w:val="009D0360"/>
    <w:rPr>
      <w:rFonts w:ascii="Keren" w:eastAsia="Times New Roman" w:hAnsi="Keren" w:cs="David"/>
      <w:b/>
      <w:bCs/>
      <w:sz w:val="20"/>
      <w:szCs w:val="20"/>
      <w:lang w:eastAsia="he-IL"/>
      <w14:ligatures w14:val="none"/>
    </w:rPr>
  </w:style>
  <w:style w:type="paragraph" w:styleId="aff3">
    <w:name w:val="Balloon Text"/>
    <w:basedOn w:val="a"/>
    <w:link w:val="aff4"/>
    <w:semiHidden/>
    <w:unhideWhenUsed/>
    <w:rsid w:val="009D0360"/>
    <w:pPr>
      <w:spacing w:after="0" w:line="360" w:lineRule="auto"/>
      <w:jc w:val="both"/>
    </w:pPr>
    <w:rPr>
      <w:rFonts w:ascii="Times New Roman" w:eastAsia="Times New Roman" w:hAnsi="Times New Roman" w:cs="Times New Roman"/>
      <w:sz w:val="16"/>
      <w:szCs w:val="16"/>
      <w:lang w:eastAsia="he-IL"/>
      <w14:ligatures w14:val="none"/>
    </w:rPr>
  </w:style>
  <w:style w:type="character" w:customStyle="1" w:styleId="aff4">
    <w:name w:val="טקסט בלונים תו"/>
    <w:basedOn w:val="a0"/>
    <w:link w:val="aff3"/>
    <w:semiHidden/>
    <w:rsid w:val="009D0360"/>
    <w:rPr>
      <w:rFonts w:ascii="Times New Roman" w:eastAsia="Times New Roman" w:hAnsi="Times New Roman" w:cs="Times New Roman"/>
      <w:sz w:val="16"/>
      <w:szCs w:val="16"/>
      <w:lang w:eastAsia="he-IL"/>
      <w14:ligatures w14:val="none"/>
    </w:rPr>
  </w:style>
  <w:style w:type="paragraph" w:styleId="aff5">
    <w:name w:val="Revision"/>
    <w:uiPriority w:val="99"/>
    <w:semiHidden/>
    <w:rsid w:val="009D0360"/>
    <w:pPr>
      <w:bidi w:val="0"/>
      <w:spacing w:after="0" w:line="240" w:lineRule="auto"/>
    </w:pPr>
    <w:rPr>
      <w:rFonts w:ascii="Keren" w:eastAsia="Times New Roman" w:hAnsi="Keren" w:cs="David"/>
      <w:sz w:val="28"/>
      <w:szCs w:val="24"/>
      <w:lang w:eastAsia="he-IL"/>
      <w14:ligatures w14:val="none"/>
    </w:rPr>
  </w:style>
  <w:style w:type="paragraph" w:customStyle="1" w:styleId="text">
    <w:name w:val="text"/>
    <w:basedOn w:val="a"/>
    <w:rsid w:val="009D0360"/>
    <w:pPr>
      <w:bidi w:val="0"/>
      <w:spacing w:before="100" w:beforeAutospacing="1" w:after="100" w:afterAutospacing="1" w:line="360" w:lineRule="auto"/>
    </w:pPr>
    <w:rPr>
      <w:rFonts w:ascii="Times New Roman" w:eastAsia="Times New Roman" w:hAnsi="Times New Roman" w:cs="David"/>
      <w:sz w:val="26"/>
      <w:szCs w:val="26"/>
      <w:lang w:eastAsia="he-IL"/>
      <w14:ligatures w14:val="none"/>
    </w:rPr>
  </w:style>
  <w:style w:type="paragraph" w:customStyle="1" w:styleId="coteret">
    <w:name w:val="coteret"/>
    <w:basedOn w:val="a"/>
    <w:rsid w:val="009D0360"/>
    <w:pPr>
      <w:bidi w:val="0"/>
      <w:spacing w:before="100" w:beforeAutospacing="1" w:after="100" w:afterAutospacing="1" w:line="360" w:lineRule="auto"/>
    </w:pPr>
    <w:rPr>
      <w:rFonts w:ascii="Times New Roman" w:eastAsia="Times New Roman" w:hAnsi="Times New Roman" w:cs="David"/>
      <w:color w:val="0000FF"/>
      <w:sz w:val="36"/>
      <w:szCs w:val="36"/>
      <w:lang w:eastAsia="he-IL"/>
      <w14:ligatures w14:val="none"/>
    </w:rPr>
  </w:style>
  <w:style w:type="paragraph" w:customStyle="1" w:styleId="meidaotiyot">
    <w:name w:val="meidaotiyot"/>
    <w:basedOn w:val="a"/>
    <w:rsid w:val="009D0360"/>
    <w:pPr>
      <w:bidi w:val="0"/>
      <w:spacing w:before="100" w:beforeAutospacing="1" w:after="100" w:afterAutospacing="1" w:line="360" w:lineRule="auto"/>
    </w:pPr>
    <w:rPr>
      <w:rFonts w:ascii="Arial" w:eastAsia="Times New Roman" w:hAnsi="Arial" w:cs="Arial"/>
      <w:color w:val="000000"/>
      <w:sz w:val="17"/>
      <w:szCs w:val="17"/>
      <w:lang w:eastAsia="he-IL"/>
      <w14:ligatures w14:val="none"/>
    </w:rPr>
  </w:style>
  <w:style w:type="paragraph" w:customStyle="1" w:styleId="42">
    <w:name w:val="4"/>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35">
    <w:name w:val="3"/>
    <w:basedOn w:val="a"/>
    <w:next w:val="ae"/>
    <w:semiHidden/>
    <w:rsid w:val="009D0360"/>
    <w:pPr>
      <w:spacing w:after="0" w:line="360" w:lineRule="auto"/>
    </w:pPr>
    <w:rPr>
      <w:rFonts w:ascii="Keren" w:eastAsia="Times New Roman" w:hAnsi="Keren" w:cs="David"/>
      <w:sz w:val="20"/>
      <w:szCs w:val="20"/>
      <w:lang w:eastAsia="he-IL"/>
      <w14:ligatures w14:val="none"/>
    </w:rPr>
  </w:style>
  <w:style w:type="paragraph" w:customStyle="1" w:styleId="100">
    <w:name w:val="רגיל + ‏10 נק"/>
    <w:basedOn w:val="a"/>
    <w:rsid w:val="009D0360"/>
    <w:pPr>
      <w:spacing w:after="0" w:line="360" w:lineRule="auto"/>
      <w:jc w:val="both"/>
    </w:pPr>
    <w:rPr>
      <w:rFonts w:ascii="Keren" w:eastAsia="Times New Roman" w:hAnsi="Keren" w:cs="David"/>
      <w:sz w:val="20"/>
      <w:szCs w:val="20"/>
      <w:lang w:eastAsia="he-IL"/>
      <w14:ligatures w14:val="none"/>
    </w:rPr>
  </w:style>
  <w:style w:type="paragraph" w:customStyle="1" w:styleId="216-16">
    <w:name w:val="סגנון כותרת 2 + ‏16 נק שנה לובן אות ב- ‏16 נק"/>
    <w:basedOn w:val="2"/>
    <w:rsid w:val="009D0360"/>
    <w:pPr>
      <w:keepLines w:val="0"/>
      <w:spacing w:before="240" w:after="60" w:line="360" w:lineRule="auto"/>
      <w:jc w:val="center"/>
    </w:pPr>
    <w:rPr>
      <w:rFonts w:ascii="Arial" w:eastAsia="Times New Roman" w:hAnsi="Arial" w:cs="Symbol"/>
      <w:b/>
      <w:bCs/>
      <w:i/>
      <w:color w:val="auto"/>
      <w:kern w:val="32"/>
      <w:u w:val="single"/>
      <w:lang w:eastAsia="he-IL"/>
      <w14:ligatures w14:val="none"/>
    </w:rPr>
  </w:style>
  <w:style w:type="paragraph" w:customStyle="1" w:styleId="25">
    <w:name w:val="2"/>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12">
    <w:name w:val="1"/>
    <w:basedOn w:val="a"/>
    <w:next w:val="aff"/>
    <w:semiHidden/>
    <w:rsid w:val="009D0360"/>
    <w:pPr>
      <w:shd w:val="clear" w:color="auto" w:fill="000080"/>
      <w:spacing w:after="0" w:line="360" w:lineRule="auto"/>
    </w:pPr>
    <w:rPr>
      <w:rFonts w:ascii="Times New Roman" w:eastAsia="Times New Roman" w:hAnsi="Times New Roman" w:cs="Times New Roman"/>
      <w:sz w:val="28"/>
      <w:szCs w:val="24"/>
      <w:lang w:eastAsia="he-IL"/>
      <w14:ligatures w14:val="none"/>
    </w:rPr>
  </w:style>
  <w:style w:type="paragraph" w:customStyle="1" w:styleId="a22yellowbold">
    <w:name w:val="a22yellowbold"/>
    <w:basedOn w:val="a"/>
    <w:rsid w:val="009D0360"/>
    <w:pPr>
      <w:bidi w:val="0"/>
      <w:spacing w:before="100" w:beforeAutospacing="1" w:after="100" w:afterAutospacing="1" w:line="240" w:lineRule="auto"/>
    </w:pPr>
    <w:rPr>
      <w:rFonts w:ascii="Arial" w:eastAsia="Times New Roman" w:hAnsi="Arial" w:cs="Arial"/>
      <w:b/>
      <w:bCs/>
      <w:color w:val="E49E0C"/>
      <w:sz w:val="33"/>
      <w:szCs w:val="33"/>
      <w:lang w:eastAsia="he-IL"/>
      <w14:ligatures w14:val="none"/>
    </w:rPr>
  </w:style>
  <w:style w:type="paragraph" w:customStyle="1" w:styleId="a12black">
    <w:name w:val="a12black"/>
    <w:basedOn w:val="a"/>
    <w:rsid w:val="009D0360"/>
    <w:pPr>
      <w:bidi w:val="0"/>
      <w:spacing w:before="100" w:beforeAutospacing="1" w:after="100" w:afterAutospacing="1" w:line="240" w:lineRule="auto"/>
    </w:pPr>
    <w:rPr>
      <w:rFonts w:ascii="Arial" w:eastAsia="Times New Roman" w:hAnsi="Arial" w:cs="Arial"/>
      <w:color w:val="000000"/>
      <w:sz w:val="18"/>
      <w:szCs w:val="18"/>
      <w:lang w:eastAsia="he-IL"/>
      <w14:ligatures w14:val="none"/>
    </w:rPr>
  </w:style>
  <w:style w:type="character" w:styleId="aff6">
    <w:name w:val="annotation reference"/>
    <w:basedOn w:val="a0"/>
    <w:semiHidden/>
    <w:unhideWhenUsed/>
    <w:rsid w:val="009D0360"/>
    <w:rPr>
      <w:sz w:val="16"/>
      <w:szCs w:val="16"/>
    </w:rPr>
  </w:style>
  <w:style w:type="character" w:styleId="aff7">
    <w:name w:val="endnote reference"/>
    <w:basedOn w:val="a0"/>
    <w:semiHidden/>
    <w:unhideWhenUsed/>
    <w:rsid w:val="009D0360"/>
    <w:rPr>
      <w:vertAlign w:val="superscript"/>
    </w:rPr>
  </w:style>
  <w:style w:type="character" w:customStyle="1" w:styleId="Heading1">
    <w:name w:val="Heading 1 תו"/>
    <w:basedOn w:val="a0"/>
    <w:rsid w:val="009D0360"/>
    <w:rPr>
      <w:rFonts w:ascii="Keren" w:hAnsi="Keren" w:cs="Keren" w:hint="cs"/>
      <w:sz w:val="26"/>
      <w:szCs w:val="24"/>
      <w:lang w:val="en-US" w:eastAsia="he-IL" w:bidi="he-IL"/>
    </w:rPr>
  </w:style>
  <w:style w:type="character" w:customStyle="1" w:styleId="Heading2">
    <w:name w:val="Heading 2 תו"/>
    <w:basedOn w:val="a0"/>
    <w:rsid w:val="009D0360"/>
    <w:rPr>
      <w:rFonts w:ascii="Keren" w:hAnsi="Keren" w:cs="David" w:hint="cs"/>
      <w:sz w:val="34"/>
      <w:szCs w:val="32"/>
      <w:lang w:val="en-US" w:eastAsia="he-IL" w:bidi="he-IL"/>
    </w:rPr>
  </w:style>
  <w:style w:type="character" w:customStyle="1" w:styleId="Heading4">
    <w:name w:val="Heading 4 תו"/>
    <w:basedOn w:val="a0"/>
    <w:rsid w:val="009D0360"/>
    <w:rPr>
      <w:rFonts w:ascii="Keren" w:hAnsi="Keren" w:cs="David" w:hint="cs"/>
      <w:sz w:val="28"/>
      <w:szCs w:val="24"/>
      <w:u w:val="single"/>
      <w:lang w:val="en-US" w:eastAsia="he-IL" w:bidi="he-IL"/>
    </w:rPr>
  </w:style>
  <w:style w:type="character" w:customStyle="1" w:styleId="Heading5">
    <w:name w:val="Heading 5 תו"/>
    <w:basedOn w:val="a0"/>
    <w:rsid w:val="009D0360"/>
    <w:rPr>
      <w:rFonts w:ascii="Keren" w:hAnsi="Keren" w:cs="David" w:hint="cs"/>
      <w:sz w:val="26"/>
      <w:szCs w:val="24"/>
      <w:lang w:val="en-US" w:eastAsia="he-IL" w:bidi="he-IL"/>
    </w:rPr>
  </w:style>
  <w:style w:type="character" w:customStyle="1" w:styleId="71">
    <w:name w:val="כותרת 71"/>
    <w:aliases w:val="Heading 7 תו תו"/>
    <w:basedOn w:val="a0"/>
    <w:rsid w:val="009D0360"/>
    <w:rPr>
      <w:rFonts w:ascii="Keren" w:hAnsi="Keren" w:cs="David" w:hint="cs"/>
      <w:b/>
      <w:bCs/>
      <w:sz w:val="26"/>
      <w:szCs w:val="24"/>
      <w:lang w:val="en-US" w:eastAsia="he-IL" w:bidi="he-IL"/>
    </w:rPr>
  </w:style>
  <w:style w:type="character" w:customStyle="1" w:styleId="a15blue2bold1">
    <w:name w:val="a15blue2bold1"/>
    <w:basedOn w:val="a0"/>
    <w:rsid w:val="009D0360"/>
    <w:rPr>
      <w:rFonts w:ascii="Arial" w:hAnsi="Arial" w:cs="Arial" w:hint="default"/>
      <w:b/>
      <w:bCs/>
      <w:strike w:val="0"/>
      <w:dstrike w:val="0"/>
      <w:color w:val="6C7E96"/>
      <w:sz w:val="23"/>
      <w:szCs w:val="23"/>
      <w:u w:val="none"/>
      <w:effect w:val="none"/>
    </w:rPr>
  </w:style>
  <w:style w:type="numbering" w:customStyle="1" w:styleId="26">
    <w:name w:val="ללא רשימה2"/>
    <w:next w:val="a2"/>
    <w:uiPriority w:val="99"/>
    <w:semiHidden/>
    <w:unhideWhenUsed/>
    <w:rsid w:val="00FA6C27"/>
  </w:style>
  <w:style w:type="numbering" w:customStyle="1" w:styleId="36">
    <w:name w:val="ללא רשימה3"/>
    <w:next w:val="a2"/>
    <w:uiPriority w:val="99"/>
    <w:semiHidden/>
    <w:unhideWhenUsed/>
    <w:rsid w:val="005A6C6E"/>
  </w:style>
  <w:style w:type="numbering" w:customStyle="1" w:styleId="43">
    <w:name w:val="ללא רשימה4"/>
    <w:next w:val="a2"/>
    <w:uiPriority w:val="99"/>
    <w:semiHidden/>
    <w:unhideWhenUsed/>
    <w:rsid w:val="002F585C"/>
  </w:style>
  <w:style w:type="numbering" w:customStyle="1" w:styleId="51">
    <w:name w:val="ללא רשימה5"/>
    <w:next w:val="a2"/>
    <w:uiPriority w:val="99"/>
    <w:semiHidden/>
    <w:unhideWhenUsed/>
    <w:rsid w:val="00291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4998</Words>
  <Characters>24994</Characters>
  <Application>Microsoft Office Word</Application>
  <DocSecurity>0</DocSecurity>
  <Lines>208</Lines>
  <Paragraphs>59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2</cp:revision>
  <dcterms:created xsi:type="dcterms:W3CDTF">2025-12-04T21:35:00Z</dcterms:created>
  <dcterms:modified xsi:type="dcterms:W3CDTF">2025-12-04T21:35:00Z</dcterms:modified>
</cp:coreProperties>
</file>