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3801" w14:textId="77777777" w:rsidR="000E2E77" w:rsidRPr="000E2E77" w:rsidRDefault="000E2E77" w:rsidP="000E2E77">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Toc88529939"/>
      <w:r w:rsidRPr="000E2E77">
        <w:rPr>
          <w:rFonts w:ascii="Keren" w:eastAsia="Times New Roman" w:hAnsi="Keren" w:cs="David"/>
          <w:b/>
          <w:bCs/>
          <w:sz w:val="26"/>
          <w:szCs w:val="24"/>
          <w:rtl/>
          <w:lang w:eastAsia="he-IL"/>
          <w14:ligatures w14:val="none"/>
        </w:rPr>
        <w:t>הטיפול בגוסס ובנפטר</w:t>
      </w:r>
      <w:bookmarkEnd w:id="0"/>
    </w:p>
    <w:p w14:paraId="4AAB4C10" w14:textId="77777777" w:rsidR="000E2E77" w:rsidRPr="000E2E77" w:rsidRDefault="000E2E77" w:rsidP="000E2E77">
      <w:pPr>
        <w:autoSpaceDE w:val="0"/>
        <w:autoSpaceDN w:val="0"/>
        <w:adjustRightInd w:val="0"/>
        <w:spacing w:after="0" w:line="360" w:lineRule="auto"/>
        <w:ind w:left="3652"/>
        <w:jc w:val="both"/>
        <w:rPr>
          <w:rFonts w:ascii="Keren" w:eastAsia="Times New Roman" w:hAnsi="Keren" w:cs="David"/>
          <w:sz w:val="20"/>
          <w:szCs w:val="20"/>
          <w:rtl/>
          <w:lang w:eastAsia="he-IL"/>
          <w14:ligatures w14:val="none"/>
        </w:rPr>
      </w:pPr>
      <w:r w:rsidRPr="000E2E77">
        <w:rPr>
          <w:rFonts w:ascii="Keren" w:eastAsia="Times New Roman" w:hAnsi="Keren" w:cs="David"/>
          <w:szCs w:val="20"/>
          <w:rtl/>
          <w:lang w:eastAsia="he-IL"/>
          <w14:ligatures w14:val="none"/>
        </w:rPr>
        <w:t xml:space="preserve">רבי אליעזר אומר: שוב יום אחד לפני </w:t>
      </w:r>
      <w:proofErr w:type="spellStart"/>
      <w:r w:rsidRPr="000E2E77">
        <w:rPr>
          <w:rFonts w:ascii="Keren" w:eastAsia="Times New Roman" w:hAnsi="Keren" w:cs="David"/>
          <w:szCs w:val="20"/>
          <w:rtl/>
          <w:lang w:eastAsia="he-IL"/>
          <w14:ligatures w14:val="none"/>
        </w:rPr>
        <w:t>מיתתך</w:t>
      </w:r>
      <w:proofErr w:type="spellEnd"/>
      <w:r w:rsidRPr="000E2E77">
        <w:rPr>
          <w:rFonts w:ascii="Keren" w:eastAsia="Times New Roman" w:hAnsi="Keren" w:cs="David"/>
          <w:szCs w:val="20"/>
          <w:rtl/>
          <w:lang w:eastAsia="he-IL"/>
          <w14:ligatures w14:val="none"/>
        </w:rPr>
        <w:t xml:space="preserve">. שאלו תלמידיו את רבי אליעזר: וכי אדם יודע איזהו יום ימות? אמר להם: וכל שכן! ישוב היום שמא ימות למחר, ונמצא כל ימיו בתשובה. ואף שלמה אמר  </w:t>
      </w:r>
      <w:proofErr w:type="spellStart"/>
      <w:r w:rsidRPr="000E2E77">
        <w:rPr>
          <w:rFonts w:ascii="Keren" w:eastAsia="Times New Roman" w:hAnsi="Keren" w:cs="David"/>
          <w:szCs w:val="20"/>
          <w:rtl/>
          <w:lang w:eastAsia="he-IL"/>
          <w14:ligatures w14:val="none"/>
        </w:rPr>
        <w:t>בחכמתו</w:t>
      </w:r>
      <w:proofErr w:type="spellEnd"/>
      <w:r w:rsidRPr="000E2E77">
        <w:rPr>
          <w:rFonts w:ascii="Keren" w:eastAsia="Times New Roman" w:hAnsi="Keren" w:cs="David"/>
          <w:szCs w:val="20"/>
          <w:rtl/>
          <w:lang w:eastAsia="he-IL"/>
          <w14:ligatures w14:val="none"/>
        </w:rPr>
        <w:t>: "</w:t>
      </w:r>
      <w:r w:rsidRPr="000E2E77">
        <w:rPr>
          <w:rFonts w:ascii="Keren" w:eastAsia="Times New Roman" w:hAnsi="Keren" w:cs="David"/>
          <w:sz w:val="20"/>
          <w:szCs w:val="20"/>
          <w:rtl/>
          <w:lang w:eastAsia="he-IL"/>
          <w14:ligatures w14:val="none"/>
        </w:rPr>
        <w:t>בְּכָל עֵת יִהְיוּ בְגָדֶיךָ לְבָנִים וְשֶׁמֶן עַל רֹאשְׁךָ אַל יֶחְסָר</w:t>
      </w:r>
      <w:r w:rsidRPr="000E2E77">
        <w:rPr>
          <w:rFonts w:ascii="Keren" w:eastAsia="Times New Roman" w:hAnsi="Keren" w:cs="David"/>
          <w:szCs w:val="20"/>
          <w:rtl/>
          <w:lang w:eastAsia="he-IL"/>
          <w14:ligatures w14:val="none"/>
        </w:rPr>
        <w:t xml:space="preserve">" (קהלת ט, ח). אמר רבי יוחנן בן זכאי: משל למלך שזימן את עבדיו לסעודה ולא קבע להם זמן. פקחים שבהם קישטו את עצמם וישבו על פתח בית המלך, אמרו: כלום חסר לבית המלך?! </w:t>
      </w:r>
      <w:proofErr w:type="spellStart"/>
      <w:r w:rsidRPr="000E2E77">
        <w:rPr>
          <w:rFonts w:ascii="Keren" w:eastAsia="Times New Roman" w:hAnsi="Keren" w:cs="David"/>
          <w:szCs w:val="20"/>
          <w:rtl/>
          <w:lang w:eastAsia="he-IL"/>
          <w14:ligatures w14:val="none"/>
        </w:rPr>
        <w:t>טפשים</w:t>
      </w:r>
      <w:proofErr w:type="spellEnd"/>
      <w:r w:rsidRPr="000E2E77">
        <w:rPr>
          <w:rFonts w:ascii="Keren" w:eastAsia="Times New Roman" w:hAnsi="Keren" w:cs="David"/>
          <w:szCs w:val="20"/>
          <w:rtl/>
          <w:lang w:eastAsia="he-IL"/>
          <w14:ligatures w14:val="none"/>
        </w:rPr>
        <w:t xml:space="preserve"> שבהם הלכו למלאכתם, אמרו: כלום יש סעודה בלא טורח?! </w:t>
      </w:r>
      <w:proofErr w:type="spellStart"/>
      <w:r w:rsidRPr="000E2E77">
        <w:rPr>
          <w:rFonts w:ascii="Keren" w:eastAsia="Times New Roman" w:hAnsi="Keren" w:cs="David"/>
          <w:szCs w:val="20"/>
          <w:rtl/>
          <w:lang w:eastAsia="he-IL"/>
          <w14:ligatures w14:val="none"/>
        </w:rPr>
        <w:t>פתאם</w:t>
      </w:r>
      <w:proofErr w:type="spellEnd"/>
      <w:r w:rsidRPr="000E2E77">
        <w:rPr>
          <w:rFonts w:ascii="Keren" w:eastAsia="Times New Roman" w:hAnsi="Keren" w:cs="David"/>
          <w:szCs w:val="20"/>
          <w:rtl/>
          <w:lang w:eastAsia="he-IL"/>
          <w14:ligatures w14:val="none"/>
        </w:rPr>
        <w:t xml:space="preserve"> ביקש המלך את עבדיו. פקחים שבהם נכנסו לפניו כשהם מקושטים, </w:t>
      </w:r>
      <w:proofErr w:type="spellStart"/>
      <w:r w:rsidRPr="000E2E77">
        <w:rPr>
          <w:rFonts w:ascii="Keren" w:eastAsia="Times New Roman" w:hAnsi="Keren" w:cs="David"/>
          <w:szCs w:val="20"/>
          <w:rtl/>
          <w:lang w:eastAsia="he-IL"/>
          <w14:ligatures w14:val="none"/>
        </w:rPr>
        <w:t>הטפשים</w:t>
      </w:r>
      <w:proofErr w:type="spellEnd"/>
      <w:r w:rsidRPr="000E2E77">
        <w:rPr>
          <w:rFonts w:ascii="Keren" w:eastAsia="Times New Roman" w:hAnsi="Keren" w:cs="David"/>
          <w:szCs w:val="20"/>
          <w:rtl/>
          <w:lang w:eastAsia="he-IL"/>
          <w14:ligatures w14:val="none"/>
        </w:rPr>
        <w:t xml:space="preserve"> נכנסו לפניו כשהם מלוכלכים. שמח המלך לקראת הפקחים וכעס לקראת </w:t>
      </w:r>
      <w:proofErr w:type="spellStart"/>
      <w:r w:rsidRPr="000E2E77">
        <w:rPr>
          <w:rFonts w:ascii="Keren" w:eastAsia="Times New Roman" w:hAnsi="Keren" w:cs="David"/>
          <w:szCs w:val="20"/>
          <w:rtl/>
          <w:lang w:eastAsia="he-IL"/>
          <w14:ligatures w14:val="none"/>
        </w:rPr>
        <w:t>טפשים</w:t>
      </w:r>
      <w:proofErr w:type="spellEnd"/>
      <w:r w:rsidRPr="000E2E77">
        <w:rPr>
          <w:rFonts w:ascii="Keren" w:eastAsia="Times New Roman" w:hAnsi="Keren" w:cs="David"/>
          <w:szCs w:val="20"/>
          <w:rtl/>
          <w:lang w:eastAsia="he-IL"/>
          <w14:ligatures w14:val="none"/>
        </w:rPr>
        <w:t xml:space="preserve">. אמר: הללו </w:t>
      </w:r>
      <w:proofErr w:type="spellStart"/>
      <w:r w:rsidRPr="000E2E77">
        <w:rPr>
          <w:rFonts w:ascii="Keren" w:eastAsia="Times New Roman" w:hAnsi="Keren" w:cs="David"/>
          <w:szCs w:val="20"/>
          <w:rtl/>
          <w:lang w:eastAsia="he-IL"/>
          <w14:ligatures w14:val="none"/>
        </w:rPr>
        <w:t>שקשטו</w:t>
      </w:r>
      <w:proofErr w:type="spellEnd"/>
      <w:r w:rsidRPr="000E2E77">
        <w:rPr>
          <w:rFonts w:ascii="Keren" w:eastAsia="Times New Roman" w:hAnsi="Keren" w:cs="David"/>
          <w:szCs w:val="20"/>
          <w:rtl/>
          <w:lang w:eastAsia="he-IL"/>
          <w14:ligatures w14:val="none"/>
        </w:rPr>
        <w:t xml:space="preserve"> את עצמם לסעודה ישבו ויאכלו וישתו, הללו שלא קשטו את עצמם לסעודה יעמדו ויראו.</w:t>
      </w:r>
    </w:p>
    <w:p w14:paraId="2891E984" w14:textId="77777777" w:rsidR="000E2E77" w:rsidRPr="000E2E77" w:rsidRDefault="000E2E77" w:rsidP="000E2E77">
      <w:pPr>
        <w:spacing w:after="0" w:line="360" w:lineRule="auto"/>
        <w:ind w:left="3626"/>
        <w:jc w:val="right"/>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שבת </w:t>
      </w:r>
      <w:proofErr w:type="spellStart"/>
      <w:r w:rsidRPr="000E2E77">
        <w:rPr>
          <w:rFonts w:ascii="Keren" w:eastAsia="Times New Roman" w:hAnsi="Keren" w:cs="David"/>
          <w:szCs w:val="20"/>
          <w:rtl/>
          <w:lang w:eastAsia="he-IL"/>
          <w14:ligatures w14:val="none"/>
        </w:rPr>
        <w:t>קנג</w:t>
      </w:r>
      <w:proofErr w:type="spellEnd"/>
      <w:r w:rsidRPr="000E2E77">
        <w:rPr>
          <w:rFonts w:ascii="Keren" w:eastAsia="Times New Roman" w:hAnsi="Keren" w:cs="David"/>
          <w:szCs w:val="20"/>
          <w:rtl/>
          <w:lang w:eastAsia="he-IL"/>
          <w14:ligatures w14:val="none"/>
        </w:rPr>
        <w:t>, א</w:t>
      </w:r>
    </w:p>
    <w:p w14:paraId="00B82F6B" w14:textId="77777777" w:rsidR="000E2E77" w:rsidRPr="000E2E77" w:rsidRDefault="000E2E77" w:rsidP="000E2E77">
      <w:pPr>
        <w:spacing w:after="0" w:line="360" w:lineRule="auto"/>
        <w:rPr>
          <w:rFonts w:ascii="Keren" w:eastAsia="Times New Roman" w:hAnsi="Keren" w:cs="David"/>
          <w:szCs w:val="20"/>
          <w:rtl/>
          <w:lang w:eastAsia="he-IL"/>
          <w14:ligatures w14:val="none"/>
        </w:rPr>
      </w:pPr>
    </w:p>
    <w:p w14:paraId="34FFD3C5" w14:textId="77777777" w:rsidR="000E2E77" w:rsidRPr="000E2E77" w:rsidRDefault="000E2E77" w:rsidP="000E2E77">
      <w:pPr>
        <w:spacing w:after="0" w:line="360" w:lineRule="auto"/>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ספרות ההלכה והמנהג מתארת בפירוט רב את שלבי הגסיסה האחרונים. בעבר היה מדובר בדרך כלל באנשים הגוועים לאיטם, בבית, מוקפים בקרוביהם, ברמה יחסית די גבוהה של הכרה ומודעות להתקרב הקץ.</w:t>
      </w:r>
    </w:p>
    <w:p w14:paraId="556BF360" w14:textId="77777777" w:rsidR="000E2E77" w:rsidRPr="000E2E77" w:rsidRDefault="000E2E77" w:rsidP="000E2E77">
      <w:pPr>
        <w:spacing w:after="0" w:line="360" w:lineRule="auto"/>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בימינו מצבים כאלו נדירים יותר. בני אדם מתים בדרך כלל בבתי חולים, תוך </w:t>
      </w:r>
      <w:proofErr w:type="spellStart"/>
      <w:r w:rsidRPr="000E2E77">
        <w:rPr>
          <w:rFonts w:ascii="Keren" w:eastAsia="Times New Roman" w:hAnsi="Keren" w:cs="David"/>
          <w:szCs w:val="20"/>
          <w:rtl/>
          <w:lang w:eastAsia="he-IL"/>
          <w14:ligatures w14:val="none"/>
        </w:rPr>
        <w:t>נסיונות</w:t>
      </w:r>
      <w:proofErr w:type="spellEnd"/>
      <w:r w:rsidRPr="000E2E77">
        <w:rPr>
          <w:rFonts w:ascii="Keren" w:eastAsia="Times New Roman" w:hAnsi="Keren" w:cs="David"/>
          <w:szCs w:val="20"/>
          <w:rtl/>
          <w:lang w:eastAsia="he-IL"/>
          <w14:ligatures w14:val="none"/>
        </w:rPr>
        <w:t xml:space="preserve"> רפואיים לדחות את הקץ, ולעתים לאחר </w:t>
      </w:r>
      <w:proofErr w:type="spellStart"/>
      <w:r w:rsidRPr="000E2E77">
        <w:rPr>
          <w:rFonts w:ascii="Keren" w:eastAsia="Times New Roman" w:hAnsi="Keren" w:cs="David"/>
          <w:szCs w:val="20"/>
          <w:rtl/>
          <w:lang w:eastAsia="he-IL"/>
          <w14:ligatures w14:val="none"/>
        </w:rPr>
        <w:t>נסיונות</w:t>
      </w:r>
      <w:proofErr w:type="spellEnd"/>
      <w:r w:rsidRPr="000E2E77">
        <w:rPr>
          <w:rFonts w:ascii="Keren" w:eastAsia="Times New Roman" w:hAnsi="Keren" w:cs="David"/>
          <w:szCs w:val="20"/>
          <w:rtl/>
          <w:lang w:eastAsia="he-IL"/>
          <w14:ligatures w14:val="none"/>
        </w:rPr>
        <w:t xml:space="preserve"> </w:t>
      </w:r>
      <w:proofErr w:type="spellStart"/>
      <w:r w:rsidRPr="000E2E77">
        <w:rPr>
          <w:rFonts w:ascii="Keren" w:eastAsia="Times New Roman" w:hAnsi="Keren" w:cs="David"/>
          <w:szCs w:val="20"/>
          <w:rtl/>
          <w:lang w:eastAsia="he-IL"/>
          <w14:ligatures w14:val="none"/>
        </w:rPr>
        <w:t>החיאה</w:t>
      </w:r>
      <w:proofErr w:type="spellEnd"/>
      <w:r w:rsidRPr="000E2E77">
        <w:rPr>
          <w:rFonts w:ascii="Keren" w:eastAsia="Times New Roman" w:hAnsi="Keren" w:cs="David"/>
          <w:szCs w:val="20"/>
          <w:rtl/>
          <w:lang w:eastAsia="he-IL"/>
          <w14:ligatures w14:val="none"/>
        </w:rPr>
        <w:t xml:space="preserve"> שבהם האדם כלל אינו בהכרה. אף על פי כן, יש להחשיב זאת כזכות לנפטר ולמשפחתו כאשר האדם נמצא במצב בו ניתן להגיע למעמד המרומֵם ומקדֵש את שעת הפרידה מן הנפש היקרה, שעת הפטירה מן העולם. למצבים מעין אלו נכתבו השורות הבאות. </w:t>
      </w:r>
    </w:p>
    <w:p w14:paraId="296481CE" w14:textId="77777777" w:rsidR="000E2E77" w:rsidRPr="000E2E77" w:rsidRDefault="000E2E77" w:rsidP="000E2E77">
      <w:pPr>
        <w:spacing w:after="0" w:line="360" w:lineRule="auto"/>
        <w:jc w:val="both"/>
        <w:rPr>
          <w:rFonts w:ascii="Keren" w:eastAsia="Times New Roman" w:hAnsi="Keren" w:cs="David"/>
          <w:szCs w:val="20"/>
          <w:rtl/>
          <w:lang w:eastAsia="he-IL"/>
          <w14:ligatures w14:val="none"/>
        </w:rPr>
      </w:pPr>
    </w:p>
    <w:p w14:paraId="0FD4886A"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bookmarkStart w:id="1" w:name="_Toc88529940"/>
      <w:r w:rsidRPr="000E2E77">
        <w:rPr>
          <w:rFonts w:ascii="Keren" w:eastAsia="Times New Roman" w:hAnsi="Keren" w:cs="David"/>
          <w:sz w:val="26"/>
          <w:szCs w:val="24"/>
          <w:rtl/>
          <w:lang w:eastAsia="he-IL"/>
          <w14:ligatures w14:val="none"/>
        </w:rPr>
        <w:t>בהתקרב הקץ</w:t>
      </w:r>
      <w:bookmarkEnd w:id="1"/>
    </w:p>
    <w:p w14:paraId="67821668" w14:textId="3C08BA47" w:rsidR="000E2E77" w:rsidRPr="000E2E77" w:rsidRDefault="000E2E77" w:rsidP="000E2E77">
      <w:pPr>
        <w:numPr>
          <w:ilvl w:val="0"/>
          <w:numId w:val="6"/>
        </w:numPr>
        <w:spacing w:after="0" w:line="360" w:lineRule="auto"/>
        <w:jc w:val="both"/>
        <w:rPr>
          <w:rFonts w:ascii="Keren" w:eastAsia="Times New Roman" w:hAnsi="Keren" w:cs="David"/>
          <w:sz w:val="28"/>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"נטילת ידיים:אצל חולה בהתקרב הקץ"</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"תהלים:ליד הגוסס"</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בהתקרב הקץ יש חולים הנוטלים ידיהם ואומרים מזמור כ"ט בתהלים "</w:t>
      </w:r>
      <w:proofErr w:type="spellStart"/>
      <w:r w:rsidRPr="000E2E77">
        <w:rPr>
          <w:rFonts w:ascii="Keren" w:eastAsia="Times New Roman" w:hAnsi="Keren" w:cs="David"/>
          <w:sz w:val="26"/>
          <w:szCs w:val="24"/>
          <w:rtl/>
          <w:lang w:eastAsia="he-IL"/>
          <w14:ligatures w14:val="none"/>
        </w:rPr>
        <w:t>הבו</w:t>
      </w:r>
      <w:proofErr w:type="spellEnd"/>
      <w:r w:rsidRPr="000E2E77">
        <w:rPr>
          <w:rFonts w:ascii="Keren" w:eastAsia="Times New Roman" w:hAnsi="Keren" w:cs="David"/>
          <w:sz w:val="26"/>
          <w:szCs w:val="24"/>
          <w:rtl/>
          <w:lang w:eastAsia="he-IL"/>
          <w14:ligatures w14:val="none"/>
        </w:rPr>
        <w:t xml:space="preserve"> לה' בני אלים". יש אומרים </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"נשמת כל חי"</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"נשמת כל חי" או "</w:t>
      </w:r>
      <w:proofErr w:type="spellStart"/>
      <w:r w:rsidRPr="000E2E77">
        <w:rPr>
          <w:rFonts w:ascii="Keren" w:eastAsia="Times New Roman" w:hAnsi="Keren" w:cs="David"/>
          <w:sz w:val="26"/>
          <w:szCs w:val="24"/>
          <w:rtl/>
          <w:lang w:eastAsia="he-IL"/>
          <w14:ligatures w14:val="none"/>
        </w:rPr>
        <w:t>אלקי</w:t>
      </w:r>
      <w:proofErr w:type="spellEnd"/>
      <w:r w:rsidRPr="000E2E77">
        <w:rPr>
          <w:rFonts w:ascii="Keren" w:eastAsia="Times New Roman" w:hAnsi="Keren" w:cs="David"/>
          <w:sz w:val="26"/>
          <w:szCs w:val="24"/>
          <w:rtl/>
          <w:lang w:eastAsia="he-IL"/>
          <w14:ligatures w14:val="none"/>
        </w:rPr>
        <w:t xml:space="preserve"> נשמה" או "אתה </w:t>
      </w:r>
      <w:proofErr w:type="spellStart"/>
      <w:r w:rsidRPr="000E2E77">
        <w:rPr>
          <w:rFonts w:ascii="Keren" w:eastAsia="Times New Roman" w:hAnsi="Keren" w:cs="David"/>
          <w:sz w:val="26"/>
          <w:szCs w:val="24"/>
          <w:rtl/>
          <w:lang w:eastAsia="he-IL"/>
          <w14:ligatures w14:val="none"/>
        </w:rPr>
        <w:t>גבור</w:t>
      </w:r>
      <w:proofErr w:type="spellEnd"/>
      <w:r w:rsidRPr="000E2E77">
        <w:rPr>
          <w:rFonts w:ascii="Keren" w:eastAsia="Times New Roman" w:hAnsi="Keren" w:cs="David"/>
          <w:sz w:val="26"/>
          <w:szCs w:val="24"/>
          <w:rtl/>
          <w:lang w:eastAsia="he-IL"/>
          <w14:ligatures w14:val="none"/>
        </w:rPr>
        <w:t xml:space="preserve"> לעולם ה' " - כל אלו ללא חתימת הברכה</w:t>
      </w:r>
      <w:r w:rsidRPr="000E2E77">
        <w:rPr>
          <w:rFonts w:ascii="Keren" w:eastAsia="Times New Roman" w:hAnsi="Keren" w:cs="David"/>
          <w:sz w:val="24"/>
          <w:szCs w:val="20"/>
          <w:vertAlign w:val="superscript"/>
          <w:lang w:eastAsia="he-IL"/>
          <w14:ligatures w14:val="none"/>
        </w:rPr>
        <w:footnoteReference w:id="1"/>
      </w:r>
      <w:r w:rsidRPr="000E2E77">
        <w:rPr>
          <w:rFonts w:ascii="Keren" w:eastAsia="Times New Roman" w:hAnsi="Keren" w:cs="David"/>
          <w:i/>
          <w:iCs/>
          <w:sz w:val="18"/>
          <w:szCs w:val="20"/>
          <w:rtl/>
          <w:lang w:eastAsia="he-IL"/>
          <w14:ligatures w14:val="none"/>
        </w:rPr>
        <w:t>.</w:t>
      </w:r>
    </w:p>
    <w:p w14:paraId="04A29410" w14:textId="35DEFAA7" w:rsidR="000E2E77" w:rsidRPr="000E2E77" w:rsidRDefault="000E2E77" w:rsidP="000E2E77">
      <w:pPr>
        <w:numPr>
          <w:ilvl w:val="0"/>
          <w:numId w:val="6"/>
        </w:numPr>
        <w:spacing w:after="0" w:line="360" w:lineRule="auto"/>
        <w:jc w:val="both"/>
        <w:rPr>
          <w:rFonts w:ascii="Keren" w:eastAsia="Times New Roman" w:hAnsi="Keren" w:cs="David" w:hint="cs"/>
          <w:sz w:val="24"/>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"פיטום הקטרת"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יש אומרים פיטום הקטורת מילה במילה בכוונה ובהטעמה</w:t>
      </w:r>
      <w:r w:rsidRPr="000E2E77">
        <w:rPr>
          <w:rFonts w:ascii="Keren" w:eastAsia="Times New Roman" w:hAnsi="Keren" w:cs="David"/>
          <w:sz w:val="24"/>
          <w:szCs w:val="24"/>
          <w:vertAlign w:val="superscript"/>
          <w:lang w:eastAsia="he-IL"/>
          <w14:ligatures w14:val="none"/>
        </w:rPr>
        <w:footnoteReference w:id="2"/>
      </w:r>
      <w:r w:rsidRPr="000E2E77">
        <w:rPr>
          <w:rFonts w:ascii="Keren" w:eastAsia="Times New Roman" w:hAnsi="Keren" w:cs="David"/>
          <w:sz w:val="26"/>
          <w:szCs w:val="24"/>
          <w:rtl/>
          <w:lang w:eastAsia="he-IL"/>
          <w14:ligatures w14:val="none"/>
        </w:rPr>
        <w:t xml:space="preserve">. </w:t>
      </w:r>
    </w:p>
    <w:p w14:paraId="6C16DC16"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24"/>
          <w:lang w:eastAsia="he-IL"/>
          <w14:ligatures w14:val="none"/>
        </w:rPr>
      </w:pPr>
      <w:r w:rsidRPr="000E2E77">
        <w:rPr>
          <w:rFonts w:ascii="Keren" w:eastAsia="Times New Roman" w:hAnsi="Keren" w:cs="David"/>
          <w:sz w:val="26"/>
          <w:szCs w:val="24"/>
          <w:rtl/>
          <w:lang w:eastAsia="he-IL"/>
          <w14:ligatures w14:val="none"/>
        </w:rPr>
        <w:t>בשעה האחרונה, אם אפשר הדבר, טוב שיאמר החולה הפסוקים הללו:</w:t>
      </w:r>
    </w:p>
    <w:p w14:paraId="440633A0" w14:textId="77777777" w:rsidR="000E2E77" w:rsidRPr="000E2E77" w:rsidRDefault="000E2E77" w:rsidP="000E2E77">
      <w:pPr>
        <w:autoSpaceDE w:val="0"/>
        <w:autoSpaceDN w:val="0"/>
        <w:adjustRightInd w:val="0"/>
        <w:spacing w:after="0" w:line="360" w:lineRule="auto"/>
        <w:jc w:val="center"/>
        <w:rPr>
          <w:rFonts w:ascii="Times New Roman" w:eastAsia="Times New Roman" w:hAnsi="Times New Roman" w:cs="David" w:hint="cs"/>
          <w:szCs w:val="20"/>
          <w:lang w:eastAsia="he-IL"/>
          <w14:ligatures w14:val="none"/>
        </w:rPr>
      </w:pPr>
      <w:r w:rsidRPr="000E2E77">
        <w:rPr>
          <w:rFonts w:ascii="Times New Roman" w:eastAsia="Times New Roman" w:hAnsi="Times New Roman" w:cs="David"/>
          <w:szCs w:val="20"/>
          <w:rtl/>
          <w:lang w:eastAsia="he-IL"/>
          <w14:ligatures w14:val="none"/>
        </w:rPr>
        <w:t xml:space="preserve">מִי אֵל כָּמוֹךָ נֹשֵׂא </w:t>
      </w:r>
      <w:proofErr w:type="spellStart"/>
      <w:r w:rsidRPr="000E2E77">
        <w:rPr>
          <w:rFonts w:ascii="Times New Roman" w:eastAsia="Times New Roman" w:hAnsi="Times New Roman" w:cs="David"/>
          <w:szCs w:val="20"/>
          <w:rtl/>
          <w:lang w:eastAsia="he-IL"/>
          <w14:ligatures w14:val="none"/>
        </w:rPr>
        <w:t>עָוֹן</w:t>
      </w:r>
      <w:proofErr w:type="spellEnd"/>
      <w:r w:rsidRPr="000E2E77">
        <w:rPr>
          <w:rFonts w:ascii="Times New Roman" w:eastAsia="Times New Roman" w:hAnsi="Times New Roman" w:cs="David"/>
          <w:szCs w:val="20"/>
          <w:rtl/>
          <w:lang w:eastAsia="he-IL"/>
          <w14:ligatures w14:val="none"/>
        </w:rPr>
        <w:t xml:space="preserve"> וְעֹבֵר עַל פֶּשַׁע לִשְׁאֵרִית נַחֲלָתוֹ לֹא הֶחֱזִיק לָעַד אַפּוֹ כִּי חָפֵץ חֶסֶד הוּא:</w:t>
      </w:r>
    </w:p>
    <w:p w14:paraId="3CF74FE0" w14:textId="77777777" w:rsidR="000E2E77" w:rsidRPr="000E2E77" w:rsidRDefault="000E2E77" w:rsidP="000E2E77">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0E2E77">
        <w:rPr>
          <w:rFonts w:ascii="Times New Roman" w:eastAsia="Times New Roman" w:hAnsi="Times New Roman" w:cs="David"/>
          <w:szCs w:val="20"/>
          <w:rtl/>
          <w:lang w:eastAsia="he-IL"/>
          <w14:ligatures w14:val="none"/>
        </w:rPr>
        <w:t xml:space="preserve">יָשׁוּב יְרַחֲמֵנוּ </w:t>
      </w:r>
      <w:proofErr w:type="spellStart"/>
      <w:r w:rsidRPr="000E2E77">
        <w:rPr>
          <w:rFonts w:ascii="Times New Roman" w:eastAsia="Times New Roman" w:hAnsi="Times New Roman" w:cs="David"/>
          <w:szCs w:val="20"/>
          <w:rtl/>
          <w:lang w:eastAsia="he-IL"/>
          <w14:ligatures w14:val="none"/>
        </w:rPr>
        <w:t>יִכְבֹּש</w:t>
      </w:r>
      <w:proofErr w:type="spellEnd"/>
      <w:r w:rsidRPr="000E2E77">
        <w:rPr>
          <w:rFonts w:ascii="Times New Roman" w:eastAsia="Times New Roman" w:hAnsi="Times New Roman" w:cs="David"/>
          <w:szCs w:val="20"/>
          <w:rtl/>
          <w:lang w:eastAsia="he-IL"/>
          <w14:ligatures w14:val="none"/>
        </w:rPr>
        <w:t xml:space="preserve">ׁ </w:t>
      </w:r>
      <w:proofErr w:type="spellStart"/>
      <w:r w:rsidRPr="000E2E77">
        <w:rPr>
          <w:rFonts w:ascii="Times New Roman" w:eastAsia="Times New Roman" w:hAnsi="Times New Roman" w:cs="David"/>
          <w:szCs w:val="20"/>
          <w:rtl/>
          <w:lang w:eastAsia="he-IL"/>
          <w14:ligatures w14:val="none"/>
        </w:rPr>
        <w:t>עֲוֹנֹתֵינו</w:t>
      </w:r>
      <w:proofErr w:type="spellEnd"/>
      <w:r w:rsidRPr="000E2E77">
        <w:rPr>
          <w:rFonts w:ascii="Times New Roman" w:eastAsia="Times New Roman" w:hAnsi="Times New Roman" w:cs="David"/>
          <w:szCs w:val="20"/>
          <w:rtl/>
          <w:lang w:eastAsia="he-IL"/>
          <w14:ligatures w14:val="none"/>
        </w:rPr>
        <w:t xml:space="preserve">ּ וְתַשְׁלִיךְ בִּמְצֻלוֹת יָם כָּל </w:t>
      </w:r>
      <w:proofErr w:type="spellStart"/>
      <w:r w:rsidRPr="000E2E77">
        <w:rPr>
          <w:rFonts w:ascii="Times New Roman" w:eastAsia="Times New Roman" w:hAnsi="Times New Roman" w:cs="David"/>
          <w:szCs w:val="20"/>
          <w:rtl/>
          <w:lang w:eastAsia="he-IL"/>
          <w14:ligatures w14:val="none"/>
        </w:rPr>
        <w:t>חַטֹּאותָם</w:t>
      </w:r>
      <w:proofErr w:type="spellEnd"/>
      <w:r w:rsidRPr="000E2E77">
        <w:rPr>
          <w:rFonts w:ascii="Times New Roman" w:eastAsia="Times New Roman" w:hAnsi="Times New Roman" w:cs="David"/>
          <w:szCs w:val="20"/>
          <w:rtl/>
          <w:lang w:eastAsia="he-IL"/>
          <w14:ligatures w14:val="none"/>
        </w:rPr>
        <w:t xml:space="preserve"> </w:t>
      </w:r>
      <w:r w:rsidRPr="000E2E77">
        <w:rPr>
          <w:rFonts w:ascii="Times New Roman" w:eastAsia="Times New Roman" w:hAnsi="Times New Roman" w:cs="David"/>
          <w:sz w:val="14"/>
          <w:szCs w:val="16"/>
          <w:rtl/>
          <w:lang w:eastAsia="he-IL"/>
          <w14:ligatures w14:val="none"/>
        </w:rPr>
        <w:t xml:space="preserve">(מיכה ז, </w:t>
      </w:r>
      <w:proofErr w:type="spellStart"/>
      <w:r w:rsidRPr="000E2E77">
        <w:rPr>
          <w:rFonts w:ascii="Times New Roman" w:eastAsia="Times New Roman" w:hAnsi="Times New Roman" w:cs="David"/>
          <w:sz w:val="14"/>
          <w:szCs w:val="16"/>
          <w:rtl/>
          <w:lang w:eastAsia="he-IL"/>
          <w14:ligatures w14:val="none"/>
        </w:rPr>
        <w:t>יח</w:t>
      </w:r>
      <w:proofErr w:type="spellEnd"/>
      <w:r w:rsidRPr="000E2E77">
        <w:rPr>
          <w:rFonts w:ascii="Times New Roman" w:eastAsia="Times New Roman" w:hAnsi="Times New Roman" w:cs="David"/>
          <w:sz w:val="14"/>
          <w:szCs w:val="16"/>
          <w:rtl/>
          <w:lang w:eastAsia="he-IL"/>
          <w14:ligatures w14:val="none"/>
        </w:rPr>
        <w:t xml:space="preserve"> – </w:t>
      </w:r>
      <w:proofErr w:type="spellStart"/>
      <w:r w:rsidRPr="000E2E77">
        <w:rPr>
          <w:rFonts w:ascii="Times New Roman" w:eastAsia="Times New Roman" w:hAnsi="Times New Roman" w:cs="David"/>
          <w:sz w:val="14"/>
          <w:szCs w:val="16"/>
          <w:rtl/>
          <w:lang w:eastAsia="he-IL"/>
          <w14:ligatures w14:val="none"/>
        </w:rPr>
        <w:t>יט</w:t>
      </w:r>
      <w:proofErr w:type="spellEnd"/>
      <w:r w:rsidRPr="000E2E77">
        <w:rPr>
          <w:rFonts w:ascii="Times New Roman" w:eastAsia="Times New Roman" w:hAnsi="Times New Roman" w:cs="David"/>
          <w:sz w:val="14"/>
          <w:szCs w:val="16"/>
          <w:rtl/>
          <w:lang w:eastAsia="he-IL"/>
          <w14:ligatures w14:val="none"/>
        </w:rPr>
        <w:t>)</w:t>
      </w:r>
    </w:p>
    <w:p w14:paraId="76C01A8A" w14:textId="77777777" w:rsidR="000E2E77" w:rsidRPr="000E2E77" w:rsidRDefault="000E2E77" w:rsidP="000E2E77">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0E2E77">
        <w:rPr>
          <w:rFonts w:ascii="Times New Roman" w:eastAsia="Times New Roman" w:hAnsi="Times New Roman" w:cs="David"/>
          <w:szCs w:val="20"/>
          <w:rtl/>
          <w:lang w:eastAsia="he-IL"/>
          <w14:ligatures w14:val="none"/>
        </w:rPr>
        <w:t xml:space="preserve">בְּיָדְךָ אַפְקִיד רוּחִי </w:t>
      </w:r>
      <w:proofErr w:type="spellStart"/>
      <w:r w:rsidRPr="000E2E77">
        <w:rPr>
          <w:rFonts w:ascii="Times New Roman" w:eastAsia="Times New Roman" w:hAnsi="Times New Roman" w:cs="David"/>
          <w:szCs w:val="20"/>
          <w:rtl/>
          <w:lang w:eastAsia="he-IL"/>
          <w14:ligatures w14:val="none"/>
        </w:rPr>
        <w:t>פָּדִיתָה</w:t>
      </w:r>
      <w:proofErr w:type="spellEnd"/>
      <w:r w:rsidRPr="000E2E77">
        <w:rPr>
          <w:rFonts w:ascii="Times New Roman" w:eastAsia="Times New Roman" w:hAnsi="Times New Roman" w:cs="David"/>
          <w:szCs w:val="20"/>
          <w:rtl/>
          <w:lang w:eastAsia="he-IL"/>
          <w14:ligatures w14:val="none"/>
        </w:rPr>
        <w:t xml:space="preserve"> אוֹתִי ה' אֵל אֱמֶת </w:t>
      </w:r>
      <w:r w:rsidRPr="000E2E77">
        <w:rPr>
          <w:rFonts w:ascii="Times New Roman" w:eastAsia="Times New Roman" w:hAnsi="Times New Roman" w:cs="David"/>
          <w:sz w:val="14"/>
          <w:szCs w:val="16"/>
          <w:rtl/>
          <w:lang w:eastAsia="he-IL"/>
          <w14:ligatures w14:val="none"/>
        </w:rPr>
        <w:t>(תהלים לא, ו)</w:t>
      </w:r>
    </w:p>
    <w:p w14:paraId="42C71BFD" w14:textId="77777777" w:rsidR="000E2E77" w:rsidRPr="000E2E77" w:rsidRDefault="000E2E77" w:rsidP="000E2E77">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0E2E77">
        <w:rPr>
          <w:rFonts w:ascii="Times New Roman" w:eastAsia="Times New Roman" w:hAnsi="Times New Roman" w:cs="David"/>
          <w:szCs w:val="20"/>
          <w:rtl/>
          <w:lang w:eastAsia="he-IL"/>
          <w14:ligatures w14:val="none"/>
        </w:rPr>
        <w:t>יְבָרֶכְךָ ה' וְיִשְׁמְרֶךָ</w:t>
      </w:r>
    </w:p>
    <w:p w14:paraId="6B899C7D" w14:textId="77777777" w:rsidR="000E2E77" w:rsidRPr="000E2E77" w:rsidRDefault="000E2E77" w:rsidP="000E2E77">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proofErr w:type="spellStart"/>
      <w:r w:rsidRPr="000E2E77">
        <w:rPr>
          <w:rFonts w:ascii="Times New Roman" w:eastAsia="Times New Roman" w:hAnsi="Times New Roman" w:cs="David"/>
          <w:szCs w:val="20"/>
          <w:rtl/>
          <w:lang w:eastAsia="he-IL"/>
          <w14:ligatures w14:val="none"/>
        </w:rPr>
        <w:t>יָאֵר</w:t>
      </w:r>
      <w:proofErr w:type="spellEnd"/>
      <w:r w:rsidRPr="000E2E77">
        <w:rPr>
          <w:rFonts w:ascii="Times New Roman" w:eastAsia="Times New Roman" w:hAnsi="Times New Roman" w:cs="David"/>
          <w:szCs w:val="20"/>
          <w:rtl/>
          <w:lang w:eastAsia="he-IL"/>
          <w14:ligatures w14:val="none"/>
        </w:rPr>
        <w:t xml:space="preserve"> ה' פָּנָיו אֵלֶיךָ וִיחֻנֶּךָּ</w:t>
      </w:r>
    </w:p>
    <w:p w14:paraId="1945509D" w14:textId="77777777" w:rsidR="000E2E77" w:rsidRPr="000E2E77" w:rsidRDefault="000E2E77" w:rsidP="000E2E77">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proofErr w:type="spellStart"/>
      <w:r w:rsidRPr="000E2E77">
        <w:rPr>
          <w:rFonts w:ascii="Times New Roman" w:eastAsia="Times New Roman" w:hAnsi="Times New Roman" w:cs="David"/>
          <w:szCs w:val="20"/>
          <w:rtl/>
          <w:lang w:eastAsia="he-IL"/>
          <w14:ligatures w14:val="none"/>
        </w:rPr>
        <w:t>יִשָּׂא</w:t>
      </w:r>
      <w:proofErr w:type="spellEnd"/>
      <w:r w:rsidRPr="000E2E77">
        <w:rPr>
          <w:rFonts w:ascii="Times New Roman" w:eastAsia="Times New Roman" w:hAnsi="Times New Roman" w:cs="David"/>
          <w:szCs w:val="20"/>
          <w:rtl/>
          <w:lang w:eastAsia="he-IL"/>
          <w14:ligatures w14:val="none"/>
        </w:rPr>
        <w:t xml:space="preserve"> ה' פָּנָיו אֵלֶיךָ וְיָשֵׂם לְךָ שָׁלוֹם </w:t>
      </w:r>
      <w:r w:rsidRPr="000E2E77">
        <w:rPr>
          <w:rFonts w:ascii="Times New Roman" w:eastAsia="Times New Roman" w:hAnsi="Times New Roman" w:cs="David"/>
          <w:sz w:val="14"/>
          <w:szCs w:val="16"/>
          <w:rtl/>
          <w:lang w:eastAsia="he-IL"/>
          <w14:ligatures w14:val="none"/>
        </w:rPr>
        <w:t xml:space="preserve">(במדבר ו, כד – </w:t>
      </w:r>
      <w:proofErr w:type="spellStart"/>
      <w:r w:rsidRPr="000E2E77">
        <w:rPr>
          <w:rFonts w:ascii="Times New Roman" w:eastAsia="Times New Roman" w:hAnsi="Times New Roman" w:cs="David"/>
          <w:sz w:val="14"/>
          <w:szCs w:val="16"/>
          <w:rtl/>
          <w:lang w:eastAsia="he-IL"/>
          <w14:ligatures w14:val="none"/>
        </w:rPr>
        <w:t>כו</w:t>
      </w:r>
      <w:proofErr w:type="spellEnd"/>
      <w:r w:rsidRPr="000E2E77">
        <w:rPr>
          <w:rFonts w:ascii="Times New Roman" w:eastAsia="Times New Roman" w:hAnsi="Times New Roman" w:cs="David"/>
          <w:sz w:val="14"/>
          <w:szCs w:val="16"/>
          <w:rtl/>
          <w:lang w:eastAsia="he-IL"/>
          <w14:ligatures w14:val="none"/>
        </w:rPr>
        <w:t>).</w:t>
      </w:r>
    </w:p>
    <w:p w14:paraId="13324B6A" w14:textId="77777777" w:rsidR="000E2E77" w:rsidRPr="000E2E77" w:rsidRDefault="000E2E77" w:rsidP="000E2E77">
      <w:pPr>
        <w:autoSpaceDE w:val="0"/>
        <w:autoSpaceDN w:val="0"/>
        <w:adjustRightInd w:val="0"/>
        <w:spacing w:after="0" w:line="360" w:lineRule="auto"/>
        <w:jc w:val="center"/>
        <w:rPr>
          <w:rFonts w:ascii="Times New Roman" w:eastAsia="Times New Roman" w:hAnsi="Times New Roman" w:cs="David"/>
          <w:sz w:val="14"/>
          <w:szCs w:val="16"/>
          <w:rtl/>
          <w:lang w:eastAsia="he-IL"/>
          <w14:ligatures w14:val="none"/>
        </w:rPr>
      </w:pPr>
      <w:r w:rsidRPr="000E2E77">
        <w:rPr>
          <w:rFonts w:ascii="Times New Roman" w:eastAsia="Times New Roman" w:hAnsi="Times New Roman" w:cs="David"/>
          <w:szCs w:val="20"/>
          <w:rtl/>
          <w:lang w:eastAsia="he-IL"/>
          <w14:ligatures w14:val="none"/>
        </w:rPr>
        <w:t xml:space="preserve">לִישׁוּעָתְךָ </w:t>
      </w:r>
      <w:proofErr w:type="spellStart"/>
      <w:r w:rsidRPr="000E2E77">
        <w:rPr>
          <w:rFonts w:ascii="Times New Roman" w:eastAsia="Times New Roman" w:hAnsi="Times New Roman" w:cs="David"/>
          <w:szCs w:val="20"/>
          <w:rtl/>
          <w:lang w:eastAsia="he-IL"/>
          <w14:ligatures w14:val="none"/>
        </w:rPr>
        <w:t>קִוִּיתִי</w:t>
      </w:r>
      <w:proofErr w:type="spellEnd"/>
      <w:r w:rsidRPr="000E2E77">
        <w:rPr>
          <w:rFonts w:ascii="Times New Roman" w:eastAsia="Times New Roman" w:hAnsi="Times New Roman" w:cs="David"/>
          <w:szCs w:val="20"/>
          <w:rtl/>
          <w:lang w:eastAsia="he-IL"/>
          <w14:ligatures w14:val="none"/>
        </w:rPr>
        <w:t xml:space="preserve"> ה'</w:t>
      </w:r>
      <w:r w:rsidRPr="000E2E77">
        <w:rPr>
          <w:rFonts w:ascii="Times New Roman" w:eastAsia="Times New Roman" w:hAnsi="Times New Roman" w:cs="David"/>
          <w:sz w:val="14"/>
          <w:szCs w:val="16"/>
          <w:rtl/>
          <w:lang w:eastAsia="he-IL"/>
          <w14:ligatures w14:val="none"/>
        </w:rPr>
        <w:t xml:space="preserve"> (בראשית מט, ח)</w:t>
      </w:r>
    </w:p>
    <w:p w14:paraId="0B83D3B7" w14:textId="77777777" w:rsidR="000E2E77" w:rsidRPr="000E2E77" w:rsidRDefault="000E2E77" w:rsidP="000E2E77">
      <w:pPr>
        <w:autoSpaceDE w:val="0"/>
        <w:autoSpaceDN w:val="0"/>
        <w:adjustRightInd w:val="0"/>
        <w:spacing w:after="0" w:line="360" w:lineRule="auto"/>
        <w:jc w:val="center"/>
        <w:rPr>
          <w:rFonts w:ascii="Times New Roman" w:eastAsia="Times New Roman" w:hAnsi="Times New Roman" w:cs="David"/>
          <w:szCs w:val="20"/>
          <w:rtl/>
          <w:lang w:eastAsia="he-IL"/>
          <w14:ligatures w14:val="none"/>
        </w:rPr>
      </w:pPr>
      <w:r w:rsidRPr="000E2E77">
        <w:rPr>
          <w:rFonts w:ascii="Times New Roman" w:eastAsia="Times New Roman" w:hAnsi="Times New Roman" w:cs="David"/>
          <w:szCs w:val="20"/>
          <w:rtl/>
          <w:lang w:eastAsia="he-IL"/>
          <w14:ligatures w14:val="none"/>
        </w:rPr>
        <w:t xml:space="preserve">ה' אֵל אֱמֶת </w:t>
      </w:r>
      <w:r w:rsidRPr="000E2E77">
        <w:rPr>
          <w:rFonts w:ascii="Times New Roman" w:eastAsia="Times New Roman" w:hAnsi="Times New Roman" w:cs="David"/>
          <w:sz w:val="14"/>
          <w:szCs w:val="16"/>
          <w:rtl/>
          <w:lang w:eastAsia="he-IL"/>
          <w14:ligatures w14:val="none"/>
        </w:rPr>
        <w:t>(תהלים לא, ו)</w:t>
      </w:r>
    </w:p>
    <w:p w14:paraId="5B5DBB6A" w14:textId="77777777" w:rsidR="000E2E77" w:rsidRPr="000E2E77" w:rsidRDefault="000E2E77" w:rsidP="000E2E77">
      <w:pPr>
        <w:spacing w:after="0" w:line="360" w:lineRule="auto"/>
        <w:ind w:left="26"/>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משה אמת ותורתו אמת.</w:t>
      </w:r>
    </w:p>
    <w:p w14:paraId="35EBCA98" w14:textId="77777777" w:rsidR="000E2E77" w:rsidRPr="000E2E77" w:rsidRDefault="000E2E77" w:rsidP="000E2E77">
      <w:pPr>
        <w:autoSpaceDE w:val="0"/>
        <w:autoSpaceDN w:val="0"/>
        <w:adjustRightInd w:val="0"/>
        <w:spacing w:after="0" w:line="360" w:lineRule="auto"/>
        <w:jc w:val="center"/>
        <w:rPr>
          <w:rFonts w:ascii="Times New Roman" w:eastAsia="Times New Roman" w:hAnsi="Times New Roman" w:cs="David"/>
          <w:b/>
          <w:bCs/>
          <w:sz w:val="14"/>
          <w:szCs w:val="16"/>
          <w:rtl/>
          <w:lang w:eastAsia="he-IL"/>
          <w14:ligatures w14:val="none"/>
        </w:rPr>
      </w:pPr>
      <w:r w:rsidRPr="000E2E77">
        <w:rPr>
          <w:rFonts w:ascii="Times New Roman" w:eastAsia="Times New Roman" w:hAnsi="Times New Roman" w:cs="David"/>
          <w:b/>
          <w:bCs/>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"שמע ישראל"</w:instrText>
      </w:r>
      <w:r w:rsidRPr="000E2E77">
        <w:rPr>
          <w:rFonts w:ascii="Keren" w:eastAsia="Times New Roman" w:hAnsi="Keren" w:cs="David" w:hint="cs"/>
          <w:sz w:val="28"/>
          <w:szCs w:val="24"/>
          <w:lang w:eastAsia="he-IL"/>
          <w14:ligatures w14:val="none"/>
        </w:rPr>
        <w:instrText xml:space="preserve"> </w:instrText>
      </w:r>
      <w:r w:rsidRPr="000E2E77">
        <w:rPr>
          <w:rFonts w:ascii="Times New Roman" w:eastAsia="Times New Roman" w:hAnsi="Times New Roman" w:cs="David"/>
          <w:b/>
          <w:bCs/>
          <w:sz w:val="26"/>
          <w:szCs w:val="24"/>
          <w:rtl/>
          <w:lang w:eastAsia="he-IL"/>
          <w14:ligatures w14:val="none"/>
        </w:rPr>
        <w:fldChar w:fldCharType="end"/>
      </w:r>
      <w:r w:rsidRPr="000E2E77">
        <w:rPr>
          <w:rFonts w:ascii="Times New Roman" w:eastAsia="Times New Roman" w:hAnsi="Times New Roman" w:cs="David"/>
          <w:b/>
          <w:bCs/>
          <w:sz w:val="26"/>
          <w:szCs w:val="24"/>
          <w:rtl/>
          <w:lang w:eastAsia="he-IL"/>
          <w14:ligatures w14:val="none"/>
        </w:rPr>
        <w:t xml:space="preserve">שְׁמַע יִשְׂרָאֵל ה' </w:t>
      </w:r>
      <w:proofErr w:type="spellStart"/>
      <w:r w:rsidRPr="000E2E77">
        <w:rPr>
          <w:rFonts w:ascii="Times New Roman" w:eastAsia="Times New Roman" w:hAnsi="Times New Roman" w:cs="David"/>
          <w:b/>
          <w:bCs/>
          <w:sz w:val="26"/>
          <w:szCs w:val="24"/>
          <w:rtl/>
          <w:lang w:eastAsia="he-IL"/>
          <w14:ligatures w14:val="none"/>
        </w:rPr>
        <w:t>אֱלהֵינו</w:t>
      </w:r>
      <w:proofErr w:type="spellEnd"/>
      <w:r w:rsidRPr="000E2E77">
        <w:rPr>
          <w:rFonts w:ascii="Times New Roman" w:eastAsia="Times New Roman" w:hAnsi="Times New Roman" w:cs="David"/>
          <w:b/>
          <w:bCs/>
          <w:sz w:val="26"/>
          <w:szCs w:val="24"/>
          <w:rtl/>
          <w:lang w:eastAsia="he-IL"/>
          <w14:ligatures w14:val="none"/>
        </w:rPr>
        <w:t xml:space="preserve">ּ ה' אֶחָד </w:t>
      </w:r>
      <w:r w:rsidRPr="000E2E77">
        <w:rPr>
          <w:rFonts w:ascii="Times New Roman" w:eastAsia="Times New Roman" w:hAnsi="Times New Roman" w:cs="David"/>
          <w:b/>
          <w:bCs/>
          <w:sz w:val="14"/>
          <w:szCs w:val="16"/>
          <w:rtl/>
          <w:lang w:eastAsia="he-IL"/>
          <w14:ligatures w14:val="none"/>
        </w:rPr>
        <w:t>(דברים ו, ד)</w:t>
      </w:r>
    </w:p>
    <w:p w14:paraId="31C7F114" w14:textId="77777777" w:rsidR="000E2E77" w:rsidRPr="000E2E77" w:rsidRDefault="000E2E77" w:rsidP="000E2E77">
      <w:pPr>
        <w:spacing w:after="0" w:line="360" w:lineRule="auto"/>
        <w:ind w:left="360" w:right="72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ברוך שם כבוד מלכותו לעולם ועד.</w:t>
      </w:r>
    </w:p>
    <w:p w14:paraId="5E784728" w14:textId="77777777" w:rsidR="000E2E77" w:rsidRPr="000E2E77" w:rsidRDefault="000E2E77" w:rsidP="000E2E77">
      <w:pPr>
        <w:spacing w:after="0" w:line="360" w:lineRule="auto"/>
        <w:ind w:left="360" w:right="720"/>
        <w:jc w:val="both"/>
        <w:rPr>
          <w:rFonts w:ascii="Keren" w:eastAsia="Times New Roman" w:hAnsi="Keren" w:cs="David"/>
          <w:sz w:val="26"/>
          <w:szCs w:val="24"/>
          <w:rtl/>
          <w:lang w:eastAsia="he-IL"/>
          <w14:ligatures w14:val="none"/>
        </w:rPr>
      </w:pPr>
    </w:p>
    <w:p w14:paraId="474EC0E4"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bookmarkStart w:id="2" w:name="_Toc88529942"/>
      <w:r w:rsidRPr="000E2E77">
        <w:rPr>
          <w:rFonts w:ascii="Keren" w:eastAsia="Times New Roman" w:hAnsi="Keren" w:cs="David"/>
          <w:sz w:val="26"/>
          <w:szCs w:val="24"/>
          <w:rtl/>
          <w:lang w:eastAsia="he-IL"/>
          <w14:ligatures w14:val="none"/>
        </w:rPr>
        <w:lastRenderedPageBreak/>
        <w:t>וידוי</w:t>
      </w:r>
      <w:bookmarkEnd w:id="2"/>
    </w:p>
    <w:p w14:paraId="334AD23B" w14:textId="77777777" w:rsidR="000E2E77" w:rsidRPr="000E2E77" w:rsidRDefault="000E2E77" w:rsidP="000E2E77">
      <w:pPr>
        <w:autoSpaceDE w:val="0"/>
        <w:autoSpaceDN w:val="0"/>
        <w:adjustRightInd w:val="0"/>
        <w:spacing w:after="0" w:line="360" w:lineRule="auto"/>
        <w:ind w:left="5246"/>
        <w:jc w:val="both"/>
        <w:rPr>
          <w:rFonts w:ascii="Keren" w:eastAsia="Times New Roman" w:hAnsi="Keren" w:cs="David"/>
          <w:szCs w:val="20"/>
          <w:rtl/>
          <w:lang w:eastAsia="he-IL"/>
          <w14:ligatures w14:val="none"/>
        </w:rPr>
      </w:pPr>
      <w:r w:rsidRPr="000E2E77">
        <w:rPr>
          <w:rFonts w:ascii="Keren" w:eastAsia="Times New Roman" w:hAnsi="Keren" w:cs="David"/>
          <w:sz w:val="18"/>
          <w:szCs w:val="20"/>
          <w:rtl/>
          <w:lang w:eastAsia="he-IL"/>
          <w14:ligatures w14:val="none"/>
        </w:rPr>
        <w:t xml:space="preserve">"כִּי שָׁמַע </w:t>
      </w:r>
      <w:proofErr w:type="spellStart"/>
      <w:r w:rsidRPr="000E2E77">
        <w:rPr>
          <w:rFonts w:ascii="Keren" w:eastAsia="Times New Roman" w:hAnsi="Keren" w:cs="David"/>
          <w:sz w:val="18"/>
          <w:szCs w:val="20"/>
          <w:rtl/>
          <w:lang w:eastAsia="he-IL"/>
          <w14:ligatures w14:val="none"/>
        </w:rPr>
        <w:t>אֱלֹהִים</w:t>
      </w:r>
      <w:proofErr w:type="spellEnd"/>
      <w:r w:rsidRPr="000E2E77">
        <w:rPr>
          <w:rFonts w:ascii="Keren" w:eastAsia="Times New Roman" w:hAnsi="Keren" w:cs="David"/>
          <w:sz w:val="18"/>
          <w:szCs w:val="20"/>
          <w:rtl/>
          <w:lang w:eastAsia="he-IL"/>
          <w14:ligatures w14:val="none"/>
        </w:rPr>
        <w:t xml:space="preserve"> אֶל קוֹל הַנַּעַר בַּאֲשֶׁר הוּא שָׁם</w:t>
      </w:r>
      <w:r w:rsidRPr="000E2E77">
        <w:rPr>
          <w:rFonts w:ascii="Keren" w:eastAsia="Times New Roman" w:hAnsi="Keren" w:cs="David"/>
          <w:sz w:val="18"/>
          <w:szCs w:val="20"/>
          <w:rtl/>
          <w:lang w:eastAsia="he-IL"/>
          <w14:ligatures w14:val="none"/>
        </w:rPr>
        <w:fldChar w:fldCharType="begin"/>
      </w:r>
      <w:r w:rsidRPr="000E2E77">
        <w:rPr>
          <w:rFonts w:ascii="Keren" w:eastAsia="Times New Roman" w:hAnsi="Keren" w:cs="David" w:hint="cs"/>
          <w:sz w:val="24"/>
          <w:szCs w:val="20"/>
          <w:lang w:eastAsia="he-IL"/>
          <w14:ligatures w14:val="none"/>
        </w:rPr>
        <w:instrText xml:space="preserve"> XE </w:instrText>
      </w:r>
      <w:r w:rsidRPr="000E2E77">
        <w:rPr>
          <w:rFonts w:ascii="Keren" w:eastAsia="Times New Roman" w:hAnsi="Keren" w:cs="David"/>
          <w:sz w:val="18"/>
          <w:szCs w:val="20"/>
          <w:rtl/>
          <w:lang w:eastAsia="he-IL"/>
          <w14:ligatures w14:val="none"/>
        </w:rPr>
        <w:instrText>"וידוי" \</w:instrText>
      </w:r>
      <w:r w:rsidRPr="000E2E77">
        <w:rPr>
          <w:rFonts w:ascii="Keren" w:eastAsia="Times New Roman" w:hAnsi="Keren" w:cs="David" w:hint="cs"/>
          <w:sz w:val="24"/>
          <w:szCs w:val="20"/>
          <w:lang w:eastAsia="he-IL"/>
          <w14:ligatures w14:val="none"/>
        </w:rPr>
        <w:instrText xml:space="preserve">b </w:instrText>
      </w:r>
      <w:r w:rsidRPr="000E2E77">
        <w:rPr>
          <w:rFonts w:ascii="Keren" w:eastAsia="Times New Roman" w:hAnsi="Keren" w:cs="David"/>
          <w:sz w:val="18"/>
          <w:szCs w:val="20"/>
          <w:rtl/>
          <w:lang w:eastAsia="he-IL"/>
          <w14:ligatures w14:val="none"/>
        </w:rPr>
        <w:fldChar w:fldCharType="end"/>
      </w:r>
      <w:r w:rsidRPr="000E2E77">
        <w:rPr>
          <w:rFonts w:ascii="Keren" w:eastAsia="Times New Roman" w:hAnsi="Keren" w:cs="David"/>
          <w:szCs w:val="20"/>
          <w:rtl/>
          <w:lang w:eastAsia="he-IL"/>
          <w14:ligatures w14:val="none"/>
        </w:rPr>
        <w:t xml:space="preserve">" (בראשית </w:t>
      </w:r>
      <w:proofErr w:type="spellStart"/>
      <w:r w:rsidRPr="000E2E77">
        <w:rPr>
          <w:rFonts w:ascii="Keren" w:eastAsia="Times New Roman" w:hAnsi="Keren" w:cs="David"/>
          <w:szCs w:val="20"/>
          <w:rtl/>
          <w:lang w:eastAsia="he-IL"/>
          <w14:ligatures w14:val="none"/>
        </w:rPr>
        <w:t>כא</w:t>
      </w:r>
      <w:proofErr w:type="spellEnd"/>
      <w:r w:rsidRPr="000E2E77">
        <w:rPr>
          <w:rFonts w:ascii="Keren" w:eastAsia="Times New Roman" w:hAnsi="Keren" w:cs="David"/>
          <w:szCs w:val="20"/>
          <w:rtl/>
          <w:lang w:eastAsia="he-IL"/>
          <w14:ligatures w14:val="none"/>
        </w:rPr>
        <w:t xml:space="preserve">, </w:t>
      </w:r>
      <w:proofErr w:type="spellStart"/>
      <w:r w:rsidRPr="000E2E77">
        <w:rPr>
          <w:rFonts w:ascii="Keren" w:eastAsia="Times New Roman" w:hAnsi="Keren" w:cs="David"/>
          <w:szCs w:val="20"/>
          <w:rtl/>
          <w:lang w:eastAsia="he-IL"/>
          <w14:ligatures w14:val="none"/>
        </w:rPr>
        <w:t>יז</w:t>
      </w:r>
      <w:proofErr w:type="spellEnd"/>
      <w:r w:rsidRPr="000E2E77">
        <w:rPr>
          <w:rFonts w:ascii="Keren" w:eastAsia="Times New Roman" w:hAnsi="Keren" w:cs="David"/>
          <w:szCs w:val="20"/>
          <w:rtl/>
          <w:lang w:eastAsia="he-IL"/>
          <w14:ligatures w14:val="none"/>
        </w:rPr>
        <w:t>) – בזכות עצמו. יפה תפילת החולה לעצמו יותר מכל.</w:t>
      </w:r>
    </w:p>
    <w:p w14:paraId="586FEE62" w14:textId="77777777" w:rsidR="000E2E77" w:rsidRPr="000E2E77" w:rsidRDefault="000E2E77" w:rsidP="000E2E77">
      <w:pPr>
        <w:spacing w:after="0" w:line="360" w:lineRule="auto"/>
        <w:ind w:left="5246"/>
        <w:jc w:val="right"/>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בראשית רבה פרשה </w:t>
      </w:r>
      <w:proofErr w:type="spellStart"/>
      <w:r w:rsidRPr="000E2E77">
        <w:rPr>
          <w:rFonts w:ascii="Keren" w:eastAsia="Times New Roman" w:hAnsi="Keren" w:cs="David"/>
          <w:szCs w:val="20"/>
          <w:rtl/>
          <w:lang w:eastAsia="he-IL"/>
          <w14:ligatures w14:val="none"/>
        </w:rPr>
        <w:t>נג</w:t>
      </w:r>
      <w:proofErr w:type="spellEnd"/>
      <w:r w:rsidRPr="000E2E77">
        <w:rPr>
          <w:rFonts w:ascii="Keren" w:eastAsia="Times New Roman" w:hAnsi="Keren" w:cs="David"/>
          <w:szCs w:val="20"/>
          <w:rtl/>
          <w:lang w:eastAsia="he-IL"/>
          <w14:ligatures w14:val="none"/>
        </w:rPr>
        <w:t xml:space="preserve">, </w:t>
      </w:r>
      <w:proofErr w:type="spellStart"/>
      <w:r w:rsidRPr="000E2E77">
        <w:rPr>
          <w:rFonts w:ascii="Keren" w:eastAsia="Times New Roman" w:hAnsi="Keren" w:cs="David"/>
          <w:szCs w:val="20"/>
          <w:rtl/>
          <w:lang w:eastAsia="he-IL"/>
          <w14:ligatures w14:val="none"/>
        </w:rPr>
        <w:t>יז</w:t>
      </w:r>
      <w:proofErr w:type="spellEnd"/>
    </w:p>
    <w:p w14:paraId="59191458" w14:textId="77777777" w:rsidR="000E2E77" w:rsidRPr="000E2E77" w:rsidRDefault="000E2E77" w:rsidP="000E2E77">
      <w:pPr>
        <w:spacing w:after="0" w:line="360" w:lineRule="auto"/>
        <w:ind w:left="26"/>
        <w:jc w:val="both"/>
        <w:rPr>
          <w:rFonts w:ascii="Keren" w:eastAsia="Times New Roman" w:hAnsi="Keren" w:cs="David"/>
          <w:szCs w:val="20"/>
          <w:rtl/>
          <w:lang w:eastAsia="he-IL"/>
          <w14:ligatures w14:val="none"/>
        </w:rPr>
      </w:pPr>
    </w:p>
    <w:p w14:paraId="322E5FA4" w14:textId="77777777" w:rsidR="000E2E77" w:rsidRPr="000E2E77" w:rsidRDefault="000E2E77" w:rsidP="000E2E77">
      <w:pPr>
        <w:spacing w:after="0" w:line="360" w:lineRule="auto"/>
        <w:ind w:left="26"/>
        <w:jc w:val="both"/>
        <w:rPr>
          <w:rFonts w:ascii="Times New Roman" w:eastAsia="Times New Roman" w:hAnsi="Times New Roman" w:cs="David"/>
          <w:szCs w:val="20"/>
          <w:rtl/>
          <w:lang w:eastAsia="he-IL"/>
          <w14:ligatures w14:val="none"/>
        </w:rPr>
      </w:pPr>
      <w:r w:rsidRPr="000E2E77">
        <w:rPr>
          <w:rFonts w:ascii="Keren" w:eastAsia="Times New Roman" w:hAnsi="Keren" w:cs="David"/>
          <w:szCs w:val="20"/>
          <w:rtl/>
          <w:lang w:eastAsia="he-IL"/>
          <w14:ligatures w14:val="none"/>
        </w:rPr>
        <w:t xml:space="preserve">וידוי הוא חלק ממצות התשובה. עצם המודעות לחטא היא שלב הכרחי בהכרה ובצורך בתיקון המעשים. מדובר </w:t>
      </w:r>
      <w:proofErr w:type="spellStart"/>
      <w:r w:rsidRPr="000E2E77">
        <w:rPr>
          <w:rFonts w:ascii="Keren" w:eastAsia="Times New Roman" w:hAnsi="Keren" w:cs="David"/>
          <w:szCs w:val="20"/>
          <w:rtl/>
          <w:lang w:eastAsia="he-IL"/>
          <w14:ligatures w14:val="none"/>
        </w:rPr>
        <w:t>בוידוי</w:t>
      </w:r>
      <w:proofErr w:type="spellEnd"/>
      <w:r w:rsidRPr="000E2E77">
        <w:rPr>
          <w:rFonts w:ascii="Keren" w:eastAsia="Times New Roman" w:hAnsi="Keren" w:cs="David"/>
          <w:szCs w:val="20"/>
          <w:rtl/>
          <w:lang w:eastAsia="he-IL"/>
          <w14:ligatures w14:val="none"/>
        </w:rPr>
        <w:t xml:space="preserve"> המבטא את הרגשות הכנים של האדם ולא דברים מן השפה ולחוץ, רגשות המביעים את הרצון האנושי העמוק והפנימי להיות אדם טוב וישר, מתוך הסתכלות על החיים כסולם שהאדם משתדל להתקדם ולעלות בו מבחינה ערכית ואנושית. אצל אדם המוטל על ערש דווי ואין בכוחו לעשות מעשה, </w:t>
      </w:r>
      <w:proofErr w:type="spellStart"/>
      <w:r w:rsidRPr="000E2E77">
        <w:rPr>
          <w:rFonts w:ascii="Keren" w:eastAsia="Times New Roman" w:hAnsi="Keren" w:cs="David"/>
          <w:szCs w:val="20"/>
          <w:rtl/>
          <w:lang w:eastAsia="he-IL"/>
          <w14:ligatures w14:val="none"/>
        </w:rPr>
        <w:t>הוידוי</w:t>
      </w:r>
      <w:proofErr w:type="spellEnd"/>
      <w:r w:rsidRPr="000E2E77">
        <w:rPr>
          <w:rFonts w:ascii="Keren" w:eastAsia="Times New Roman" w:hAnsi="Keren" w:cs="David"/>
          <w:szCs w:val="20"/>
          <w:rtl/>
          <w:lang w:eastAsia="he-IL"/>
          <w14:ligatures w14:val="none"/>
        </w:rPr>
        <w:t xml:space="preserve"> הוא כעין הצהרה על מגמה רוחנית של רצון להתעלות והטבה.</w:t>
      </w:r>
    </w:p>
    <w:p w14:paraId="3817F118" w14:textId="77777777" w:rsidR="000E2E77" w:rsidRPr="000E2E77" w:rsidRDefault="000E2E77" w:rsidP="000E2E77">
      <w:pPr>
        <w:numPr>
          <w:ilvl w:val="0"/>
          <w:numId w:val="6"/>
        </w:numPr>
        <w:spacing w:after="0" w:line="360" w:lineRule="auto"/>
        <w:jc w:val="both"/>
        <w:rPr>
          <w:rFonts w:ascii="Keren" w:eastAsia="Times New Roman" w:hAnsi="Keren" w:cs="David"/>
          <w:sz w:val="28"/>
          <w:szCs w:val="24"/>
          <w:rtl/>
          <w:lang w:eastAsia="he-IL"/>
          <w14:ligatures w14:val="none"/>
        </w:rPr>
      </w:pPr>
      <w:r w:rsidRPr="000E2E77">
        <w:rPr>
          <w:rFonts w:ascii="Keren" w:eastAsia="Times New Roman" w:hAnsi="Keren" w:cs="David"/>
          <w:sz w:val="26"/>
          <w:szCs w:val="24"/>
          <w:rtl/>
          <w:lang w:eastAsia="he-IL"/>
          <w14:ligatures w14:val="none"/>
        </w:rPr>
        <w:t>מצוה על החולה להתוודות קודם פטירתו. כיון שצריך רגישות רבה כדי לומר זאת לחולה, נהגו לומר לו שישנם הרבה שהתוודו וחיו, ויש שלא התוודו ומתו. ואין אומרים דברים אלו בפני עם הארץ ולא בפני נשים וקטנים, כדי שלא יבכו וישברו את לבו.</w:t>
      </w:r>
    </w:p>
    <w:p w14:paraId="0988E962"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נוסח </w:t>
      </w:r>
      <w:proofErr w:type="spellStart"/>
      <w:r w:rsidRPr="000E2E77">
        <w:rPr>
          <w:rFonts w:ascii="Keren" w:eastAsia="Times New Roman" w:hAnsi="Keren" w:cs="David"/>
          <w:sz w:val="26"/>
          <w:szCs w:val="24"/>
          <w:rtl/>
          <w:lang w:eastAsia="he-IL"/>
          <w14:ligatures w14:val="none"/>
        </w:rPr>
        <w:t>הוידוי</w:t>
      </w:r>
      <w:proofErr w:type="spellEnd"/>
      <w:r w:rsidRPr="000E2E77">
        <w:rPr>
          <w:rFonts w:ascii="Keren" w:eastAsia="Times New Roman" w:hAnsi="Keren" w:cs="David"/>
          <w:sz w:val="28"/>
          <w:szCs w:val="24"/>
          <w:vertAlign w:val="superscript"/>
          <w:lang w:eastAsia="he-IL"/>
          <w14:ligatures w14:val="none"/>
        </w:rPr>
        <w:footnoteReference w:id="3"/>
      </w:r>
      <w:r w:rsidRPr="000E2E77">
        <w:rPr>
          <w:rFonts w:ascii="Keren" w:eastAsia="Times New Roman" w:hAnsi="Keren" w:cs="David"/>
          <w:sz w:val="26"/>
          <w:szCs w:val="24"/>
          <w:rtl/>
          <w:lang w:eastAsia="he-IL"/>
          <w14:ligatures w14:val="none"/>
        </w:rPr>
        <w:t>:</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"כפרה:בקשה בוידוי"</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p>
    <w:p w14:paraId="646E08E6" w14:textId="77777777" w:rsidR="000E2E77" w:rsidRPr="000E2E77" w:rsidRDefault="000E2E77" w:rsidP="000E2E77">
      <w:pPr>
        <w:spacing w:after="0" w:line="360" w:lineRule="auto"/>
        <w:ind w:left="1080" w:right="720" w:firstLine="360"/>
        <w:jc w:val="center"/>
        <w:rPr>
          <w:rFonts w:ascii="Keren" w:eastAsia="Times New Roman" w:hAnsi="Keren" w:cs="David" w:hint="cs"/>
          <w:szCs w:val="20"/>
          <w:lang w:eastAsia="he-IL"/>
          <w14:ligatures w14:val="none"/>
        </w:rPr>
      </w:pPr>
      <w:r w:rsidRPr="000E2E77">
        <w:rPr>
          <w:rFonts w:ascii="Keren" w:eastAsia="Times New Roman" w:hAnsi="Keren" w:cs="David"/>
          <w:szCs w:val="20"/>
          <w:rtl/>
          <w:lang w:eastAsia="he-IL"/>
          <w14:ligatures w14:val="none"/>
        </w:rPr>
        <w:t xml:space="preserve">מודה אני לפניך ה' </w:t>
      </w:r>
      <w:proofErr w:type="spellStart"/>
      <w:r w:rsidRPr="000E2E77">
        <w:rPr>
          <w:rFonts w:ascii="Keren" w:eastAsia="Times New Roman" w:hAnsi="Keren" w:cs="David"/>
          <w:szCs w:val="20"/>
          <w:rtl/>
          <w:lang w:eastAsia="he-IL"/>
          <w14:ligatures w14:val="none"/>
        </w:rPr>
        <w:t>אלהי</w:t>
      </w:r>
      <w:proofErr w:type="spellEnd"/>
      <w:r w:rsidRPr="000E2E77">
        <w:rPr>
          <w:rFonts w:ascii="Keren" w:eastAsia="Times New Roman" w:hAnsi="Keren" w:cs="David"/>
          <w:szCs w:val="20"/>
          <w:rtl/>
          <w:lang w:eastAsia="he-IL"/>
          <w14:ligatures w14:val="none"/>
        </w:rPr>
        <w:t xml:space="preserve"> </w:t>
      </w:r>
      <w:proofErr w:type="spellStart"/>
      <w:r w:rsidRPr="000E2E77">
        <w:rPr>
          <w:rFonts w:ascii="Keren" w:eastAsia="Times New Roman" w:hAnsi="Keren" w:cs="David"/>
          <w:szCs w:val="20"/>
          <w:rtl/>
          <w:lang w:eastAsia="he-IL"/>
          <w14:ligatures w14:val="none"/>
        </w:rPr>
        <w:t>ואלהי</w:t>
      </w:r>
      <w:proofErr w:type="spellEnd"/>
      <w:r w:rsidRPr="000E2E77">
        <w:rPr>
          <w:rFonts w:ascii="Keren" w:eastAsia="Times New Roman" w:hAnsi="Keren" w:cs="David"/>
          <w:szCs w:val="20"/>
          <w:rtl/>
          <w:lang w:eastAsia="he-IL"/>
          <w14:ligatures w14:val="none"/>
        </w:rPr>
        <w:t xml:space="preserve"> </w:t>
      </w:r>
      <w:proofErr w:type="spellStart"/>
      <w:r w:rsidRPr="000E2E77">
        <w:rPr>
          <w:rFonts w:ascii="Keren" w:eastAsia="Times New Roman" w:hAnsi="Keren" w:cs="David"/>
          <w:szCs w:val="20"/>
          <w:rtl/>
          <w:lang w:eastAsia="he-IL"/>
          <w14:ligatures w14:val="none"/>
        </w:rPr>
        <w:t>אבותי</w:t>
      </w:r>
      <w:proofErr w:type="spellEnd"/>
    </w:p>
    <w:p w14:paraId="6C585783"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שרפואתי </w:t>
      </w:r>
      <w:proofErr w:type="spellStart"/>
      <w:r w:rsidRPr="000E2E77">
        <w:rPr>
          <w:rFonts w:ascii="Keren" w:eastAsia="Times New Roman" w:hAnsi="Keren" w:cs="David"/>
          <w:szCs w:val="20"/>
          <w:rtl/>
          <w:lang w:eastAsia="he-IL"/>
          <w14:ligatures w14:val="none"/>
        </w:rPr>
        <w:t>ומיתתי</w:t>
      </w:r>
      <w:proofErr w:type="spellEnd"/>
      <w:r w:rsidRPr="000E2E77">
        <w:rPr>
          <w:rFonts w:ascii="Keren" w:eastAsia="Times New Roman" w:hAnsi="Keren" w:cs="David"/>
          <w:szCs w:val="20"/>
          <w:rtl/>
          <w:lang w:eastAsia="he-IL"/>
          <w14:ligatures w14:val="none"/>
        </w:rPr>
        <w:t xml:space="preserve"> בידך</w:t>
      </w:r>
    </w:p>
    <w:p w14:paraId="14223561"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על כל החיים וצרכי החיים שנתת לי</w:t>
      </w:r>
    </w:p>
    <w:p w14:paraId="7F667638"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יהי רצון מלפניך שתרפאני רפואה שלמה</w:t>
      </w:r>
    </w:p>
    <w:p w14:paraId="18D23416"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ואם אמות חס ושלום</w:t>
      </w:r>
    </w:p>
    <w:p w14:paraId="5324FFA4"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תהא </w:t>
      </w:r>
      <w:proofErr w:type="spellStart"/>
      <w:r w:rsidRPr="000E2E77">
        <w:rPr>
          <w:rFonts w:ascii="Keren" w:eastAsia="Times New Roman" w:hAnsi="Keren" w:cs="David"/>
          <w:szCs w:val="20"/>
          <w:rtl/>
          <w:lang w:eastAsia="he-IL"/>
          <w14:ligatures w14:val="none"/>
        </w:rPr>
        <w:t>מיתתי</w:t>
      </w:r>
      <w:proofErr w:type="spellEnd"/>
      <w:r w:rsidRPr="000E2E77">
        <w:rPr>
          <w:rFonts w:ascii="Keren" w:eastAsia="Times New Roman" w:hAnsi="Keren" w:cs="David"/>
          <w:szCs w:val="20"/>
          <w:rtl/>
          <w:lang w:eastAsia="he-IL"/>
          <w14:ligatures w14:val="none"/>
        </w:rPr>
        <w:t xml:space="preserve"> כפרה</w:t>
      </w:r>
    </w:p>
    <w:p w14:paraId="4D7013A3"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על כל חטאים ועוונות ופשעים</w:t>
      </w:r>
    </w:p>
    <w:p w14:paraId="5FAE44FB"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שחטאתי </w:t>
      </w:r>
      <w:proofErr w:type="spellStart"/>
      <w:r w:rsidRPr="000E2E77">
        <w:rPr>
          <w:rFonts w:ascii="Keren" w:eastAsia="Times New Roman" w:hAnsi="Keren" w:cs="David"/>
          <w:szCs w:val="20"/>
          <w:rtl/>
          <w:lang w:eastAsia="he-IL"/>
          <w14:ligatures w14:val="none"/>
        </w:rPr>
        <w:t>ושעויתי</w:t>
      </w:r>
      <w:proofErr w:type="spellEnd"/>
      <w:r w:rsidRPr="000E2E77">
        <w:rPr>
          <w:rFonts w:ascii="Keren" w:eastAsia="Times New Roman" w:hAnsi="Keren" w:cs="David"/>
          <w:szCs w:val="20"/>
          <w:rtl/>
          <w:lang w:eastAsia="he-IL"/>
          <w14:ligatures w14:val="none"/>
        </w:rPr>
        <w:t xml:space="preserve"> ושפשעתי לפניך</w:t>
      </w:r>
    </w:p>
    <w:p w14:paraId="3B99392F"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ותן חלקי בגן עדן</w:t>
      </w:r>
    </w:p>
    <w:p w14:paraId="00339E6A"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וזכני לעולם הבא הצפון לצדיקים</w:t>
      </w:r>
    </w:p>
    <w:p w14:paraId="5750EFEB" w14:textId="77777777" w:rsidR="000E2E77" w:rsidRPr="000E2E77" w:rsidRDefault="000E2E77" w:rsidP="000E2E77">
      <w:pPr>
        <w:spacing w:after="0" w:line="360" w:lineRule="auto"/>
        <w:ind w:left="1080" w:right="720" w:firstLine="36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אל נא רפא נא לי</w:t>
      </w:r>
    </w:p>
    <w:p w14:paraId="5710F90A" w14:textId="77777777" w:rsidR="000E2E77" w:rsidRPr="000E2E77" w:rsidRDefault="000E2E77" w:rsidP="000E2E77">
      <w:pPr>
        <w:spacing w:after="0" w:line="360" w:lineRule="auto"/>
        <w:ind w:right="540"/>
        <w:jc w:val="both"/>
        <w:rPr>
          <w:rFonts w:ascii="Keren" w:eastAsia="Times New Roman" w:hAnsi="Keren" w:cs="David"/>
          <w:sz w:val="26"/>
          <w:szCs w:val="24"/>
          <w:rtl/>
          <w:lang w:eastAsia="he-IL"/>
          <w14:ligatures w14:val="none"/>
        </w:rPr>
      </w:pPr>
    </w:p>
    <w:p w14:paraId="412EE7B9" w14:textId="77777777" w:rsidR="000E2E77" w:rsidRPr="000E2E77" w:rsidRDefault="000E2E77" w:rsidP="000E2E77">
      <w:pPr>
        <w:spacing w:after="0" w:line="360" w:lineRule="auto"/>
        <w:ind w:right="540"/>
        <w:jc w:val="both"/>
        <w:rPr>
          <w:rFonts w:ascii="Keren" w:eastAsia="Times New Roman" w:hAnsi="Keren" w:cs="David"/>
          <w:sz w:val="26"/>
          <w:szCs w:val="24"/>
          <w:rtl/>
          <w:lang w:eastAsia="he-IL"/>
          <w14:ligatures w14:val="none"/>
        </w:rPr>
      </w:pPr>
      <w:r w:rsidRPr="000E2E77">
        <w:rPr>
          <w:rFonts w:ascii="Keren" w:eastAsia="Times New Roman" w:hAnsi="Keren" w:cs="David"/>
          <w:sz w:val="26"/>
          <w:szCs w:val="24"/>
          <w:rtl/>
          <w:lang w:eastAsia="he-IL"/>
          <w14:ligatures w14:val="none"/>
        </w:rPr>
        <w:t xml:space="preserve">גם יאמר: </w:t>
      </w:r>
    </w:p>
    <w:p w14:paraId="3F7C7E0C" w14:textId="77777777" w:rsidR="000E2E77" w:rsidRPr="000E2E77" w:rsidRDefault="000E2E77" w:rsidP="000E2E77">
      <w:pPr>
        <w:spacing w:after="0" w:line="360" w:lineRule="auto"/>
        <w:ind w:right="540"/>
        <w:jc w:val="center"/>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אני מאמין באמונה שלמה בה' </w:t>
      </w:r>
      <w:proofErr w:type="spellStart"/>
      <w:r w:rsidRPr="000E2E77">
        <w:rPr>
          <w:rFonts w:ascii="Keren" w:eastAsia="Times New Roman" w:hAnsi="Keren" w:cs="David"/>
          <w:szCs w:val="20"/>
          <w:rtl/>
          <w:lang w:eastAsia="he-IL"/>
          <w14:ligatures w14:val="none"/>
        </w:rPr>
        <w:t>אלקים</w:t>
      </w:r>
      <w:proofErr w:type="spellEnd"/>
      <w:r w:rsidRPr="000E2E77">
        <w:rPr>
          <w:rFonts w:ascii="Keren" w:eastAsia="Times New Roman" w:hAnsi="Keren" w:cs="David"/>
          <w:szCs w:val="20"/>
          <w:rtl/>
          <w:lang w:eastAsia="he-IL"/>
          <w14:ligatures w14:val="none"/>
        </w:rPr>
        <w:t xml:space="preserve"> אמת ושמו אמת ובשלֹשה עשר העקרים.</w:t>
      </w:r>
    </w:p>
    <w:p w14:paraId="25FC6408" w14:textId="77777777" w:rsidR="000E2E77" w:rsidRPr="000E2E77" w:rsidRDefault="000E2E77" w:rsidP="000E2E77">
      <w:pPr>
        <w:spacing w:after="0" w:line="360" w:lineRule="auto"/>
        <w:ind w:right="720"/>
        <w:jc w:val="both"/>
        <w:rPr>
          <w:rFonts w:ascii="Keren" w:eastAsia="Times New Roman" w:hAnsi="Keren" w:cs="David"/>
          <w:sz w:val="26"/>
          <w:szCs w:val="24"/>
          <w:rtl/>
          <w:lang w:eastAsia="he-IL"/>
          <w14:ligatures w14:val="none"/>
        </w:rPr>
      </w:pPr>
      <w:proofErr w:type="spellStart"/>
      <w:r w:rsidRPr="000E2E77">
        <w:rPr>
          <w:rFonts w:ascii="Keren" w:eastAsia="Times New Roman" w:hAnsi="Keren" w:cs="David"/>
          <w:sz w:val="26"/>
          <w:szCs w:val="24"/>
          <w:rtl/>
          <w:lang w:eastAsia="he-IL"/>
          <w14:ligatures w14:val="none"/>
        </w:rPr>
        <w:t>וימחול</w:t>
      </w:r>
      <w:proofErr w:type="spellEnd"/>
      <w:r w:rsidRPr="000E2E77">
        <w:rPr>
          <w:rFonts w:ascii="Keren" w:eastAsia="Times New Roman" w:hAnsi="Keren" w:cs="David"/>
          <w:sz w:val="26"/>
          <w:szCs w:val="24"/>
          <w:rtl/>
          <w:lang w:eastAsia="he-IL"/>
          <w14:ligatures w14:val="none"/>
        </w:rPr>
        <w:t xml:space="preserve"> לכולם ויבקש מחילה מכולם.</w:t>
      </w:r>
    </w:p>
    <w:p w14:paraId="5E96604B" w14:textId="77777777" w:rsidR="000E2E77" w:rsidRPr="000E2E77" w:rsidRDefault="000E2E77" w:rsidP="000E2E77">
      <w:pPr>
        <w:numPr>
          <w:ilvl w:val="0"/>
          <w:numId w:val="6"/>
        </w:numPr>
        <w:spacing w:after="0" w:line="360" w:lineRule="auto"/>
        <w:jc w:val="both"/>
        <w:rPr>
          <w:rFonts w:ascii="Keren" w:eastAsia="Times New Roman" w:hAnsi="Keren" w:cs="David"/>
          <w:sz w:val="28"/>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"כפרה:בקשה בוידוי"</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נוסח </w:t>
      </w:r>
      <w:proofErr w:type="spellStart"/>
      <w:r w:rsidRPr="000E2E77">
        <w:rPr>
          <w:rFonts w:ascii="Keren" w:eastAsia="Times New Roman" w:hAnsi="Keren" w:cs="David"/>
          <w:sz w:val="26"/>
          <w:szCs w:val="24"/>
          <w:rtl/>
          <w:lang w:eastAsia="he-IL"/>
          <w14:ligatures w14:val="none"/>
        </w:rPr>
        <w:t>הוידוי</w:t>
      </w:r>
      <w:proofErr w:type="spellEnd"/>
      <w:r w:rsidRPr="000E2E77">
        <w:rPr>
          <w:rFonts w:ascii="Keren" w:eastAsia="Times New Roman" w:hAnsi="Keren" w:cs="David"/>
          <w:sz w:val="26"/>
          <w:szCs w:val="24"/>
          <w:rtl/>
          <w:lang w:eastAsia="he-IL"/>
          <w14:ligatures w14:val="none"/>
        </w:rPr>
        <w:t xml:space="preserve"> הקצר "</w:t>
      </w:r>
      <w:r w:rsidRPr="000E2E77">
        <w:rPr>
          <w:rFonts w:ascii="Keren" w:eastAsia="Times New Roman" w:hAnsi="Keren" w:cs="David"/>
          <w:szCs w:val="20"/>
          <w:rtl/>
          <w:lang w:eastAsia="he-IL"/>
          <w14:ligatures w14:val="none"/>
        </w:rPr>
        <w:t xml:space="preserve">אם אמות, תהא </w:t>
      </w:r>
      <w:proofErr w:type="spellStart"/>
      <w:r w:rsidRPr="000E2E77">
        <w:rPr>
          <w:rFonts w:ascii="Keren" w:eastAsia="Times New Roman" w:hAnsi="Keren" w:cs="David"/>
          <w:szCs w:val="20"/>
          <w:rtl/>
          <w:lang w:eastAsia="he-IL"/>
          <w14:ligatures w14:val="none"/>
        </w:rPr>
        <w:t>מיתתי</w:t>
      </w:r>
      <w:proofErr w:type="spellEnd"/>
      <w:r w:rsidRPr="000E2E77">
        <w:rPr>
          <w:rFonts w:ascii="Keren" w:eastAsia="Times New Roman" w:hAnsi="Keren" w:cs="David"/>
          <w:szCs w:val="20"/>
          <w:rtl/>
          <w:lang w:eastAsia="he-IL"/>
          <w14:ligatures w14:val="none"/>
        </w:rPr>
        <w:t xml:space="preserve"> כפרה על כל </w:t>
      </w:r>
      <w:proofErr w:type="spellStart"/>
      <w:r w:rsidRPr="000E2E77">
        <w:rPr>
          <w:rFonts w:ascii="Keren" w:eastAsia="Times New Roman" w:hAnsi="Keren" w:cs="David"/>
          <w:szCs w:val="20"/>
          <w:rtl/>
          <w:lang w:eastAsia="he-IL"/>
          <w14:ligatures w14:val="none"/>
        </w:rPr>
        <w:t>עוונותי</w:t>
      </w:r>
      <w:proofErr w:type="spellEnd"/>
      <w:r w:rsidRPr="000E2E77">
        <w:rPr>
          <w:rFonts w:ascii="Keren" w:eastAsia="Times New Roman" w:hAnsi="Keren" w:cs="David"/>
          <w:sz w:val="26"/>
          <w:szCs w:val="24"/>
          <w:rtl/>
          <w:lang w:eastAsia="he-IL"/>
          <w14:ligatures w14:val="none"/>
        </w:rPr>
        <w:t>".</w:t>
      </w:r>
    </w:p>
    <w:p w14:paraId="49F911D6" w14:textId="77777777" w:rsidR="000E2E77" w:rsidRPr="000E2E77" w:rsidRDefault="000E2E77" w:rsidP="000E2E77">
      <w:pPr>
        <w:spacing w:after="0" w:line="360" w:lineRule="auto"/>
        <w:ind w:right="720"/>
        <w:jc w:val="both"/>
        <w:rPr>
          <w:rFonts w:ascii="Keren" w:eastAsia="Times New Roman" w:hAnsi="Keren" w:cs="David" w:hint="cs"/>
          <w:sz w:val="26"/>
          <w:szCs w:val="24"/>
          <w:lang w:eastAsia="he-IL"/>
          <w14:ligatures w14:val="none"/>
        </w:rPr>
      </w:pPr>
      <w:r w:rsidRPr="000E2E77">
        <w:rPr>
          <w:rFonts w:ascii="Keren" w:eastAsia="Times New Roman" w:hAnsi="Keren" w:cs="David"/>
          <w:sz w:val="26"/>
          <w:szCs w:val="24"/>
          <w:rtl/>
          <w:lang w:eastAsia="he-IL"/>
          <w14:ligatures w14:val="none"/>
        </w:rPr>
        <w:t xml:space="preserve">אפשר להאריך </w:t>
      </w:r>
      <w:proofErr w:type="spellStart"/>
      <w:r w:rsidRPr="000E2E77">
        <w:rPr>
          <w:rFonts w:ascii="Keren" w:eastAsia="Times New Roman" w:hAnsi="Keren" w:cs="David"/>
          <w:sz w:val="26"/>
          <w:szCs w:val="24"/>
          <w:rtl/>
          <w:lang w:eastAsia="he-IL"/>
          <w14:ligatures w14:val="none"/>
        </w:rPr>
        <w:t>בוידוי</w:t>
      </w:r>
      <w:proofErr w:type="spellEnd"/>
      <w:r w:rsidRPr="000E2E77">
        <w:rPr>
          <w:rFonts w:ascii="Keren" w:eastAsia="Times New Roman" w:hAnsi="Keren" w:cs="David"/>
          <w:sz w:val="26"/>
          <w:szCs w:val="24"/>
          <w:rtl/>
          <w:lang w:eastAsia="he-IL"/>
          <w14:ligatures w14:val="none"/>
        </w:rPr>
        <w:t xml:space="preserve"> ולומר את הנוסח שאומרים ביום הכיפורים, כמובא במחזורים</w:t>
      </w:r>
      <w:r w:rsidRPr="000E2E77">
        <w:rPr>
          <w:rFonts w:ascii="Keren" w:eastAsia="Times New Roman" w:hAnsi="Keren" w:cs="David"/>
          <w:sz w:val="28"/>
          <w:szCs w:val="24"/>
          <w:vertAlign w:val="superscript"/>
          <w:lang w:eastAsia="he-IL"/>
          <w14:ligatures w14:val="none"/>
        </w:rPr>
        <w:footnoteReference w:id="4"/>
      </w:r>
      <w:r w:rsidRPr="000E2E77">
        <w:rPr>
          <w:rFonts w:ascii="Keren" w:eastAsia="Times New Roman" w:hAnsi="Keren" w:cs="David"/>
          <w:sz w:val="26"/>
          <w:szCs w:val="24"/>
          <w:rtl/>
          <w:lang w:eastAsia="he-IL"/>
          <w14:ligatures w14:val="none"/>
        </w:rPr>
        <w:t>.</w:t>
      </w:r>
    </w:p>
    <w:p w14:paraId="732E0A7E" w14:textId="77777777" w:rsidR="000E2E77" w:rsidRPr="000E2E77" w:rsidRDefault="000E2E77" w:rsidP="000E2E77">
      <w:pPr>
        <w:numPr>
          <w:ilvl w:val="0"/>
          <w:numId w:val="6"/>
        </w:numPr>
        <w:spacing w:after="0" w:line="360" w:lineRule="auto"/>
        <w:jc w:val="both"/>
        <w:rPr>
          <w:rFonts w:ascii="Keren" w:eastAsia="Times New Roman" w:hAnsi="Keren" w:cs="David"/>
          <w:i/>
          <w:iCs/>
          <w:sz w:val="28"/>
          <w:szCs w:val="24"/>
          <w:rtl/>
          <w:lang w:eastAsia="he-IL"/>
          <w14:ligatures w14:val="none"/>
        </w:rPr>
      </w:pPr>
      <w:r w:rsidRPr="000E2E77">
        <w:rPr>
          <w:rFonts w:ascii="Keren" w:eastAsia="Times New Roman" w:hAnsi="Keren" w:cs="David"/>
          <w:sz w:val="28"/>
          <w:szCs w:val="24"/>
          <w:rtl/>
          <w:lang w:eastAsia="he-IL"/>
          <w14:ligatures w14:val="none"/>
        </w:rPr>
        <w:t xml:space="preserve">אם אינו יכול להתוודות בפיו, </w:t>
      </w:r>
      <w:proofErr w:type="spellStart"/>
      <w:r w:rsidRPr="000E2E77">
        <w:rPr>
          <w:rFonts w:ascii="Keren" w:eastAsia="Times New Roman" w:hAnsi="Keren" w:cs="David"/>
          <w:sz w:val="28"/>
          <w:szCs w:val="24"/>
          <w:rtl/>
          <w:lang w:eastAsia="he-IL"/>
          <w14:ligatures w14:val="none"/>
        </w:rPr>
        <w:t>יתודה</w:t>
      </w:r>
      <w:proofErr w:type="spellEnd"/>
      <w:r w:rsidRPr="000E2E77">
        <w:rPr>
          <w:rFonts w:ascii="Keren" w:eastAsia="Times New Roman" w:hAnsi="Keren" w:cs="David"/>
          <w:sz w:val="28"/>
          <w:szCs w:val="24"/>
          <w:rtl/>
          <w:lang w:eastAsia="he-IL"/>
          <w14:ligatures w14:val="none"/>
        </w:rPr>
        <w:t xml:space="preserve"> </w:t>
      </w:r>
      <w:proofErr w:type="spellStart"/>
      <w:r w:rsidRPr="000E2E77">
        <w:rPr>
          <w:rFonts w:ascii="Keren" w:eastAsia="Times New Roman" w:hAnsi="Keren" w:cs="David"/>
          <w:sz w:val="28"/>
          <w:szCs w:val="24"/>
          <w:rtl/>
          <w:lang w:eastAsia="he-IL"/>
          <w14:ligatures w14:val="none"/>
        </w:rPr>
        <w:t>בלבו</w:t>
      </w:r>
      <w:proofErr w:type="spellEnd"/>
      <w:r w:rsidRPr="000E2E77">
        <w:rPr>
          <w:rFonts w:ascii="Keren" w:eastAsia="Times New Roman" w:hAnsi="Keren" w:cs="David"/>
          <w:sz w:val="28"/>
          <w:szCs w:val="24"/>
          <w:vertAlign w:val="superscript"/>
          <w:lang w:eastAsia="he-IL"/>
          <w14:ligatures w14:val="none"/>
        </w:rPr>
        <w:footnoteReference w:id="5"/>
      </w:r>
      <w:r w:rsidRPr="000E2E77">
        <w:rPr>
          <w:rFonts w:ascii="Keren" w:eastAsia="Times New Roman" w:hAnsi="Keren" w:cs="David"/>
          <w:sz w:val="28"/>
          <w:szCs w:val="24"/>
          <w:rtl/>
          <w:lang w:eastAsia="he-IL"/>
          <w14:ligatures w14:val="none"/>
        </w:rPr>
        <w:t xml:space="preserve">, או שאדם אחר יאמר לפניו. </w:t>
      </w:r>
      <w:r w:rsidRPr="000E2E77">
        <w:rPr>
          <w:rFonts w:ascii="Times New Roman" w:eastAsia="Times New Roman" w:hAnsi="Times New Roman" w:cs="David"/>
          <w:i/>
          <w:iCs/>
          <w:sz w:val="28"/>
          <w:szCs w:val="24"/>
          <w:lang w:eastAsia="he-IL"/>
          <w14:ligatures w14:val="none"/>
        </w:rPr>
        <w:t xml:space="preserve"> </w:t>
      </w:r>
    </w:p>
    <w:p w14:paraId="4855761D"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אפשר לומר וידוי גם במקום שאינו נקי, אך ללא הזכרת שם ומלכות</w:t>
      </w:r>
      <w:r w:rsidRPr="000E2E77">
        <w:rPr>
          <w:rFonts w:ascii="Keren" w:eastAsia="Times New Roman" w:hAnsi="Keren" w:cs="David"/>
          <w:sz w:val="28"/>
          <w:szCs w:val="24"/>
          <w:vertAlign w:val="superscript"/>
          <w:lang w:eastAsia="he-IL"/>
          <w14:ligatures w14:val="none"/>
        </w:rPr>
        <w:footnoteReference w:id="6"/>
      </w:r>
      <w:r w:rsidRPr="000E2E77">
        <w:rPr>
          <w:rFonts w:ascii="Keren" w:eastAsia="Times New Roman" w:hAnsi="Keren" w:cs="David"/>
          <w:sz w:val="26"/>
          <w:szCs w:val="24"/>
          <w:rtl/>
          <w:lang w:eastAsia="he-IL"/>
          <w14:ligatures w14:val="none"/>
        </w:rPr>
        <w:t>.</w:t>
      </w:r>
    </w:p>
    <w:p w14:paraId="11A11792"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"צדקה:נתינתה קודם הוידוי"</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טוב לתת צדקה או לייחד כסף לצדקה, קודם אמירת </w:t>
      </w:r>
      <w:proofErr w:type="spellStart"/>
      <w:r w:rsidRPr="000E2E77">
        <w:rPr>
          <w:rFonts w:ascii="Keren" w:eastAsia="Times New Roman" w:hAnsi="Keren" w:cs="David"/>
          <w:sz w:val="26"/>
          <w:szCs w:val="24"/>
          <w:rtl/>
          <w:lang w:eastAsia="he-IL"/>
          <w14:ligatures w14:val="none"/>
        </w:rPr>
        <w:t>הוידוי</w:t>
      </w:r>
      <w:proofErr w:type="spellEnd"/>
      <w:r w:rsidRPr="000E2E77">
        <w:rPr>
          <w:rFonts w:ascii="Keren" w:eastAsia="Times New Roman" w:hAnsi="Keren" w:cs="David"/>
          <w:sz w:val="26"/>
          <w:szCs w:val="24"/>
          <w:rtl/>
          <w:lang w:eastAsia="he-IL"/>
          <w14:ligatures w14:val="none"/>
        </w:rPr>
        <w:t xml:space="preserve">. </w:t>
      </w:r>
    </w:p>
    <w:p w14:paraId="6C11F821"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"שבת:וידוי"</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"וידוי:בשבת ויום טוב"</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אפשר לומר וידוי גם בשבת ויום טוב</w:t>
      </w:r>
      <w:r w:rsidRPr="000E2E77">
        <w:rPr>
          <w:rFonts w:ascii="Keren" w:eastAsia="Times New Roman" w:hAnsi="Keren" w:cs="David"/>
          <w:sz w:val="28"/>
          <w:szCs w:val="24"/>
          <w:vertAlign w:val="superscript"/>
          <w:lang w:eastAsia="he-IL"/>
          <w14:ligatures w14:val="none"/>
        </w:rPr>
        <w:footnoteReference w:id="7"/>
      </w:r>
      <w:r w:rsidRPr="000E2E77">
        <w:rPr>
          <w:rFonts w:ascii="Keren" w:eastAsia="Times New Roman" w:hAnsi="Keren" w:cs="David"/>
          <w:sz w:val="26"/>
          <w:szCs w:val="24"/>
          <w:rtl/>
          <w:lang w:eastAsia="he-IL"/>
          <w14:ligatures w14:val="none"/>
        </w:rPr>
        <w:t>.</w:t>
      </w:r>
    </w:p>
    <w:p w14:paraId="0868FDC2" w14:textId="77777777" w:rsidR="000E2E77" w:rsidRPr="000E2E77" w:rsidRDefault="000E2E77" w:rsidP="000E2E77">
      <w:pPr>
        <w:numPr>
          <w:ilvl w:val="0"/>
          <w:numId w:val="6"/>
        </w:numPr>
        <w:spacing w:after="0" w:line="360" w:lineRule="auto"/>
        <w:jc w:val="both"/>
        <w:rPr>
          <w:rFonts w:ascii="Keren" w:eastAsia="Times New Roman" w:hAnsi="Keren" w:cs="David" w:hint="cs"/>
          <w:szCs w:val="20"/>
          <w:lang w:eastAsia="he-IL"/>
          <w14:ligatures w14:val="none"/>
        </w:rPr>
      </w:pPr>
      <w:r w:rsidRPr="000E2E77">
        <w:rPr>
          <w:rFonts w:ascii="Keren" w:eastAsia="Times New Roman" w:hAnsi="Keren" w:cs="David"/>
          <w:sz w:val="26"/>
          <w:szCs w:val="24"/>
          <w:rtl/>
          <w:lang w:eastAsia="he-IL"/>
          <w14:ligatures w14:val="none"/>
        </w:rPr>
        <w:lastRenderedPageBreak/>
        <w:t xml:space="preserve">יש האומרים את הפיוט "יגדל" הכולל בתוכו את שלושה עשר עקרי האמונה. </w:t>
      </w:r>
      <w:r w:rsidRPr="000E2E77">
        <w:rPr>
          <w:rFonts w:ascii="Keren" w:eastAsia="Times New Roman" w:hAnsi="Keren" w:cs="David"/>
          <w:szCs w:val="20"/>
          <w:rtl/>
          <w:lang w:eastAsia="he-IL"/>
          <w14:ligatures w14:val="none"/>
        </w:rPr>
        <w:t xml:space="preserve">הטעם מפני שכתוב שבשעה שנשמתו של אדם יוצאת ממנו, השטן עומד על ימינו לשטנו ואומר לו: כפור בה' </w:t>
      </w:r>
      <w:proofErr w:type="spellStart"/>
      <w:r w:rsidRPr="000E2E77">
        <w:rPr>
          <w:rFonts w:ascii="Keren" w:eastAsia="Times New Roman" w:hAnsi="Keren" w:cs="David"/>
          <w:szCs w:val="20"/>
          <w:rtl/>
          <w:lang w:eastAsia="he-IL"/>
          <w14:ligatures w14:val="none"/>
        </w:rPr>
        <w:t>אלהי</w:t>
      </w:r>
      <w:proofErr w:type="spellEnd"/>
      <w:r w:rsidRPr="000E2E77">
        <w:rPr>
          <w:rFonts w:ascii="Keren" w:eastAsia="Times New Roman" w:hAnsi="Keren" w:cs="David"/>
          <w:szCs w:val="20"/>
          <w:rtl/>
          <w:lang w:eastAsia="he-IL"/>
          <w14:ligatures w14:val="none"/>
        </w:rPr>
        <w:t xml:space="preserve"> ישראל. מה תקנתו </w:t>
      </w:r>
      <w:proofErr w:type="spellStart"/>
      <w:r w:rsidRPr="000E2E77">
        <w:rPr>
          <w:rFonts w:ascii="Keren" w:eastAsia="Times New Roman" w:hAnsi="Keren" w:cs="David"/>
          <w:szCs w:val="20"/>
          <w:rtl/>
          <w:lang w:eastAsia="he-IL"/>
          <w14:ligatures w14:val="none"/>
        </w:rPr>
        <w:t>להנצל</w:t>
      </w:r>
      <w:proofErr w:type="spellEnd"/>
      <w:r w:rsidRPr="000E2E77">
        <w:rPr>
          <w:rFonts w:ascii="Keren" w:eastAsia="Times New Roman" w:hAnsi="Keren" w:cs="David"/>
          <w:szCs w:val="20"/>
          <w:rtl/>
          <w:lang w:eastAsia="he-IL"/>
          <w14:ligatures w14:val="none"/>
        </w:rPr>
        <w:t xml:space="preserve"> ממנו? יכוון בשלושה עשר עקרי האמונה, ובפסוק </w:t>
      </w:r>
      <w:r w:rsidRPr="000E2E77">
        <w:rPr>
          <w:rFonts w:ascii="Keren" w:eastAsia="Times New Roman" w:hAnsi="Keren" w:cs="David"/>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"שמע ישראל"</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0"/>
          <w:rtl/>
          <w:lang w:eastAsia="he-IL"/>
          <w14:ligatures w14:val="none"/>
        </w:rPr>
        <w:fldChar w:fldCharType="end"/>
      </w:r>
      <w:r w:rsidRPr="000E2E77">
        <w:rPr>
          <w:rFonts w:ascii="Keren" w:eastAsia="Times New Roman" w:hAnsi="Keren" w:cs="David"/>
          <w:szCs w:val="20"/>
          <w:rtl/>
          <w:lang w:eastAsia="he-IL"/>
          <w14:ligatures w14:val="none"/>
        </w:rPr>
        <w:t xml:space="preserve">שמע ישראל לקבל עליו עול מלכות שמים, ולהודות ביחוד ה' בעולם. ניתן לבאר </w:t>
      </w:r>
      <w:proofErr w:type="spellStart"/>
      <w:r w:rsidRPr="000E2E77">
        <w:rPr>
          <w:rFonts w:ascii="Keren" w:eastAsia="Times New Roman" w:hAnsi="Keren" w:cs="David"/>
          <w:szCs w:val="20"/>
          <w:rtl/>
          <w:lang w:eastAsia="he-IL"/>
          <w14:ligatures w14:val="none"/>
        </w:rPr>
        <w:t>שהיסורים</w:t>
      </w:r>
      <w:proofErr w:type="spellEnd"/>
      <w:r w:rsidRPr="000E2E77">
        <w:rPr>
          <w:rFonts w:ascii="Keren" w:eastAsia="Times New Roman" w:hAnsi="Keren" w:cs="David"/>
          <w:szCs w:val="20"/>
          <w:rtl/>
          <w:lang w:eastAsia="he-IL"/>
          <w14:ligatures w14:val="none"/>
        </w:rPr>
        <w:t xml:space="preserve"> עלולים לפעמים לגרום לאדם הרהורי חטא וספקות </w:t>
      </w:r>
      <w:proofErr w:type="spellStart"/>
      <w:r w:rsidRPr="000E2E77">
        <w:rPr>
          <w:rFonts w:ascii="Keren" w:eastAsia="Times New Roman" w:hAnsi="Keren" w:cs="David"/>
          <w:szCs w:val="20"/>
          <w:rtl/>
          <w:lang w:eastAsia="he-IL"/>
          <w14:ligatures w14:val="none"/>
        </w:rPr>
        <w:t>אמוניים</w:t>
      </w:r>
      <w:proofErr w:type="spellEnd"/>
      <w:r w:rsidRPr="000E2E77">
        <w:rPr>
          <w:rFonts w:ascii="Keren" w:eastAsia="Times New Roman" w:hAnsi="Keren" w:cs="David"/>
          <w:szCs w:val="20"/>
          <w:rtl/>
          <w:lang w:eastAsia="he-IL"/>
          <w14:ligatures w14:val="none"/>
        </w:rPr>
        <w:t>. התקנה לכך היא להתחזק באמונה ולכן משננים את עיקרי האמונה. וכן הטעם באמירת "ברוך שם כבוד מלכותו לעולם ועד", על פי המדרש המובא בגמרא (פסחים נו, ב):</w:t>
      </w:r>
    </w:p>
    <w:p w14:paraId="3EDBA104" w14:textId="77777777" w:rsidR="000E2E77" w:rsidRPr="000E2E77" w:rsidRDefault="000E2E77" w:rsidP="000E2E77">
      <w:pPr>
        <w:spacing w:after="0" w:line="360" w:lineRule="auto"/>
        <w:ind w:left="1466"/>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"אישים:יעקב אבינו"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0"/>
          <w:rtl/>
          <w:lang w:eastAsia="he-IL"/>
          <w14:ligatures w14:val="none"/>
        </w:rPr>
        <w:fldChar w:fldCharType="end"/>
      </w:r>
      <w:r w:rsidRPr="000E2E77">
        <w:rPr>
          <w:rFonts w:ascii="Keren" w:eastAsia="Times New Roman" w:hAnsi="Keren" w:cs="David"/>
          <w:szCs w:val="20"/>
          <w:rtl/>
          <w:lang w:eastAsia="he-IL"/>
          <w14:ligatures w14:val="none"/>
        </w:rPr>
        <w:t xml:space="preserve">"ויקרא יעקב אל בניו ויאמר האספו ואגידה לכם …" – ביקש יעקב לגלות לבניו קץ הימים, ונסתלקה ממנו שכינה. אמר: שמא חס ושלום יש </w:t>
      </w:r>
      <w:proofErr w:type="spellStart"/>
      <w:r w:rsidRPr="000E2E77">
        <w:rPr>
          <w:rFonts w:ascii="Keren" w:eastAsia="Times New Roman" w:hAnsi="Keren" w:cs="David"/>
          <w:szCs w:val="20"/>
          <w:rtl/>
          <w:lang w:eastAsia="he-IL"/>
          <w14:ligatures w14:val="none"/>
        </w:rPr>
        <w:t>במטתי</w:t>
      </w:r>
      <w:proofErr w:type="spellEnd"/>
      <w:r w:rsidRPr="000E2E77">
        <w:rPr>
          <w:rFonts w:ascii="Keren" w:eastAsia="Times New Roman" w:hAnsi="Keren" w:cs="David"/>
          <w:szCs w:val="20"/>
          <w:rtl/>
          <w:lang w:eastAsia="he-IL"/>
          <w14:ligatures w14:val="none"/>
        </w:rPr>
        <w:t xml:space="preserve"> פסול, כאברהם שיצא ממנו ישמעאל, וכאבי יצחק שיצא ממנו עשו?!  אמרו לו בניו: </w:t>
      </w:r>
      <w:r w:rsidRPr="000E2E77">
        <w:rPr>
          <w:rFonts w:ascii="Keren" w:eastAsia="Times New Roman" w:hAnsi="Keren" w:cs="David"/>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"שמע ישראל"</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0"/>
          <w:rtl/>
          <w:lang w:eastAsia="he-IL"/>
          <w14:ligatures w14:val="none"/>
        </w:rPr>
        <w:fldChar w:fldCharType="end"/>
      </w:r>
      <w:r w:rsidRPr="000E2E77">
        <w:rPr>
          <w:rFonts w:ascii="Keren" w:eastAsia="Times New Roman" w:hAnsi="Keren" w:cs="David"/>
          <w:szCs w:val="20"/>
          <w:rtl/>
          <w:lang w:eastAsia="he-IL"/>
          <w14:ligatures w14:val="none"/>
        </w:rPr>
        <w:t xml:space="preserve">שמע ישראל ה' </w:t>
      </w:r>
      <w:proofErr w:type="spellStart"/>
      <w:r w:rsidRPr="000E2E77">
        <w:rPr>
          <w:rFonts w:ascii="Keren" w:eastAsia="Times New Roman" w:hAnsi="Keren" w:cs="David"/>
          <w:szCs w:val="20"/>
          <w:rtl/>
          <w:lang w:eastAsia="he-IL"/>
          <w14:ligatures w14:val="none"/>
        </w:rPr>
        <w:t>אלהינו</w:t>
      </w:r>
      <w:proofErr w:type="spellEnd"/>
      <w:r w:rsidRPr="000E2E77">
        <w:rPr>
          <w:rFonts w:ascii="Keren" w:eastAsia="Times New Roman" w:hAnsi="Keren" w:cs="David"/>
          <w:szCs w:val="20"/>
          <w:rtl/>
          <w:lang w:eastAsia="he-IL"/>
          <w14:ligatures w14:val="none"/>
        </w:rPr>
        <w:t xml:space="preserve"> ה' אחד. (שמע אתה אבינו ישראל), כשם שאין </w:t>
      </w:r>
      <w:proofErr w:type="spellStart"/>
      <w:r w:rsidRPr="000E2E77">
        <w:rPr>
          <w:rFonts w:ascii="Keren" w:eastAsia="Times New Roman" w:hAnsi="Keren" w:cs="David"/>
          <w:szCs w:val="20"/>
          <w:rtl/>
          <w:lang w:eastAsia="he-IL"/>
          <w14:ligatures w14:val="none"/>
        </w:rPr>
        <w:t>בלבך</w:t>
      </w:r>
      <w:proofErr w:type="spellEnd"/>
      <w:r w:rsidRPr="000E2E77">
        <w:rPr>
          <w:rFonts w:ascii="Keren" w:eastAsia="Times New Roman" w:hAnsi="Keren" w:cs="David"/>
          <w:szCs w:val="20"/>
          <w:rtl/>
          <w:lang w:eastAsia="he-IL"/>
          <w14:ligatures w14:val="none"/>
        </w:rPr>
        <w:t xml:space="preserve"> אלא אחד, כך אין בלבנו אלא אחד. באותה שעה פתח יעקב אבינו ואמר:</w:t>
      </w:r>
      <w:r w:rsidRPr="000E2E77">
        <w:rPr>
          <w:rFonts w:ascii="Keren" w:eastAsia="Times New Roman" w:hAnsi="Keren" w:cs="David"/>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"ברוך שם כבוד מלכותו לעולם ועד"</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0"/>
          <w:rtl/>
          <w:lang w:eastAsia="he-IL"/>
          <w14:ligatures w14:val="none"/>
        </w:rPr>
        <w:fldChar w:fldCharType="end"/>
      </w:r>
      <w:r w:rsidRPr="000E2E77">
        <w:rPr>
          <w:rFonts w:ascii="Keren" w:eastAsia="Times New Roman" w:hAnsi="Keren" w:cs="David"/>
          <w:szCs w:val="20"/>
          <w:rtl/>
          <w:lang w:eastAsia="he-IL"/>
          <w14:ligatures w14:val="none"/>
        </w:rPr>
        <w:t xml:space="preserve"> ברוך שם כבוד מלכותו לעולם ועד".</w:t>
      </w:r>
    </w:p>
    <w:p w14:paraId="0ABCF05F" w14:textId="77777777" w:rsidR="000E2E77" w:rsidRPr="000E2E77" w:rsidRDefault="000E2E77" w:rsidP="000E2E77">
      <w:pPr>
        <w:spacing w:after="0" w:line="360" w:lineRule="auto"/>
        <w:ind w:left="720"/>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וכן יש קבלת עול מלכות ה' בפסוקים הנוספים שמזכירים לפניו. וכיון שאין הגוסס יכול לומר, אומרים לפניו.</w:t>
      </w:r>
    </w:p>
    <w:p w14:paraId="0D5E1ECB" w14:textId="77777777" w:rsidR="000E2E77" w:rsidRPr="000E2E77" w:rsidRDefault="000E2E77" w:rsidP="000E2E77">
      <w:pPr>
        <w:spacing w:after="0" w:line="360" w:lineRule="auto"/>
        <w:ind w:left="720"/>
        <w:jc w:val="both"/>
        <w:rPr>
          <w:rFonts w:ascii="Keren" w:eastAsia="Times New Roman" w:hAnsi="Keren" w:cs="David"/>
          <w:sz w:val="28"/>
          <w:szCs w:val="24"/>
          <w:rtl/>
          <w:lang w:eastAsia="he-IL"/>
          <w14:ligatures w14:val="none"/>
        </w:rPr>
      </w:pPr>
      <w:r w:rsidRPr="000E2E77">
        <w:rPr>
          <w:rFonts w:ascii="Keren" w:eastAsia="Times New Roman" w:hAnsi="Keren" w:cs="David"/>
          <w:szCs w:val="20"/>
          <w:rtl/>
          <w:lang w:eastAsia="he-IL"/>
          <w14:ligatures w14:val="none"/>
        </w:rPr>
        <w:t xml:space="preserve">יש שכתבו שנכון לומר עם החולה מסירת מודעה בהיותו בדעה צלולה, שאם יבוא השטן וכת </w:t>
      </w:r>
      <w:proofErr w:type="spellStart"/>
      <w:r w:rsidRPr="000E2E77">
        <w:rPr>
          <w:rFonts w:ascii="Keren" w:eastAsia="Times New Roman" w:hAnsi="Keren" w:cs="David"/>
          <w:szCs w:val="20"/>
          <w:rtl/>
          <w:lang w:eastAsia="he-IL"/>
          <w14:ligatures w14:val="none"/>
        </w:rPr>
        <w:t>דיליה</w:t>
      </w:r>
      <w:proofErr w:type="spellEnd"/>
      <w:r w:rsidRPr="000E2E77">
        <w:rPr>
          <w:rFonts w:ascii="Keren" w:eastAsia="Times New Roman" w:hAnsi="Keren" w:cs="David"/>
          <w:szCs w:val="20"/>
          <w:rtl/>
          <w:lang w:eastAsia="he-IL"/>
          <w14:ligatures w14:val="none"/>
        </w:rPr>
        <w:t xml:space="preserve"> חס ושלום ברגע האחרון להסית אותי לעבור על אחד מעיקרי האמונה או אחת מכל מצוות ה' ואפילו מדרבנן, יהיו דברי בטלין </w:t>
      </w:r>
      <w:proofErr w:type="spellStart"/>
      <w:r w:rsidRPr="000E2E77">
        <w:rPr>
          <w:rFonts w:ascii="Keren" w:eastAsia="Times New Roman" w:hAnsi="Keren" w:cs="David"/>
          <w:szCs w:val="20"/>
          <w:rtl/>
          <w:lang w:eastAsia="he-IL"/>
          <w14:ligatures w14:val="none"/>
        </w:rPr>
        <w:t>ומבוטלין</w:t>
      </w:r>
      <w:proofErr w:type="spellEnd"/>
      <w:r w:rsidRPr="000E2E77">
        <w:rPr>
          <w:rFonts w:ascii="Keren" w:eastAsia="Times New Roman" w:hAnsi="Keren" w:cs="David"/>
          <w:szCs w:val="20"/>
          <w:vertAlign w:val="superscript"/>
          <w:rtl/>
          <w:lang w:eastAsia="he-IL"/>
          <w14:ligatures w14:val="none"/>
        </w:rPr>
        <w:footnoteReference w:id="8"/>
      </w:r>
      <w:r w:rsidRPr="000E2E77">
        <w:rPr>
          <w:rFonts w:ascii="Keren" w:eastAsia="Times New Roman" w:hAnsi="Keren" w:cs="David"/>
          <w:szCs w:val="20"/>
          <w:rtl/>
          <w:lang w:eastAsia="he-IL"/>
          <w14:ligatures w14:val="none"/>
        </w:rPr>
        <w:t xml:space="preserve">. </w:t>
      </w:r>
    </w:p>
    <w:p w14:paraId="6ED000A6" w14:textId="4642AFBC" w:rsidR="000E2E77" w:rsidRPr="000E2E77" w:rsidRDefault="000E2E77" w:rsidP="000E2E77">
      <w:pPr>
        <w:spacing w:after="0" w:line="360" w:lineRule="auto"/>
        <w:ind w:left="386" w:firstLine="360"/>
        <w:jc w:val="both"/>
        <w:rPr>
          <w:rFonts w:ascii="Keren" w:eastAsia="Times New Roman" w:hAnsi="Keren" w:cs="David" w:hint="cs"/>
          <w:sz w:val="26"/>
          <w:szCs w:val="20"/>
          <w:lang w:eastAsia="he-IL"/>
          <w14:ligatures w14:val="none"/>
        </w:rPr>
      </w:pPr>
      <w:r w:rsidRPr="000E2E77">
        <w:rPr>
          <w:rFonts w:ascii="Keren" w:eastAsia="Times New Roman" w:hAnsi="Keren" w:cs="David"/>
          <w:sz w:val="26"/>
          <w:szCs w:val="24"/>
          <w:rtl/>
          <w:lang w:eastAsia="he-IL"/>
          <w14:ligatures w14:val="none"/>
        </w:rPr>
        <w:t xml:space="preserve">אומרים את הפיוט "אדון עולם", "אנא </w:t>
      </w:r>
      <w:proofErr w:type="spellStart"/>
      <w:r w:rsidRPr="000E2E77">
        <w:rPr>
          <w:rFonts w:ascii="Keren" w:eastAsia="Times New Roman" w:hAnsi="Keren" w:cs="David"/>
          <w:sz w:val="26"/>
          <w:szCs w:val="24"/>
          <w:rtl/>
          <w:lang w:eastAsia="he-IL"/>
          <w14:ligatures w14:val="none"/>
        </w:rPr>
        <w:t>בכח</w:t>
      </w:r>
      <w:proofErr w:type="spellEnd"/>
      <w:r w:rsidRPr="000E2E77">
        <w:rPr>
          <w:rFonts w:ascii="Keren" w:eastAsia="Times New Roman" w:hAnsi="Keren" w:cs="David"/>
          <w:sz w:val="26"/>
          <w:szCs w:val="24"/>
          <w:rtl/>
          <w:lang w:eastAsia="he-IL"/>
          <w14:ligatures w14:val="none"/>
        </w:rPr>
        <w:t xml:space="preserve">", "על כן נקוה לך". </w:t>
      </w:r>
    </w:p>
    <w:p w14:paraId="3CB5D545" w14:textId="77777777" w:rsidR="000E2E77" w:rsidRPr="000E2E77" w:rsidRDefault="000E2E77" w:rsidP="000E2E77">
      <w:pPr>
        <w:numPr>
          <w:ilvl w:val="0"/>
          <w:numId w:val="6"/>
        </w:numPr>
        <w:spacing w:after="0" w:line="360" w:lineRule="auto"/>
        <w:jc w:val="both"/>
        <w:rPr>
          <w:rFonts w:ascii="Keren" w:eastAsia="Times New Roman" w:hAnsi="Keren" w:cs="David"/>
          <w:sz w:val="28"/>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חולה:לברך את בניו לפני מותו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אם הדבר אפשרי, יברך החולה את בניו ואת בני משפחתו לפני מותו. ירחץ ידיו ויניח שתי ידיו על ראשם ויאמר לבנים: "</w:t>
      </w:r>
      <w:proofErr w:type="spellStart"/>
      <w:r w:rsidRPr="000E2E77">
        <w:rPr>
          <w:rFonts w:ascii="Keren" w:eastAsia="Times New Roman" w:hAnsi="Keren" w:cs="David"/>
          <w:sz w:val="24"/>
          <w:szCs w:val="24"/>
          <w:rtl/>
          <w:lang w:eastAsia="he-IL"/>
          <w14:ligatures w14:val="none"/>
        </w:rPr>
        <w:t>יְשִׂמְך</w:t>
      </w:r>
      <w:proofErr w:type="spellEnd"/>
      <w:r w:rsidRPr="000E2E77">
        <w:rPr>
          <w:rFonts w:ascii="Keren" w:eastAsia="Times New Roman" w:hAnsi="Keren" w:cs="David"/>
          <w:sz w:val="24"/>
          <w:szCs w:val="24"/>
          <w:rtl/>
          <w:lang w:eastAsia="he-IL"/>
          <w14:ligatures w14:val="none"/>
        </w:rPr>
        <w:t xml:space="preserve">ָ </w:t>
      </w:r>
      <w:proofErr w:type="spellStart"/>
      <w:r w:rsidRPr="000E2E77">
        <w:rPr>
          <w:rFonts w:ascii="Keren" w:eastAsia="Times New Roman" w:hAnsi="Keren" w:cs="David"/>
          <w:sz w:val="24"/>
          <w:szCs w:val="24"/>
          <w:rtl/>
          <w:lang w:eastAsia="he-IL"/>
          <w14:ligatures w14:val="none"/>
        </w:rPr>
        <w:t>אֱלֹהִים</w:t>
      </w:r>
      <w:proofErr w:type="spellEnd"/>
      <w:r w:rsidRPr="000E2E77">
        <w:rPr>
          <w:rFonts w:ascii="Keren" w:eastAsia="Times New Roman" w:hAnsi="Keren" w:cs="David"/>
          <w:sz w:val="24"/>
          <w:szCs w:val="24"/>
          <w:rtl/>
          <w:lang w:eastAsia="he-IL"/>
          <w14:ligatures w14:val="none"/>
        </w:rPr>
        <w:t xml:space="preserve"> כְּאֶפְרַיִם וְכִמְנַשֶּׁה</w:t>
      </w:r>
      <w:r w:rsidRPr="000E2E77">
        <w:rPr>
          <w:rFonts w:ascii="Keren" w:eastAsia="Times New Roman" w:hAnsi="Keren" w:cs="David"/>
          <w:sz w:val="26"/>
          <w:szCs w:val="24"/>
          <w:rtl/>
          <w:lang w:eastAsia="he-IL"/>
          <w14:ligatures w14:val="none"/>
        </w:rPr>
        <w:t xml:space="preserve">", ולבנות: "ישימך </w:t>
      </w:r>
      <w:proofErr w:type="spellStart"/>
      <w:r w:rsidRPr="000E2E77">
        <w:rPr>
          <w:rFonts w:ascii="Keren" w:eastAsia="Times New Roman" w:hAnsi="Keren" w:cs="David"/>
          <w:sz w:val="26"/>
          <w:szCs w:val="24"/>
          <w:rtl/>
          <w:lang w:eastAsia="he-IL"/>
          <w14:ligatures w14:val="none"/>
        </w:rPr>
        <w:t>אלהים</w:t>
      </w:r>
      <w:proofErr w:type="spellEnd"/>
      <w:r w:rsidRPr="000E2E77">
        <w:rPr>
          <w:rFonts w:ascii="Keren" w:eastAsia="Times New Roman" w:hAnsi="Keren" w:cs="David"/>
          <w:sz w:val="26"/>
          <w:szCs w:val="24"/>
          <w:rtl/>
          <w:lang w:eastAsia="he-IL"/>
          <w14:ligatures w14:val="none"/>
        </w:rPr>
        <w:t xml:space="preserve"> כשרה רבקה רחל ולאה"</w:t>
      </w:r>
      <w:r w:rsidRPr="000E2E77">
        <w:rPr>
          <w:rFonts w:ascii="Keren" w:eastAsia="Times New Roman" w:hAnsi="Keren" w:cs="David"/>
          <w:sz w:val="28"/>
          <w:szCs w:val="24"/>
          <w:rtl/>
          <w:lang w:eastAsia="he-IL"/>
          <w14:ligatures w14:val="none"/>
        </w:rPr>
        <w:t>. "</w:t>
      </w:r>
      <w:r w:rsidRPr="000E2E77">
        <w:rPr>
          <w:rFonts w:ascii="Keren" w:eastAsia="Times New Roman" w:hAnsi="Keren" w:cs="David"/>
          <w:sz w:val="24"/>
          <w:szCs w:val="24"/>
          <w:rtl/>
          <w:lang w:eastAsia="he-IL"/>
          <w14:ligatures w14:val="none"/>
        </w:rPr>
        <w:t xml:space="preserve">יְבָרֶכְךָ </w:t>
      </w:r>
      <w:r w:rsidRPr="000E2E77">
        <w:rPr>
          <w:rFonts w:ascii="Keren" w:eastAsia="Times New Roman" w:hAnsi="Keren" w:cs="David"/>
          <w:sz w:val="28"/>
          <w:szCs w:val="24"/>
          <w:rtl/>
          <w:lang w:eastAsia="he-IL"/>
          <w14:ligatures w14:val="none"/>
        </w:rPr>
        <w:t>ה'</w:t>
      </w:r>
      <w:r w:rsidRPr="000E2E77">
        <w:rPr>
          <w:rFonts w:ascii="Keren" w:eastAsia="Times New Roman" w:hAnsi="Keren" w:cs="David"/>
          <w:sz w:val="24"/>
          <w:szCs w:val="24"/>
          <w:rtl/>
          <w:lang w:eastAsia="he-IL"/>
          <w14:ligatures w14:val="none"/>
        </w:rPr>
        <w:t xml:space="preserve"> וְיִשְׁמְרֶךָ</w:t>
      </w:r>
      <w:r w:rsidRPr="000E2E77">
        <w:rPr>
          <w:rFonts w:ascii="Keren" w:eastAsia="Times New Roman" w:hAnsi="Keren" w:cs="David"/>
          <w:sz w:val="28"/>
          <w:szCs w:val="24"/>
          <w:rtl/>
          <w:lang w:eastAsia="he-IL"/>
          <w14:ligatures w14:val="none"/>
        </w:rPr>
        <w:t>:</w:t>
      </w:r>
      <w:r w:rsidRPr="000E2E77">
        <w:rPr>
          <w:rFonts w:ascii="Keren" w:eastAsia="Times New Roman" w:hAnsi="Keren" w:cs="David"/>
          <w:sz w:val="24"/>
          <w:szCs w:val="24"/>
          <w:rtl/>
          <w:lang w:eastAsia="he-IL"/>
          <w14:ligatures w14:val="none"/>
        </w:rPr>
        <w:t xml:space="preserve"> </w:t>
      </w:r>
      <w:proofErr w:type="spellStart"/>
      <w:r w:rsidRPr="000E2E77">
        <w:rPr>
          <w:rFonts w:ascii="Keren" w:eastAsia="Times New Roman" w:hAnsi="Keren" w:cs="David"/>
          <w:sz w:val="24"/>
          <w:szCs w:val="24"/>
          <w:rtl/>
          <w:lang w:eastAsia="he-IL"/>
          <w14:ligatures w14:val="none"/>
        </w:rPr>
        <w:t>יָאֵר</w:t>
      </w:r>
      <w:proofErr w:type="spellEnd"/>
      <w:r w:rsidRPr="000E2E77">
        <w:rPr>
          <w:rFonts w:ascii="Keren" w:eastAsia="Times New Roman" w:hAnsi="Keren" w:cs="David"/>
          <w:sz w:val="24"/>
          <w:szCs w:val="24"/>
          <w:rtl/>
          <w:lang w:eastAsia="he-IL"/>
          <w14:ligatures w14:val="none"/>
        </w:rPr>
        <w:t xml:space="preserve"> </w:t>
      </w:r>
      <w:r w:rsidRPr="000E2E77">
        <w:rPr>
          <w:rFonts w:ascii="Keren" w:eastAsia="Times New Roman" w:hAnsi="Keren" w:cs="David"/>
          <w:sz w:val="28"/>
          <w:szCs w:val="24"/>
          <w:rtl/>
          <w:lang w:eastAsia="he-IL"/>
          <w14:ligatures w14:val="none"/>
        </w:rPr>
        <w:t>ה'</w:t>
      </w:r>
      <w:r w:rsidRPr="000E2E77">
        <w:rPr>
          <w:rFonts w:ascii="Keren" w:eastAsia="Times New Roman" w:hAnsi="Keren" w:cs="David"/>
          <w:sz w:val="24"/>
          <w:szCs w:val="24"/>
          <w:rtl/>
          <w:lang w:eastAsia="he-IL"/>
          <w14:ligatures w14:val="none"/>
        </w:rPr>
        <w:t xml:space="preserve"> פָּנָיו אֵלֶיךָ וִיחֻנֶּךָּ</w:t>
      </w:r>
      <w:r w:rsidRPr="000E2E77">
        <w:rPr>
          <w:rFonts w:ascii="Keren" w:eastAsia="Times New Roman" w:hAnsi="Keren" w:cs="David"/>
          <w:sz w:val="28"/>
          <w:szCs w:val="24"/>
          <w:rtl/>
          <w:lang w:eastAsia="he-IL"/>
          <w14:ligatures w14:val="none"/>
        </w:rPr>
        <w:t>:</w:t>
      </w:r>
      <w:r w:rsidRPr="000E2E77">
        <w:rPr>
          <w:rFonts w:ascii="Keren" w:eastAsia="Times New Roman" w:hAnsi="Keren" w:cs="David"/>
          <w:sz w:val="24"/>
          <w:szCs w:val="24"/>
          <w:rtl/>
          <w:lang w:eastAsia="he-IL"/>
          <w14:ligatures w14:val="none"/>
        </w:rPr>
        <w:t xml:space="preserve"> </w:t>
      </w:r>
      <w:proofErr w:type="spellStart"/>
      <w:r w:rsidRPr="000E2E77">
        <w:rPr>
          <w:rFonts w:ascii="Keren" w:eastAsia="Times New Roman" w:hAnsi="Keren" w:cs="David"/>
          <w:sz w:val="24"/>
          <w:szCs w:val="24"/>
          <w:rtl/>
          <w:lang w:eastAsia="he-IL"/>
          <w14:ligatures w14:val="none"/>
        </w:rPr>
        <w:t>יִשָּׂא</w:t>
      </w:r>
      <w:proofErr w:type="spellEnd"/>
      <w:r w:rsidRPr="000E2E77">
        <w:rPr>
          <w:rFonts w:ascii="Keren" w:eastAsia="Times New Roman" w:hAnsi="Keren" w:cs="David"/>
          <w:sz w:val="24"/>
          <w:szCs w:val="24"/>
          <w:rtl/>
          <w:lang w:eastAsia="he-IL"/>
          <w14:ligatures w14:val="none"/>
        </w:rPr>
        <w:t xml:space="preserve"> </w:t>
      </w:r>
      <w:r w:rsidRPr="000E2E77">
        <w:rPr>
          <w:rFonts w:ascii="Keren" w:eastAsia="Times New Roman" w:hAnsi="Keren" w:cs="David"/>
          <w:sz w:val="28"/>
          <w:szCs w:val="24"/>
          <w:rtl/>
          <w:lang w:eastAsia="he-IL"/>
          <w14:ligatures w14:val="none"/>
        </w:rPr>
        <w:t>ה'</w:t>
      </w:r>
      <w:r w:rsidRPr="000E2E77">
        <w:rPr>
          <w:rFonts w:ascii="Keren" w:eastAsia="Times New Roman" w:hAnsi="Keren" w:cs="David"/>
          <w:sz w:val="24"/>
          <w:szCs w:val="24"/>
          <w:rtl/>
          <w:lang w:eastAsia="he-IL"/>
          <w14:ligatures w14:val="none"/>
        </w:rPr>
        <w:t xml:space="preserve"> פָּנָיו אֵלֶיךָ וְיָשֵׂם לְךָ שָׁלוֹם</w:t>
      </w:r>
      <w:r w:rsidRPr="000E2E77">
        <w:rPr>
          <w:rFonts w:ascii="Keren" w:eastAsia="Times New Roman" w:hAnsi="Keren" w:cs="David"/>
          <w:sz w:val="28"/>
          <w:szCs w:val="24"/>
          <w:rtl/>
          <w:lang w:eastAsia="he-IL"/>
          <w14:ligatures w14:val="none"/>
        </w:rPr>
        <w:t>". "</w:t>
      </w:r>
      <w:r w:rsidRPr="000E2E77">
        <w:rPr>
          <w:rFonts w:ascii="Keren" w:eastAsia="Times New Roman" w:hAnsi="Keren" w:cs="David"/>
          <w:sz w:val="24"/>
          <w:szCs w:val="24"/>
          <w:rtl/>
          <w:lang w:eastAsia="he-IL"/>
          <w14:ligatures w14:val="none"/>
        </w:rPr>
        <w:t xml:space="preserve">וְנָחָה עָלָיו רוּחַ </w:t>
      </w:r>
      <w:r w:rsidRPr="000E2E77">
        <w:rPr>
          <w:rFonts w:ascii="Keren" w:eastAsia="Times New Roman" w:hAnsi="Keren" w:cs="David"/>
          <w:sz w:val="28"/>
          <w:szCs w:val="24"/>
          <w:rtl/>
          <w:lang w:eastAsia="he-IL"/>
          <w14:ligatures w14:val="none"/>
        </w:rPr>
        <w:t>ה'</w:t>
      </w:r>
      <w:r w:rsidRPr="000E2E77">
        <w:rPr>
          <w:rFonts w:ascii="Keren" w:eastAsia="Times New Roman" w:hAnsi="Keren" w:cs="David"/>
          <w:sz w:val="24"/>
          <w:szCs w:val="24"/>
          <w:rtl/>
          <w:lang w:eastAsia="he-IL"/>
          <w14:ligatures w14:val="none"/>
        </w:rPr>
        <w:t xml:space="preserve"> רוּחַ חָכְמָה וּבִינָה רוּחַ עֵצָה וּגְבוּרָה רוּחַ דַּעַת וְיִרְאַת </w:t>
      </w:r>
      <w:r w:rsidRPr="000E2E77">
        <w:rPr>
          <w:rFonts w:ascii="Keren" w:eastAsia="Times New Roman" w:hAnsi="Keren" w:cs="David"/>
          <w:sz w:val="28"/>
          <w:szCs w:val="24"/>
          <w:rtl/>
          <w:lang w:eastAsia="he-IL"/>
          <w14:ligatures w14:val="none"/>
        </w:rPr>
        <w:t>ה'</w:t>
      </w:r>
      <w:r w:rsidRPr="000E2E77">
        <w:rPr>
          <w:rFonts w:ascii="Keren" w:eastAsia="Times New Roman" w:hAnsi="Keren" w:cs="David"/>
          <w:sz w:val="24"/>
          <w:szCs w:val="24"/>
          <w:rtl/>
          <w:lang w:eastAsia="he-IL"/>
          <w14:ligatures w14:val="none"/>
        </w:rPr>
        <w:t xml:space="preserve"> </w:t>
      </w:r>
      <w:r w:rsidRPr="000E2E77">
        <w:rPr>
          <w:rFonts w:ascii="Keren" w:eastAsia="Times New Roman" w:hAnsi="Keren" w:cs="David"/>
          <w:sz w:val="28"/>
          <w:szCs w:val="24"/>
          <w:rtl/>
          <w:lang w:eastAsia="he-IL"/>
          <w14:ligatures w14:val="none"/>
        </w:rPr>
        <w:t>". ואחר שברך את כולם יאמר "</w:t>
      </w:r>
      <w:r w:rsidRPr="000E2E77">
        <w:rPr>
          <w:rFonts w:ascii="Keren" w:eastAsia="Times New Roman" w:hAnsi="Keren" w:cs="David"/>
          <w:sz w:val="24"/>
          <w:szCs w:val="24"/>
          <w:rtl/>
          <w:lang w:eastAsia="he-IL"/>
          <w14:ligatures w14:val="none"/>
        </w:rPr>
        <w:t xml:space="preserve">הַמַּלְאָךְ הַגֹּאֵל אֹתִי מִכָּל רָע יְבָרֵךְ אֶת הַנְּעָרִים וְיִקָּרֵא בָהֶם שְׁמִי וְשֵׁם </w:t>
      </w:r>
      <w:proofErr w:type="spellStart"/>
      <w:r w:rsidRPr="000E2E77">
        <w:rPr>
          <w:rFonts w:ascii="Keren" w:eastAsia="Times New Roman" w:hAnsi="Keren" w:cs="David"/>
          <w:sz w:val="24"/>
          <w:szCs w:val="24"/>
          <w:rtl/>
          <w:lang w:eastAsia="he-IL"/>
          <w14:ligatures w14:val="none"/>
        </w:rPr>
        <w:t>אֲבֹתַי</w:t>
      </w:r>
      <w:proofErr w:type="spellEnd"/>
      <w:r w:rsidRPr="000E2E77">
        <w:rPr>
          <w:rFonts w:ascii="Keren" w:eastAsia="Times New Roman" w:hAnsi="Keren" w:cs="David"/>
          <w:sz w:val="24"/>
          <w:szCs w:val="24"/>
          <w:rtl/>
          <w:lang w:eastAsia="he-IL"/>
          <w14:ligatures w14:val="none"/>
        </w:rPr>
        <w:t xml:space="preserve"> אַבְרָהָם וְיִצְחָק </w:t>
      </w:r>
      <w:proofErr w:type="spellStart"/>
      <w:r w:rsidRPr="000E2E77">
        <w:rPr>
          <w:rFonts w:ascii="Keren" w:eastAsia="Times New Roman" w:hAnsi="Keren" w:cs="David"/>
          <w:sz w:val="24"/>
          <w:szCs w:val="24"/>
          <w:rtl/>
          <w:lang w:eastAsia="he-IL"/>
          <w14:ligatures w14:val="none"/>
        </w:rPr>
        <w:t>וְיִדְגּו</w:t>
      </w:r>
      <w:proofErr w:type="spellEnd"/>
      <w:r w:rsidRPr="000E2E77">
        <w:rPr>
          <w:rFonts w:ascii="Keren" w:eastAsia="Times New Roman" w:hAnsi="Keren" w:cs="David"/>
          <w:sz w:val="24"/>
          <w:szCs w:val="24"/>
          <w:rtl/>
          <w:lang w:eastAsia="he-IL"/>
          <w14:ligatures w14:val="none"/>
        </w:rPr>
        <w:t>ּ לָרֹב בְּקֶרֶב הָאָרֶץ</w:t>
      </w:r>
      <w:r w:rsidRPr="000E2E77">
        <w:rPr>
          <w:rFonts w:ascii="Keren" w:eastAsia="Times New Roman" w:hAnsi="Keren" w:cs="David"/>
          <w:sz w:val="28"/>
          <w:szCs w:val="24"/>
          <w:rtl/>
          <w:lang w:eastAsia="he-IL"/>
          <w14:ligatures w14:val="none"/>
        </w:rPr>
        <w:t>"</w:t>
      </w:r>
      <w:r w:rsidRPr="000E2E77">
        <w:rPr>
          <w:rFonts w:ascii="Keren" w:eastAsia="Times New Roman" w:hAnsi="Keren" w:cs="David"/>
          <w:sz w:val="28"/>
          <w:szCs w:val="24"/>
          <w:vertAlign w:val="superscript"/>
          <w:rtl/>
          <w:lang w:eastAsia="he-IL"/>
          <w14:ligatures w14:val="none"/>
        </w:rPr>
        <w:footnoteReference w:id="9"/>
      </w:r>
      <w:r w:rsidRPr="000E2E77">
        <w:rPr>
          <w:rFonts w:ascii="Keren" w:eastAsia="Times New Roman" w:hAnsi="Keren" w:cs="David"/>
          <w:sz w:val="28"/>
          <w:szCs w:val="24"/>
          <w:rtl/>
          <w:lang w:eastAsia="he-IL"/>
          <w14:ligatures w14:val="none"/>
        </w:rPr>
        <w:t>.</w:t>
      </w:r>
    </w:p>
    <w:p w14:paraId="26C38060" w14:textId="77777777" w:rsidR="000E2E77" w:rsidRPr="000E2E77" w:rsidRDefault="000E2E77" w:rsidP="000E2E77">
      <w:pPr>
        <w:spacing w:after="0" w:line="360" w:lineRule="auto"/>
        <w:ind w:left="720"/>
        <w:jc w:val="both"/>
        <w:rPr>
          <w:rFonts w:ascii="Keren" w:eastAsia="Times New Roman" w:hAnsi="Keren" w:cs="David" w:hint="cs"/>
          <w:sz w:val="28"/>
          <w:szCs w:val="24"/>
          <w:lang w:eastAsia="he-IL"/>
          <w14:ligatures w14:val="none"/>
        </w:rPr>
      </w:pPr>
      <w:proofErr w:type="spellStart"/>
      <w:r w:rsidRPr="000E2E77">
        <w:rPr>
          <w:rFonts w:ascii="Keren" w:eastAsia="Times New Roman" w:hAnsi="Keren" w:cs="David"/>
          <w:sz w:val="26"/>
          <w:szCs w:val="24"/>
          <w:rtl/>
          <w:lang w:eastAsia="he-IL"/>
          <w14:ligatures w14:val="none"/>
        </w:rPr>
        <w:t>ויצוה</w:t>
      </w:r>
      <w:proofErr w:type="spellEnd"/>
      <w:r w:rsidRPr="000E2E77">
        <w:rPr>
          <w:rFonts w:ascii="Keren" w:eastAsia="Times New Roman" w:hAnsi="Keren" w:cs="David"/>
          <w:sz w:val="26"/>
          <w:szCs w:val="24"/>
          <w:rtl/>
          <w:lang w:eastAsia="he-IL"/>
          <w14:ligatures w14:val="none"/>
        </w:rPr>
        <w:t xml:space="preserve"> אותם על תכלית החיים לשמור את דרך ה', בין אדם לחברו ובין אדם למקום.</w:t>
      </w:r>
    </w:p>
    <w:p w14:paraId="3520A137"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אין זועקים ומתפללים עליו בפניו כי עלולים לגרום לו להתאמץ להמשיך שעותיו </w:t>
      </w:r>
      <w:proofErr w:type="spellStart"/>
      <w:r w:rsidRPr="000E2E77">
        <w:rPr>
          <w:rFonts w:ascii="Keren" w:eastAsia="Times New Roman" w:hAnsi="Keren" w:cs="David"/>
          <w:sz w:val="26"/>
          <w:szCs w:val="24"/>
          <w:rtl/>
          <w:lang w:eastAsia="he-IL"/>
          <w14:ligatures w14:val="none"/>
        </w:rPr>
        <w:t>ביסורים</w:t>
      </w:r>
      <w:proofErr w:type="spellEnd"/>
      <w:r w:rsidRPr="000E2E77">
        <w:rPr>
          <w:rFonts w:ascii="Keren" w:eastAsia="Times New Roman" w:hAnsi="Keren" w:cs="David"/>
          <w:sz w:val="26"/>
          <w:szCs w:val="24"/>
          <w:rtl/>
          <w:lang w:eastAsia="he-IL"/>
          <w14:ligatures w14:val="none"/>
        </w:rPr>
        <w:t xml:space="preserve">. לכן נהגו לשלוח את קרוביו שיצאו מהחדר בשעת </w:t>
      </w:r>
      <w:proofErr w:type="spellStart"/>
      <w:r w:rsidRPr="000E2E77">
        <w:rPr>
          <w:rFonts w:ascii="Keren" w:eastAsia="Times New Roman" w:hAnsi="Keren" w:cs="David"/>
          <w:sz w:val="26"/>
          <w:szCs w:val="24"/>
          <w:rtl/>
          <w:lang w:eastAsia="he-IL"/>
          <w14:ligatures w14:val="none"/>
        </w:rPr>
        <w:t>הוידוי</w:t>
      </w:r>
      <w:proofErr w:type="spellEnd"/>
      <w:r w:rsidRPr="000E2E77">
        <w:rPr>
          <w:rFonts w:ascii="Keren" w:eastAsia="Times New Roman" w:hAnsi="Keren" w:cs="David"/>
          <w:sz w:val="26"/>
          <w:szCs w:val="24"/>
          <w:rtl/>
          <w:lang w:eastAsia="he-IL"/>
          <w14:ligatures w14:val="none"/>
        </w:rPr>
        <w:t>, שמא יבכו וישבר לבו של הנוטה למות. אולם קרוביו וביחוד בניו שיכולים להישאר לידו, ראוי ונכון שיעמדו בקרבתו.</w:t>
      </w:r>
    </w:p>
    <w:p w14:paraId="3FD5999E" w14:textId="77777777" w:rsidR="000E2E77" w:rsidRPr="000E2E77" w:rsidRDefault="000E2E77" w:rsidP="000E2E77">
      <w:pPr>
        <w:tabs>
          <w:tab w:val="left" w:pos="8306"/>
        </w:tabs>
        <w:spacing w:after="0" w:line="360" w:lineRule="auto"/>
        <w:jc w:val="both"/>
        <w:rPr>
          <w:rFonts w:ascii="Keren" w:eastAsia="Times New Roman" w:hAnsi="Keren" w:cs="David" w:hint="cs"/>
          <w:sz w:val="26"/>
          <w:szCs w:val="24"/>
          <w:lang w:eastAsia="he-IL"/>
          <w14:ligatures w14:val="none"/>
        </w:rPr>
      </w:pPr>
    </w:p>
    <w:p w14:paraId="007305B0"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bookmarkStart w:id="3" w:name="_Toc88529941"/>
      <w:r w:rsidRPr="000E2E77">
        <w:rPr>
          <w:rFonts w:ascii="Keren" w:eastAsia="Times New Roman" w:hAnsi="Keren" w:cs="David"/>
          <w:sz w:val="26"/>
          <w:szCs w:val="24"/>
          <w:rtl/>
          <w:lang w:eastAsia="he-IL"/>
          <w14:ligatures w14:val="none"/>
        </w:rPr>
        <w:t>גוסס</w:t>
      </w:r>
      <w:bookmarkEnd w:id="3"/>
    </w:p>
    <w:p w14:paraId="57ADE8C2" w14:textId="77777777" w:rsidR="000E2E77" w:rsidRPr="000E2E77" w:rsidRDefault="000E2E77" w:rsidP="000E2E77">
      <w:pPr>
        <w:spacing w:after="0" w:line="360" w:lineRule="auto"/>
        <w:ind w:left="26"/>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גוסס הוא מושג הלכתי המגדיר את מצבו של החולה הסופני בשלבים האחרונים של חייו. </w:t>
      </w:r>
    </w:p>
    <w:p w14:paraId="45C740AE" w14:textId="77777777" w:rsidR="000E2E77" w:rsidRPr="000E2E77" w:rsidRDefault="000E2E77" w:rsidP="000E2E77">
      <w:pPr>
        <w:spacing w:after="0" w:line="360" w:lineRule="auto"/>
        <w:ind w:left="26"/>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הלכות הטיפול בגוסס ארוכות ומפורטות ואין כאן המקום להאריך בהן, אך אלו הם העקרונות ההלכתיים הראשיים:</w:t>
      </w:r>
    </w:p>
    <w:p w14:paraId="08092F3A" w14:textId="77777777" w:rsidR="000E2E77" w:rsidRPr="000E2E77" w:rsidRDefault="000E2E77" w:rsidP="000E2E77">
      <w:pPr>
        <w:numPr>
          <w:ilvl w:val="0"/>
          <w:numId w:val="6"/>
        </w:numPr>
        <w:spacing w:after="0" w:line="360" w:lineRule="auto"/>
        <w:jc w:val="both"/>
        <w:rPr>
          <w:rFonts w:ascii="Keren" w:eastAsia="Times New Roman" w:hAnsi="Keren" w:cs="David"/>
          <w:sz w:val="28"/>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"גוסס:טיפול בו"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"החייאה" \</w:instrText>
      </w:r>
      <w:r w:rsidRPr="000E2E77">
        <w:rPr>
          <w:rFonts w:ascii="Keren" w:eastAsia="Times New Roman" w:hAnsi="Keren" w:cs="David" w:hint="cs"/>
          <w:sz w:val="28"/>
          <w:szCs w:val="24"/>
          <w:lang w:eastAsia="he-IL"/>
          <w14:ligatures w14:val="none"/>
        </w:rPr>
        <w:instrText>t "</w:instrText>
      </w:r>
      <w:r w:rsidRPr="000E2E77">
        <w:rPr>
          <w:rFonts w:ascii="Times New Roman" w:eastAsia="Times New Roman" w:hAnsi="Times New Roman" w:cs="Times New Roman"/>
          <w:i/>
          <w:sz w:val="28"/>
          <w:szCs w:val="24"/>
          <w:rtl/>
          <w:lang w:eastAsia="he-IL"/>
          <w14:ligatures w14:val="none"/>
        </w:rPr>
        <w:instrText>ראה</w:instrText>
      </w:r>
      <w:r w:rsidRPr="000E2E77">
        <w:rPr>
          <w:rFonts w:ascii="Times New Roman" w:eastAsia="Times New Roman" w:hAnsi="Times New Roman" w:cs="Times New Roman"/>
          <w:sz w:val="28"/>
          <w:szCs w:val="24"/>
          <w:rtl/>
          <w:lang w:eastAsia="he-IL"/>
          <w14:ligatures w14:val="none"/>
        </w:rPr>
        <w:instrText xml:space="preserve"> גוסס</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 xml:space="preserve">יש לטפל בחולה כל זמן שעדיין יש תקוה </w:t>
      </w:r>
      <w:proofErr w:type="spellStart"/>
      <w:r w:rsidRPr="000E2E77">
        <w:rPr>
          <w:rFonts w:ascii="Keren" w:eastAsia="Times New Roman" w:hAnsi="Keren" w:cs="David"/>
          <w:sz w:val="26"/>
          <w:szCs w:val="24"/>
          <w:rtl/>
          <w:lang w:eastAsia="he-IL"/>
          <w14:ligatures w14:val="none"/>
        </w:rPr>
        <w:t>להחיותו</w:t>
      </w:r>
      <w:proofErr w:type="spellEnd"/>
      <w:r w:rsidRPr="000E2E77">
        <w:rPr>
          <w:rFonts w:ascii="Keren" w:eastAsia="Times New Roman" w:hAnsi="Keren" w:cs="David"/>
          <w:sz w:val="26"/>
          <w:szCs w:val="24"/>
          <w:rtl/>
          <w:lang w:eastAsia="he-IL"/>
          <w14:ligatures w14:val="none"/>
        </w:rPr>
        <w:t xml:space="preserve">. </w:t>
      </w:r>
    </w:p>
    <w:p w14:paraId="636579A4"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חולה </w:t>
      </w:r>
      <w:proofErr w:type="spellStart"/>
      <w:r w:rsidRPr="000E2E77">
        <w:rPr>
          <w:rFonts w:ascii="Keren" w:eastAsia="Times New Roman" w:hAnsi="Keren" w:cs="David"/>
          <w:sz w:val="26"/>
          <w:szCs w:val="24"/>
          <w:rtl/>
          <w:lang w:eastAsia="he-IL"/>
          <w14:ligatures w14:val="none"/>
        </w:rPr>
        <w:t>המתיסר</w:t>
      </w:r>
      <w:proofErr w:type="spellEnd"/>
      <w:r w:rsidRPr="000E2E77">
        <w:rPr>
          <w:rFonts w:ascii="Keren" w:eastAsia="Times New Roman" w:hAnsi="Keren" w:cs="David"/>
          <w:sz w:val="26"/>
          <w:szCs w:val="24"/>
          <w:rtl/>
          <w:lang w:eastAsia="he-IL"/>
          <w14:ligatures w14:val="none"/>
        </w:rPr>
        <w:t xml:space="preserve"> יש להמשיך לתת לו את כל הטיפול השגרתי כגון נוזלים, מזון וחמצן, ואסור לנתקו ממכשירים רפואיים כדי לקרב את קיצו. אך אין חובה לתת לו טיפולים חריגים כגון החייאה, אם אין סיכוי לריפוי אלא רק להארכת חייו במידת מה, כיון שאין להאריך את חייו </w:t>
      </w:r>
      <w:proofErr w:type="spellStart"/>
      <w:r w:rsidRPr="000E2E77">
        <w:rPr>
          <w:rFonts w:ascii="Keren" w:eastAsia="Times New Roman" w:hAnsi="Keren" w:cs="David"/>
          <w:sz w:val="26"/>
          <w:szCs w:val="24"/>
          <w:rtl/>
          <w:lang w:eastAsia="he-IL"/>
          <w14:ligatures w14:val="none"/>
        </w:rPr>
        <w:t>ביסורים</w:t>
      </w:r>
      <w:proofErr w:type="spellEnd"/>
      <w:r w:rsidRPr="000E2E77">
        <w:rPr>
          <w:rFonts w:ascii="Keren" w:eastAsia="Times New Roman" w:hAnsi="Keren" w:cs="David"/>
          <w:sz w:val="28"/>
          <w:szCs w:val="24"/>
          <w:vertAlign w:val="superscript"/>
          <w:lang w:eastAsia="he-IL"/>
          <w14:ligatures w14:val="none"/>
        </w:rPr>
        <w:footnoteReference w:id="10"/>
      </w:r>
      <w:r w:rsidRPr="000E2E77">
        <w:rPr>
          <w:rFonts w:ascii="Keren" w:eastAsia="Times New Roman" w:hAnsi="Keren" w:cs="David"/>
          <w:sz w:val="26"/>
          <w:szCs w:val="24"/>
          <w:rtl/>
          <w:lang w:eastAsia="he-IL"/>
          <w14:ligatures w14:val="none"/>
        </w:rPr>
        <w:t xml:space="preserve">. </w:t>
      </w:r>
    </w:p>
    <w:p w14:paraId="46F883E9"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יש לתת תרופות הרגעה לחולה כדי להקל את </w:t>
      </w:r>
      <w:proofErr w:type="spellStart"/>
      <w:r w:rsidRPr="000E2E77">
        <w:rPr>
          <w:rFonts w:ascii="Keren" w:eastAsia="Times New Roman" w:hAnsi="Keren" w:cs="David"/>
          <w:sz w:val="26"/>
          <w:szCs w:val="24"/>
          <w:rtl/>
          <w:lang w:eastAsia="he-IL"/>
          <w14:ligatures w14:val="none"/>
        </w:rPr>
        <w:t>יסוריו</w:t>
      </w:r>
      <w:proofErr w:type="spellEnd"/>
      <w:r w:rsidRPr="000E2E77">
        <w:rPr>
          <w:rFonts w:ascii="Keren" w:eastAsia="Times New Roman" w:hAnsi="Keren" w:cs="David"/>
          <w:sz w:val="26"/>
          <w:szCs w:val="24"/>
          <w:rtl/>
          <w:lang w:eastAsia="he-IL"/>
          <w14:ligatures w14:val="none"/>
        </w:rPr>
        <w:t xml:space="preserve">, אף על פי שישנו חשש מסוים שתרופות אלה עלולות לקרב את מותו. הואיל ואין ודאות שהתרופות יגרמו למיתתו, </w:t>
      </w:r>
      <w:r w:rsidRPr="000E2E77">
        <w:rPr>
          <w:rFonts w:ascii="Keren" w:eastAsia="Times New Roman" w:hAnsi="Keren" w:cs="David"/>
          <w:sz w:val="26"/>
          <w:szCs w:val="24"/>
          <w:rtl/>
          <w:lang w:eastAsia="he-IL"/>
          <w14:ligatures w14:val="none"/>
        </w:rPr>
        <w:lastRenderedPageBreak/>
        <w:t xml:space="preserve">חוזרת החובה הבסיסית להקל את </w:t>
      </w:r>
      <w:proofErr w:type="spellStart"/>
      <w:r w:rsidRPr="000E2E77">
        <w:rPr>
          <w:rFonts w:ascii="Keren" w:eastAsia="Times New Roman" w:hAnsi="Keren" w:cs="David"/>
          <w:sz w:val="26"/>
          <w:szCs w:val="24"/>
          <w:rtl/>
          <w:lang w:eastAsia="he-IL"/>
          <w14:ligatures w14:val="none"/>
        </w:rPr>
        <w:t>יסוריו</w:t>
      </w:r>
      <w:proofErr w:type="spellEnd"/>
      <w:r w:rsidRPr="000E2E77">
        <w:rPr>
          <w:rFonts w:ascii="Keren" w:eastAsia="Times New Roman" w:hAnsi="Keren" w:cs="David"/>
          <w:sz w:val="26"/>
          <w:szCs w:val="24"/>
          <w:rtl/>
          <w:lang w:eastAsia="he-IL"/>
          <w14:ligatures w14:val="none"/>
        </w:rPr>
        <w:t xml:space="preserve">; יתכן גם שהרגשה טובה קצת יותר, </w:t>
      </w:r>
      <w:proofErr w:type="spellStart"/>
      <w:r w:rsidRPr="000E2E77">
        <w:rPr>
          <w:rFonts w:ascii="Keren" w:eastAsia="Times New Roman" w:hAnsi="Keren" w:cs="David"/>
          <w:sz w:val="26"/>
          <w:szCs w:val="24"/>
          <w:rtl/>
          <w:lang w:eastAsia="he-IL"/>
          <w14:ligatures w14:val="none"/>
        </w:rPr>
        <w:t>תתן</w:t>
      </w:r>
      <w:proofErr w:type="spellEnd"/>
      <w:r w:rsidRPr="000E2E77">
        <w:rPr>
          <w:rFonts w:ascii="Keren" w:eastAsia="Times New Roman" w:hAnsi="Keren" w:cs="David"/>
          <w:sz w:val="26"/>
          <w:szCs w:val="24"/>
          <w:rtl/>
          <w:lang w:eastAsia="he-IL"/>
          <w14:ligatures w14:val="none"/>
        </w:rPr>
        <w:t xml:space="preserve"> לו כוח להתמודד עם המחלה</w:t>
      </w:r>
      <w:r w:rsidRPr="000E2E77">
        <w:rPr>
          <w:rFonts w:ascii="Keren" w:eastAsia="Times New Roman" w:hAnsi="Keren" w:cs="David"/>
          <w:sz w:val="28"/>
          <w:szCs w:val="24"/>
          <w:vertAlign w:val="superscript"/>
          <w:lang w:eastAsia="he-IL"/>
          <w14:ligatures w14:val="none"/>
        </w:rPr>
        <w:footnoteReference w:id="11"/>
      </w:r>
      <w:r w:rsidRPr="000E2E77">
        <w:rPr>
          <w:rFonts w:ascii="Keren" w:eastAsia="Times New Roman" w:hAnsi="Keren" w:cs="David"/>
          <w:sz w:val="26"/>
          <w:szCs w:val="24"/>
          <w:rtl/>
          <w:lang w:eastAsia="he-IL"/>
          <w14:ligatures w14:val="none"/>
        </w:rPr>
        <w:t xml:space="preserve">. </w:t>
      </w:r>
    </w:p>
    <w:p w14:paraId="46E95ABC"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"גוסס:הסרת מונע"</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בשעת גסיסה כשכבר אין יותר אפשרות לטפל, אין להזיז את הגוסס ממקומו ואסור לקרב את מיתתו. אולם אם יש דבר המעכב את יציאת הנפש, מותר להסיר את המונע</w:t>
      </w:r>
      <w:r w:rsidRPr="000E2E77">
        <w:rPr>
          <w:rFonts w:ascii="Keren" w:eastAsia="Times New Roman" w:hAnsi="Keren" w:cs="David"/>
          <w:sz w:val="28"/>
          <w:szCs w:val="24"/>
          <w:vertAlign w:val="superscript"/>
          <w:rtl/>
          <w:lang w:eastAsia="he-IL"/>
          <w14:ligatures w14:val="none"/>
        </w:rPr>
        <w:footnoteReference w:id="12"/>
      </w:r>
      <w:r w:rsidRPr="000E2E77">
        <w:rPr>
          <w:rFonts w:ascii="Keren" w:eastAsia="Times New Roman" w:hAnsi="Keren" w:cs="David"/>
          <w:sz w:val="26"/>
          <w:szCs w:val="24"/>
          <w:rtl/>
          <w:lang w:eastAsia="he-IL"/>
          <w14:ligatures w14:val="none"/>
        </w:rPr>
        <w:t xml:space="preserve">. </w:t>
      </w:r>
      <w:r w:rsidRPr="000E2E77">
        <w:rPr>
          <w:rFonts w:ascii="Keren" w:eastAsia="Times New Roman" w:hAnsi="Keren" w:cs="David"/>
          <w:szCs w:val="20"/>
          <w:rtl/>
          <w:lang w:eastAsia="he-IL"/>
          <w14:ligatures w14:val="none"/>
        </w:rPr>
        <w:t>חכמים השוו את הגוסס לנר שדועך, על פי הפסוק "</w:t>
      </w:r>
      <w:r w:rsidRPr="000E2E77">
        <w:rPr>
          <w:rFonts w:ascii="Keren" w:eastAsia="Times New Roman" w:hAnsi="Keren" w:cs="David"/>
          <w:sz w:val="20"/>
          <w:szCs w:val="20"/>
          <w:rtl/>
          <w:lang w:eastAsia="he-IL"/>
          <w14:ligatures w14:val="none"/>
        </w:rPr>
        <w:t>נֵר ה' נִשְׁמַת אָדָם</w:t>
      </w:r>
      <w:r w:rsidRPr="000E2E77">
        <w:rPr>
          <w:rFonts w:ascii="Keren" w:eastAsia="Times New Roman" w:hAnsi="Keren" w:cs="David"/>
          <w:szCs w:val="20"/>
          <w:rtl/>
          <w:lang w:eastAsia="he-IL"/>
          <w14:ligatures w14:val="none"/>
        </w:rPr>
        <w:t xml:space="preserve">" (משלי כ, </w:t>
      </w:r>
      <w:proofErr w:type="spellStart"/>
      <w:r w:rsidRPr="000E2E77">
        <w:rPr>
          <w:rFonts w:ascii="Keren" w:eastAsia="Times New Roman" w:hAnsi="Keren" w:cs="David"/>
          <w:szCs w:val="20"/>
          <w:rtl/>
          <w:lang w:eastAsia="he-IL"/>
          <w14:ligatures w14:val="none"/>
        </w:rPr>
        <w:t>כז</w:t>
      </w:r>
      <w:proofErr w:type="spellEnd"/>
      <w:r w:rsidRPr="000E2E77">
        <w:rPr>
          <w:rFonts w:ascii="Keren" w:eastAsia="Times New Roman" w:hAnsi="Keren" w:cs="David"/>
          <w:szCs w:val="20"/>
          <w:rtl/>
          <w:lang w:eastAsia="he-IL"/>
          <w14:ligatures w14:val="none"/>
        </w:rPr>
        <w:t xml:space="preserve">). בנר דועך כל מגע קל עלול להחיש את כיבויו, לכן לגבי גוסס אסרו חכמים כל מגע העלול להחיש את מיתתו. </w:t>
      </w:r>
      <w:r w:rsidRPr="000E2E77">
        <w:rPr>
          <w:rFonts w:ascii="Keren" w:eastAsia="Times New Roman" w:hAnsi="Keren" w:cs="David"/>
          <w:sz w:val="26"/>
          <w:szCs w:val="24"/>
          <w:rtl/>
          <w:lang w:eastAsia="he-IL"/>
          <w14:ligatures w14:val="none"/>
        </w:rPr>
        <w:t>כיון שמדובר בעניינים מורכבים, עדינים ורגישים ביותר מבחינה הלכתית ומעשית, צריך שאלת חכם לגבי כל מקרה.</w:t>
      </w:r>
    </w:p>
    <w:p w14:paraId="014AB704" w14:textId="77777777" w:rsidR="000E2E77" w:rsidRPr="000E2E77" w:rsidRDefault="000E2E77" w:rsidP="000E2E77">
      <w:pPr>
        <w:numPr>
          <w:ilvl w:val="0"/>
          <w:numId w:val="6"/>
        </w:numPr>
        <w:spacing w:after="0" w:line="360" w:lineRule="auto"/>
        <w:jc w:val="both"/>
        <w:rPr>
          <w:rFonts w:ascii="Keren" w:eastAsia="Times New Roman" w:hAnsi="Keren" w:cs="David"/>
          <w:sz w:val="28"/>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"גוסס:הכנות ללוויה"</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פשוט שאין לעשות שום הכנות ללוויה או לקבורה קודם יציאת הנפש</w:t>
      </w:r>
      <w:r w:rsidRPr="000E2E77">
        <w:rPr>
          <w:rFonts w:ascii="Keren" w:eastAsia="Times New Roman" w:hAnsi="Keren" w:cs="David"/>
          <w:sz w:val="28"/>
          <w:szCs w:val="24"/>
          <w:vertAlign w:val="superscript"/>
          <w:lang w:eastAsia="he-IL"/>
          <w14:ligatures w14:val="none"/>
        </w:rPr>
        <w:footnoteReference w:id="13"/>
      </w:r>
      <w:r w:rsidRPr="000E2E77">
        <w:rPr>
          <w:rFonts w:ascii="Keren" w:eastAsia="Times New Roman" w:hAnsi="Keren" w:cs="David"/>
          <w:sz w:val="26"/>
          <w:szCs w:val="24"/>
          <w:rtl/>
          <w:lang w:eastAsia="he-IL"/>
          <w14:ligatures w14:val="none"/>
        </w:rPr>
        <w:t xml:space="preserve">. מותר ומצוה ללמוד מראש (בצנעה) את ההלכות הקשורות ביציאת הנפש, ואין בכך שום סימן רע לחולה. </w:t>
      </w:r>
    </w:p>
    <w:p w14:paraId="2A5BCA54" w14:textId="075C9BB0" w:rsidR="000E2E77" w:rsidRPr="000E2E77" w:rsidRDefault="000E2E77" w:rsidP="000E2E77">
      <w:pPr>
        <w:numPr>
          <w:ilvl w:val="0"/>
          <w:numId w:val="6"/>
        </w:numPr>
        <w:spacing w:after="0" w:line="360" w:lineRule="auto"/>
        <w:jc w:val="both"/>
        <w:rPr>
          <w:rFonts w:ascii="Keren" w:eastAsia="Times New Roman" w:hAnsi="Keren" w:cs="David" w:hint="cs"/>
          <w:i/>
          <w:i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"תהלים:ליד הגוסס"</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נוהגים לומר במחיצת הגוסס פרקי תהלים שמתאימים לרוח השעה </w:t>
      </w:r>
    </w:p>
    <w:p w14:paraId="1E6DC2FF" w14:textId="77777777" w:rsidR="000E2E77" w:rsidRPr="000E2E77" w:rsidRDefault="000E2E77" w:rsidP="000E2E77">
      <w:pPr>
        <w:tabs>
          <w:tab w:val="left" w:pos="8306"/>
        </w:tabs>
        <w:spacing w:after="0" w:line="360" w:lineRule="auto"/>
        <w:jc w:val="both"/>
        <w:rPr>
          <w:rFonts w:ascii="Keren" w:eastAsia="Times New Roman" w:hAnsi="Keren" w:cs="David" w:hint="cs"/>
          <w:sz w:val="26"/>
          <w:szCs w:val="24"/>
          <w:lang w:eastAsia="he-IL"/>
          <w14:ligatures w14:val="none"/>
        </w:rPr>
      </w:pPr>
    </w:p>
    <w:p w14:paraId="73DE84BE"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bookmarkStart w:id="4" w:name="_Toc88529943"/>
      <w:r w:rsidRPr="000E2E77">
        <w:rPr>
          <w:rFonts w:ascii="Keren" w:eastAsia="Times New Roman" w:hAnsi="Keren" w:cs="David"/>
          <w:sz w:val="26"/>
          <w:szCs w:val="24"/>
          <w:rtl/>
          <w:lang w:eastAsia="he-IL"/>
          <w14:ligatures w14:val="none"/>
        </w:rPr>
        <w:t>יציאת נשמה</w:t>
      </w:r>
      <w:bookmarkEnd w:id="4"/>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"מיתה:שעת המיתה"</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p>
    <w:p w14:paraId="3A9755E3" w14:textId="77777777" w:rsidR="000E2E77" w:rsidRPr="000E2E77" w:rsidRDefault="000E2E77" w:rsidP="000E2E77">
      <w:pPr>
        <w:tabs>
          <w:tab w:val="left" w:pos="8306"/>
        </w:tabs>
        <w:spacing w:after="0" w:line="360" w:lineRule="auto"/>
        <w:ind w:left="5426"/>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שנו רבותינו: </w:t>
      </w:r>
      <w:proofErr w:type="spellStart"/>
      <w:r w:rsidRPr="000E2E77">
        <w:rPr>
          <w:rFonts w:ascii="Keren" w:eastAsia="Times New Roman" w:hAnsi="Keren" w:cs="David"/>
          <w:szCs w:val="20"/>
          <w:rtl/>
          <w:lang w:eastAsia="he-IL"/>
          <w14:ligatures w14:val="none"/>
        </w:rPr>
        <w:t>המעצם</w:t>
      </w:r>
      <w:proofErr w:type="spellEnd"/>
      <w:r w:rsidRPr="000E2E77">
        <w:rPr>
          <w:rFonts w:ascii="Keren" w:eastAsia="Times New Roman" w:hAnsi="Keren" w:cs="David"/>
          <w:szCs w:val="20"/>
          <w:rtl/>
          <w:lang w:eastAsia="he-IL"/>
          <w14:ligatures w14:val="none"/>
        </w:rPr>
        <w:t xml:space="preserve"> עיניו של מת עם יציאת הנפש הרי זה שופך דמים. משל לנר שכבה והולך, אם אדם נותן אצבעו עליו - מיד כבה.</w:t>
      </w:r>
    </w:p>
    <w:p w14:paraId="5AC6B410" w14:textId="77777777" w:rsidR="000E2E77" w:rsidRPr="000E2E77" w:rsidRDefault="000E2E77" w:rsidP="000E2E77">
      <w:pPr>
        <w:tabs>
          <w:tab w:val="left" w:pos="8306"/>
        </w:tabs>
        <w:spacing w:after="0" w:line="360" w:lineRule="auto"/>
        <w:ind w:left="5966"/>
        <w:jc w:val="right"/>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מסכת שבת קנ"א, ב</w:t>
      </w:r>
    </w:p>
    <w:p w14:paraId="13F6B869" w14:textId="77777777" w:rsidR="000E2E77" w:rsidRPr="000E2E77" w:rsidRDefault="000E2E77" w:rsidP="000E2E77">
      <w:pPr>
        <w:tabs>
          <w:tab w:val="left" w:pos="8306"/>
        </w:tabs>
        <w:spacing w:after="0" w:line="360" w:lineRule="auto"/>
        <w:ind w:left="5966"/>
        <w:jc w:val="right"/>
        <w:rPr>
          <w:rFonts w:ascii="Keren" w:eastAsia="Times New Roman" w:hAnsi="Keren" w:cs="David"/>
          <w:sz w:val="20"/>
          <w:szCs w:val="20"/>
          <w:rtl/>
          <w:lang w:eastAsia="he-IL"/>
          <w14:ligatures w14:val="none"/>
        </w:rPr>
      </w:pPr>
    </w:p>
    <w:p w14:paraId="7B0D4B83" w14:textId="77777777" w:rsidR="000E2E77" w:rsidRPr="000E2E77" w:rsidRDefault="000E2E77" w:rsidP="000E2E77">
      <w:pPr>
        <w:numPr>
          <w:ilvl w:val="0"/>
          <w:numId w:val="6"/>
        </w:numPr>
        <w:tabs>
          <w:tab w:val="left" w:pos="8306"/>
        </w:tabs>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בשעת יציאת נשמה מצוה לעמוד ליד הגוסס, ולא ישאירוהו יחידי</w:t>
      </w:r>
      <w:r w:rsidRPr="000E2E77">
        <w:rPr>
          <w:rFonts w:ascii="Keren" w:eastAsia="Times New Roman" w:hAnsi="Keren" w:cs="David"/>
          <w:sz w:val="28"/>
          <w:szCs w:val="24"/>
          <w:vertAlign w:val="superscript"/>
          <w:lang w:eastAsia="he-IL"/>
          <w14:ligatures w14:val="none"/>
        </w:rPr>
        <w:footnoteReference w:id="14"/>
      </w:r>
      <w:r w:rsidRPr="000E2E77">
        <w:rPr>
          <w:rFonts w:ascii="Keren" w:eastAsia="Times New Roman" w:hAnsi="Keren" w:cs="David"/>
          <w:sz w:val="26"/>
          <w:szCs w:val="24"/>
          <w:rtl/>
          <w:lang w:eastAsia="he-IL"/>
          <w14:ligatures w14:val="none"/>
        </w:rPr>
        <w:t xml:space="preserve">; וטוב שיעמדו עשרה מישראל. </w:t>
      </w:r>
      <w:r w:rsidRPr="000E2E77">
        <w:rPr>
          <w:rFonts w:ascii="Keren" w:eastAsia="Times New Roman" w:hAnsi="Keren" w:cs="David"/>
          <w:szCs w:val="20"/>
          <w:rtl/>
          <w:lang w:eastAsia="he-IL"/>
          <w14:ligatures w14:val="none"/>
        </w:rPr>
        <w:t>על פי הקבלה לא יעמדו לרגלי המיטה אלא מצדיה</w:t>
      </w:r>
      <w:r w:rsidRPr="000E2E77">
        <w:rPr>
          <w:rFonts w:ascii="Keren" w:eastAsia="Times New Roman" w:hAnsi="Keren" w:cs="David"/>
          <w:szCs w:val="20"/>
          <w:vertAlign w:val="superscript"/>
          <w:rtl/>
          <w:lang w:eastAsia="he-IL"/>
          <w14:ligatures w14:val="none"/>
        </w:rPr>
        <w:footnoteReference w:id="15"/>
      </w:r>
      <w:r w:rsidRPr="000E2E77">
        <w:rPr>
          <w:rFonts w:ascii="Keren" w:eastAsia="Times New Roman" w:hAnsi="Keren" w:cs="David"/>
          <w:szCs w:val="20"/>
          <w:rtl/>
          <w:lang w:eastAsia="he-IL"/>
          <w14:ligatures w14:val="none"/>
        </w:rPr>
        <w:t>.</w:t>
      </w:r>
    </w:p>
    <w:p w14:paraId="4816E9B5" w14:textId="77777777" w:rsidR="000E2E77" w:rsidRPr="000E2E77" w:rsidRDefault="000E2E77" w:rsidP="000E2E77">
      <w:pPr>
        <w:tabs>
          <w:tab w:val="left" w:pos="8306"/>
        </w:tabs>
        <w:spacing w:after="0" w:line="360" w:lineRule="auto"/>
        <w:ind w:left="746"/>
        <w:jc w:val="both"/>
        <w:rPr>
          <w:rFonts w:ascii="Keren" w:eastAsia="Times New Roman" w:hAnsi="Keren" w:cs="David" w:hint="cs"/>
          <w:sz w:val="28"/>
          <w:szCs w:val="20"/>
          <w:lang w:eastAsia="he-IL"/>
          <w14:ligatures w14:val="none"/>
        </w:rPr>
      </w:pPr>
      <w:r w:rsidRPr="000E2E77">
        <w:rPr>
          <w:rFonts w:ascii="Keren" w:eastAsia="Times New Roman" w:hAnsi="Keren" w:cs="David"/>
          <w:sz w:val="28"/>
          <w:szCs w:val="20"/>
          <w:rtl/>
          <w:lang w:eastAsia="he-IL"/>
          <w14:ligatures w14:val="none"/>
        </w:rPr>
        <w:t>בבית החולים לעתים מוציאים את הקרובים סמוך לפטירה. אך אם הדבר אינו מפריע, ובני המשפחה מעוניינים להישאר בחדר, ניתן לבקש זאת מהצוות הרפואי.</w:t>
      </w:r>
    </w:p>
    <w:p w14:paraId="3210AE2E"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בשעת המיתה יזהרו העומדים שם לוודא שלא יוצא שום אבר</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אברים:</w:instrText>
      </w:r>
      <w:r w:rsidRPr="000E2E77">
        <w:rPr>
          <w:rFonts w:ascii="Keren" w:eastAsia="Times New Roman" w:hAnsi="Keren" w:cs="David"/>
          <w:sz w:val="28"/>
          <w:szCs w:val="24"/>
          <w:rtl/>
          <w:lang w:eastAsia="he-IL"/>
          <w14:ligatures w14:val="none"/>
        </w:rPr>
        <w:instrText>בשעת מיתה לא יצאו אברי הגוסס חוץ למיטה</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 של הגוסס חוץ למיטה. </w:t>
      </w:r>
      <w:r w:rsidRPr="000E2E77">
        <w:rPr>
          <w:rFonts w:ascii="Keren" w:eastAsia="Times New Roman" w:hAnsi="Keren" w:cs="David"/>
          <w:szCs w:val="20"/>
          <w:rtl/>
          <w:lang w:eastAsia="he-IL"/>
          <w14:ligatures w14:val="none"/>
        </w:rPr>
        <w:t>על פי הסוד יש להקפיד שלא יצא שום אבר חוץ למיטה בשעת יציאת נשמה</w:t>
      </w:r>
      <w:r w:rsidRPr="000E2E77">
        <w:rPr>
          <w:rFonts w:ascii="Keren" w:eastAsia="Times New Roman" w:hAnsi="Keren" w:cs="David"/>
          <w:szCs w:val="20"/>
          <w:vertAlign w:val="superscript"/>
          <w:rtl/>
          <w:lang w:eastAsia="he-IL"/>
          <w14:ligatures w14:val="none"/>
        </w:rPr>
        <w:footnoteReference w:id="16"/>
      </w:r>
      <w:r w:rsidRPr="000E2E77">
        <w:rPr>
          <w:rFonts w:ascii="Keren" w:eastAsia="Times New Roman" w:hAnsi="Keren" w:cs="David"/>
          <w:szCs w:val="20"/>
          <w:rtl/>
          <w:lang w:eastAsia="he-IL"/>
          <w14:ligatures w14:val="none"/>
        </w:rPr>
        <w:t>, כמו שכתוב אצל יעקב אבינו "</w:t>
      </w:r>
      <w:proofErr w:type="spellStart"/>
      <w:r w:rsidRPr="000E2E77">
        <w:rPr>
          <w:rFonts w:ascii="Keren" w:eastAsia="Times New Roman" w:hAnsi="Keren" w:cs="David"/>
          <w:szCs w:val="20"/>
          <w:rtl/>
          <w:lang w:eastAsia="he-IL"/>
          <w14:ligatures w14:val="none"/>
        </w:rPr>
        <w:t>ויאסף</w:t>
      </w:r>
      <w:proofErr w:type="spellEnd"/>
      <w:r w:rsidRPr="000E2E77">
        <w:rPr>
          <w:rFonts w:ascii="Keren" w:eastAsia="Times New Roman" w:hAnsi="Keren" w:cs="David"/>
          <w:szCs w:val="20"/>
          <w:rtl/>
          <w:lang w:eastAsia="he-IL"/>
          <w14:ligatures w14:val="none"/>
        </w:rPr>
        <w:t xml:space="preserve"> רגליו אל המִטה" (בראשית מט ,לג). ואם בכל זאת יצא, לא יגעו בו אלא יכסו בסדין גדול</w:t>
      </w:r>
      <w:r w:rsidRPr="000E2E77">
        <w:rPr>
          <w:rFonts w:ascii="Keren" w:eastAsia="Times New Roman" w:hAnsi="Keren" w:cs="David"/>
          <w:sz w:val="20"/>
          <w:szCs w:val="20"/>
          <w:vertAlign w:val="superscript"/>
          <w:lang w:eastAsia="he-IL"/>
          <w14:ligatures w14:val="none"/>
        </w:rPr>
        <w:footnoteReference w:id="17"/>
      </w:r>
      <w:r w:rsidRPr="000E2E77">
        <w:rPr>
          <w:rFonts w:ascii="Keren" w:eastAsia="Times New Roman" w:hAnsi="Keren" w:cs="David"/>
          <w:szCs w:val="20"/>
          <w:rtl/>
          <w:lang w:eastAsia="he-IL"/>
          <w14:ligatures w14:val="none"/>
        </w:rPr>
        <w:t xml:space="preserve">. </w:t>
      </w:r>
    </w:p>
    <w:p w14:paraId="44F6E3FE" w14:textId="77777777" w:rsidR="000E2E77" w:rsidRPr="000E2E77" w:rsidRDefault="000E2E77" w:rsidP="000E2E77">
      <w:pPr>
        <w:numPr>
          <w:ilvl w:val="0"/>
          <w:numId w:val="6"/>
        </w:numPr>
        <w:spacing w:after="0" w:line="360" w:lineRule="auto"/>
        <w:jc w:val="both"/>
        <w:rPr>
          <w:rFonts w:ascii="Keren" w:eastAsia="Times New Roman" w:hAnsi="Keren" w:cs="David" w:hint="cs"/>
          <w:szCs w:val="20"/>
          <w:lang w:eastAsia="he-IL"/>
          <w14:ligatures w14:val="none"/>
        </w:rPr>
      </w:pPr>
      <w:r w:rsidRPr="000E2E77">
        <w:rPr>
          <w:rFonts w:ascii="Keren" w:eastAsia="Times New Roman" w:hAnsi="Keren" w:cs="David"/>
          <w:sz w:val="26"/>
          <w:szCs w:val="24"/>
          <w:rtl/>
          <w:lang w:eastAsia="he-IL"/>
          <w14:ligatures w14:val="none"/>
        </w:rPr>
        <w:t xml:space="preserve">העומדים ליד הגווע יתנו לבם לשוב בתשובה, יתבוננו מה אנוש כי תזכרנו, וזה גם לזכות הגווע. </w:t>
      </w:r>
      <w:r w:rsidRPr="000E2E77">
        <w:rPr>
          <w:rFonts w:ascii="Keren" w:eastAsia="Times New Roman" w:hAnsi="Keren" w:cs="David"/>
          <w:szCs w:val="20"/>
          <w:rtl/>
          <w:lang w:eastAsia="he-IL"/>
          <w14:ligatures w14:val="none"/>
        </w:rPr>
        <w:t>על פי חכמי הקבלה, יציאת הנשמה היא על ידי גילוי שכינה; הנפטר רואה את האור הגדול ומשתוקק ונכסף אליו ואז נשמתו יוצאת. זכות היא לנפטר שיעמדו לידו וזכות היא גם לעומדים לידו. לכן יש להתייחס בכבוד הראוי ובתשומת לב מיוחדת למעמד זה.</w:t>
      </w:r>
    </w:p>
    <w:p w14:paraId="4E95537A" w14:textId="77777777" w:rsidR="000E2E77" w:rsidRPr="000E2E77" w:rsidRDefault="000E2E77" w:rsidP="000E2E77">
      <w:pPr>
        <w:numPr>
          <w:ilvl w:val="0"/>
          <w:numId w:val="6"/>
        </w:numPr>
        <w:spacing w:after="0" w:line="360" w:lineRule="auto"/>
        <w:jc w:val="both"/>
        <w:rPr>
          <w:rFonts w:ascii="Times New Roman" w:eastAsia="Times New Roman" w:hAnsi="Times New Roman" w:cs="David"/>
          <w:b/>
          <w:bCs/>
          <w:sz w:val="26"/>
          <w:szCs w:val="24"/>
          <w:rtl/>
          <w:lang w:eastAsia="he-IL"/>
          <w14:ligatures w14:val="none"/>
        </w:rPr>
      </w:pPr>
      <w:r w:rsidRPr="000E2E77">
        <w:rPr>
          <w:rFonts w:ascii="Keren" w:eastAsia="Times New Roman" w:hAnsi="Keren" w:cs="David"/>
          <w:sz w:val="26"/>
          <w:szCs w:val="24"/>
          <w:rtl/>
          <w:lang w:eastAsia="he-IL"/>
          <w14:ligatures w14:val="none"/>
        </w:rPr>
        <w:t xml:space="preserve">אומרים פסוקי יחוד – </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"שמע ישראל"</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Times New Roman" w:eastAsia="Times New Roman" w:hAnsi="Times New Roman" w:cs="David"/>
          <w:b/>
          <w:bCs/>
          <w:sz w:val="26"/>
          <w:szCs w:val="24"/>
          <w:rtl/>
          <w:lang w:eastAsia="he-IL"/>
          <w14:ligatures w14:val="none"/>
        </w:rPr>
        <w:t xml:space="preserve">שְׁמַע יִשְׂרָאֵל ה' </w:t>
      </w:r>
      <w:proofErr w:type="spellStart"/>
      <w:r w:rsidRPr="000E2E77">
        <w:rPr>
          <w:rFonts w:ascii="Times New Roman" w:eastAsia="Times New Roman" w:hAnsi="Times New Roman" w:cs="David"/>
          <w:b/>
          <w:bCs/>
          <w:sz w:val="26"/>
          <w:szCs w:val="24"/>
          <w:rtl/>
          <w:lang w:eastAsia="he-IL"/>
          <w14:ligatures w14:val="none"/>
        </w:rPr>
        <w:t>אֱלֹהֵינו</w:t>
      </w:r>
      <w:proofErr w:type="spellEnd"/>
      <w:r w:rsidRPr="000E2E77">
        <w:rPr>
          <w:rFonts w:ascii="Times New Roman" w:eastAsia="Times New Roman" w:hAnsi="Times New Roman" w:cs="David"/>
          <w:b/>
          <w:bCs/>
          <w:sz w:val="26"/>
          <w:szCs w:val="24"/>
          <w:rtl/>
          <w:lang w:eastAsia="he-IL"/>
          <w14:ligatures w14:val="none"/>
        </w:rPr>
        <w:t>ּ ה' אֶחָד</w:t>
      </w:r>
    </w:p>
    <w:p w14:paraId="51B03EBE" w14:textId="77777777" w:rsidR="000E2E77" w:rsidRPr="000E2E77" w:rsidRDefault="000E2E77" w:rsidP="000E2E77">
      <w:pPr>
        <w:numPr>
          <w:ilvl w:val="0"/>
          <w:numId w:val="7"/>
        </w:numPr>
        <w:tabs>
          <w:tab w:val="num" w:pos="2160"/>
        </w:tabs>
        <w:spacing w:after="0" w:line="360" w:lineRule="auto"/>
        <w:jc w:val="both"/>
        <w:rPr>
          <w:rFonts w:ascii="Keren" w:eastAsia="Times New Roman" w:hAnsi="Keren" w:cs="David"/>
          <w:sz w:val="20"/>
          <w:szCs w:val="20"/>
          <w:rtl/>
          <w:lang w:eastAsia="he-IL"/>
          <w14:ligatures w14:val="none"/>
        </w:rPr>
      </w:pPr>
      <w:r w:rsidRPr="000E2E77">
        <w:rPr>
          <w:rFonts w:ascii="Keren" w:eastAsia="Times New Roman" w:hAnsi="Keren" w:cs="David"/>
          <w:szCs w:val="20"/>
          <w:rtl/>
          <w:lang w:eastAsia="he-IL"/>
          <w14:ligatures w14:val="none"/>
        </w:rPr>
        <w:t>ברוך שם כבוד מלכותו לעולם ועד – שלוש פעמים</w:t>
      </w:r>
    </w:p>
    <w:p w14:paraId="7163ED8A" w14:textId="77777777" w:rsidR="000E2E77" w:rsidRPr="000E2E77" w:rsidRDefault="000E2E77" w:rsidP="000E2E77">
      <w:pPr>
        <w:numPr>
          <w:ilvl w:val="0"/>
          <w:numId w:val="7"/>
        </w:numPr>
        <w:tabs>
          <w:tab w:val="num" w:pos="2160"/>
        </w:tabs>
        <w:spacing w:after="0" w:line="360" w:lineRule="auto"/>
        <w:jc w:val="both"/>
        <w:rPr>
          <w:rFonts w:ascii="Keren" w:eastAsia="Times New Roman" w:hAnsi="Keren" w:cs="David" w:hint="cs"/>
          <w:sz w:val="20"/>
          <w:szCs w:val="20"/>
          <w:lang w:eastAsia="he-IL"/>
          <w14:ligatures w14:val="none"/>
        </w:rPr>
      </w:pPr>
      <w:r w:rsidRPr="000E2E77">
        <w:rPr>
          <w:rFonts w:ascii="Keren" w:eastAsia="Times New Roman" w:hAnsi="Keren" w:cs="David"/>
          <w:szCs w:val="20"/>
          <w:rtl/>
          <w:lang w:eastAsia="he-IL"/>
          <w14:ligatures w14:val="none"/>
        </w:rPr>
        <w:lastRenderedPageBreak/>
        <w:t xml:space="preserve">ה' הוא </w:t>
      </w:r>
      <w:proofErr w:type="spellStart"/>
      <w:r w:rsidRPr="000E2E77">
        <w:rPr>
          <w:rFonts w:ascii="Keren" w:eastAsia="Times New Roman" w:hAnsi="Keren" w:cs="David"/>
          <w:szCs w:val="20"/>
          <w:rtl/>
          <w:lang w:eastAsia="he-IL"/>
          <w14:ligatures w14:val="none"/>
        </w:rPr>
        <w:t>האלקים</w:t>
      </w:r>
      <w:proofErr w:type="spellEnd"/>
      <w:r w:rsidRPr="000E2E77">
        <w:rPr>
          <w:rFonts w:ascii="Keren" w:eastAsia="Times New Roman" w:hAnsi="Keren" w:cs="David"/>
          <w:szCs w:val="20"/>
          <w:rtl/>
          <w:lang w:eastAsia="he-IL"/>
          <w14:ligatures w14:val="none"/>
        </w:rPr>
        <w:t xml:space="preserve"> – שבע פעמים</w:t>
      </w:r>
    </w:p>
    <w:p w14:paraId="219CC444" w14:textId="77777777" w:rsidR="000E2E77" w:rsidRPr="000E2E77" w:rsidRDefault="000E2E77" w:rsidP="000E2E77">
      <w:pPr>
        <w:numPr>
          <w:ilvl w:val="0"/>
          <w:numId w:val="7"/>
        </w:numPr>
        <w:tabs>
          <w:tab w:val="num" w:pos="2160"/>
        </w:tabs>
        <w:spacing w:after="0" w:line="360" w:lineRule="auto"/>
        <w:jc w:val="both"/>
        <w:rPr>
          <w:rFonts w:ascii="Keren" w:eastAsia="Times New Roman" w:hAnsi="Keren" w:cs="Arial" w:hint="cs"/>
          <w:sz w:val="28"/>
          <w:szCs w:val="24"/>
          <w:lang w:eastAsia="he-IL"/>
          <w14:ligatures w14:val="none"/>
        </w:rPr>
      </w:pPr>
      <w:r w:rsidRPr="000E2E77">
        <w:rPr>
          <w:rFonts w:ascii="Keren" w:eastAsia="Times New Roman" w:hAnsi="Keren" w:cs="David"/>
          <w:szCs w:val="20"/>
          <w:rtl/>
          <w:lang w:eastAsia="he-IL"/>
          <w14:ligatures w14:val="none"/>
        </w:rPr>
        <w:t xml:space="preserve">ה' מלך ה' מלך ה' </w:t>
      </w:r>
      <w:proofErr w:type="spellStart"/>
      <w:r w:rsidRPr="000E2E77">
        <w:rPr>
          <w:rFonts w:ascii="Keren" w:eastAsia="Times New Roman" w:hAnsi="Keren" w:cs="David"/>
          <w:szCs w:val="20"/>
          <w:rtl/>
          <w:lang w:eastAsia="he-IL"/>
          <w14:ligatures w14:val="none"/>
        </w:rPr>
        <w:t>ימלך</w:t>
      </w:r>
      <w:proofErr w:type="spellEnd"/>
      <w:r w:rsidRPr="000E2E77">
        <w:rPr>
          <w:rFonts w:ascii="Keren" w:eastAsia="Times New Roman" w:hAnsi="Keren" w:cs="David"/>
          <w:szCs w:val="20"/>
          <w:rtl/>
          <w:lang w:eastAsia="he-IL"/>
          <w14:ligatures w14:val="none"/>
        </w:rPr>
        <w:t xml:space="preserve"> לעולם ועד</w:t>
      </w:r>
    </w:p>
    <w:p w14:paraId="1622255E" w14:textId="77777777" w:rsidR="000E2E77" w:rsidRPr="000E2E77" w:rsidRDefault="000E2E77" w:rsidP="000E2E77">
      <w:pPr>
        <w:numPr>
          <w:ilvl w:val="0"/>
          <w:numId w:val="6"/>
        </w:numPr>
        <w:spacing w:after="0" w:line="360" w:lineRule="auto"/>
        <w:jc w:val="both"/>
        <w:rPr>
          <w:rFonts w:ascii="Keren" w:eastAsia="Times New Roman" w:hAnsi="Keren" w:cs="David" w:hint="cs"/>
          <w:sz w:val="20"/>
          <w:szCs w:val="20"/>
          <w:lang w:eastAsia="he-IL"/>
          <w14:ligatures w14:val="none"/>
        </w:rPr>
      </w:pPr>
      <w:r w:rsidRPr="000E2E77">
        <w:rPr>
          <w:rFonts w:ascii="Keren" w:eastAsia="Times New Roman" w:hAnsi="Keren" w:cs="David"/>
          <w:sz w:val="26"/>
          <w:szCs w:val="24"/>
          <w:rtl/>
          <w:lang w:eastAsia="he-IL"/>
          <w14:ligatures w14:val="none"/>
        </w:rPr>
        <w:t xml:space="preserve">נהגו לפתוח את החלונות בשעת יציאת הנפש. </w:t>
      </w:r>
      <w:r w:rsidRPr="000E2E77">
        <w:rPr>
          <w:rFonts w:ascii="Keren" w:eastAsia="Times New Roman" w:hAnsi="Keren" w:cs="David"/>
          <w:szCs w:val="20"/>
          <w:rtl/>
          <w:lang w:eastAsia="he-IL"/>
          <w14:ligatures w14:val="none"/>
        </w:rPr>
        <w:t xml:space="preserve">פעולה שמסמלת את עזיבת הנשמה מהמרחב הגשמי המוגבל של הגוף, ואת המעבר שלה אל מרחבי העולם הרוחני הבלתי מוגבל. כל ימי חייו היה האדם מחובר לבית גשמי מוגדר. פתיחת החלונות מסמלת את המעבר אל חלל האויר והשמים האינסופיים. </w:t>
      </w:r>
    </w:p>
    <w:p w14:paraId="3700579F" w14:textId="77777777" w:rsidR="000E2E77" w:rsidRPr="000E2E77" w:rsidRDefault="000E2E77" w:rsidP="000E2E77">
      <w:pPr>
        <w:spacing w:after="0" w:line="360" w:lineRule="auto"/>
        <w:ind w:left="720"/>
        <w:jc w:val="both"/>
        <w:rPr>
          <w:rFonts w:ascii="Keren" w:eastAsia="Times New Roman" w:hAnsi="Keren" w:cs="David" w:hint="cs"/>
          <w:szCs w:val="20"/>
          <w:lang w:eastAsia="he-IL"/>
          <w14:ligatures w14:val="none"/>
        </w:rPr>
      </w:pPr>
      <w:r w:rsidRPr="000E2E77">
        <w:rPr>
          <w:rFonts w:ascii="Keren" w:eastAsia="Times New Roman" w:hAnsi="Keren" w:cs="David"/>
          <w:szCs w:val="20"/>
          <w:rtl/>
          <w:lang w:eastAsia="he-IL"/>
          <w14:ligatures w14:val="none"/>
        </w:rPr>
        <w:t>על פי ההלכה יש להתפלל בבית שיש בו חלונות. החלונות מסמלים את האפשרות לקשר עם האלוהים בתפילה. גם בפטירה פותחים חלונות, לסמל שהנשמה חוזרת ומתחברת אל האלוהים אשר נתנה</w:t>
      </w:r>
      <w:r w:rsidRPr="000E2E77">
        <w:rPr>
          <w:rFonts w:ascii="Keren" w:eastAsia="Times New Roman" w:hAnsi="Keren" w:cs="David"/>
          <w:szCs w:val="20"/>
          <w:vertAlign w:val="superscript"/>
          <w:rtl/>
          <w:lang w:eastAsia="he-IL"/>
          <w14:ligatures w14:val="none"/>
        </w:rPr>
        <w:footnoteReference w:id="18"/>
      </w:r>
      <w:r w:rsidRPr="000E2E77">
        <w:rPr>
          <w:rFonts w:ascii="Keren" w:eastAsia="Times New Roman" w:hAnsi="Keren" w:cs="David"/>
          <w:szCs w:val="20"/>
          <w:rtl/>
          <w:lang w:eastAsia="he-IL"/>
          <w14:ligatures w14:val="none"/>
        </w:rPr>
        <w:t>.</w:t>
      </w:r>
    </w:p>
    <w:p w14:paraId="232E4BC0" w14:textId="77777777" w:rsidR="000E2E77" w:rsidRPr="000E2E77" w:rsidRDefault="000E2E77" w:rsidP="000E2E77">
      <w:pPr>
        <w:spacing w:after="0" w:line="360" w:lineRule="auto"/>
        <w:ind w:left="360" w:right="720"/>
        <w:jc w:val="both"/>
        <w:rPr>
          <w:rFonts w:ascii="Keren" w:eastAsia="Times New Roman" w:hAnsi="Keren" w:cs="David"/>
          <w:sz w:val="26"/>
          <w:szCs w:val="24"/>
          <w:rtl/>
          <w:lang w:eastAsia="he-IL"/>
          <w14:ligatures w14:val="none"/>
        </w:rPr>
      </w:pPr>
    </w:p>
    <w:p w14:paraId="421CC830"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bookmarkStart w:id="5" w:name="_Toc88529944"/>
      <w:r w:rsidRPr="000E2E77">
        <w:rPr>
          <w:rFonts w:ascii="Keren" w:eastAsia="Times New Roman" w:hAnsi="Keren" w:cs="David"/>
          <w:sz w:val="26"/>
          <w:szCs w:val="24"/>
          <w:rtl/>
          <w:lang w:eastAsia="he-IL"/>
          <w14:ligatures w14:val="none"/>
        </w:rPr>
        <w:t>לאחר הפטירה</w:t>
      </w:r>
      <w:bookmarkEnd w:id="5"/>
    </w:p>
    <w:p w14:paraId="65389F32"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"קביעת המות"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בעבר נהגו להניח נוצה רכה סמוך לאפו של הנפטר כדי לבדוק אם נותרה רוח חיים באפיו. כיום למעשה רק רופא</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רופא:</w:instrText>
      </w:r>
      <w:r w:rsidRPr="000E2E77">
        <w:rPr>
          <w:rFonts w:ascii="Keren" w:eastAsia="Times New Roman" w:hAnsi="Keren" w:cs="David"/>
          <w:sz w:val="28"/>
          <w:szCs w:val="24"/>
          <w:rtl/>
          <w:lang w:eastAsia="he-IL"/>
          <w14:ligatures w14:val="none"/>
        </w:rPr>
        <w:instrText>קביעת המוות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 מוסמך לקבוע את המוות.</w:t>
      </w:r>
    </w:p>
    <w:p w14:paraId="48401F20" w14:textId="77777777" w:rsidR="000E2E77" w:rsidRPr="000E2E77" w:rsidRDefault="000E2E77" w:rsidP="000E2E77">
      <w:pPr>
        <w:numPr>
          <w:ilvl w:val="0"/>
          <w:numId w:val="6"/>
        </w:numPr>
        <w:spacing w:after="0" w:line="360" w:lineRule="auto"/>
        <w:jc w:val="both"/>
        <w:rPr>
          <w:rFonts w:ascii="Keren" w:eastAsia="Times New Roman" w:hAnsi="Keren" w:cs="David" w:hint="cs"/>
          <w:sz w:val="20"/>
          <w:szCs w:val="20"/>
          <w:lang w:eastAsia="he-IL"/>
          <w14:ligatures w14:val="none"/>
        </w:rPr>
      </w:pPr>
      <w:r w:rsidRPr="000E2E77">
        <w:rPr>
          <w:rFonts w:ascii="Keren" w:eastAsia="Times New Roman" w:hAnsi="Keren" w:cs="David"/>
          <w:sz w:val="20"/>
          <w:szCs w:val="24"/>
          <w:rtl/>
          <w:lang w:eastAsia="he-IL"/>
          <w14:ligatures w14:val="none"/>
        </w:rPr>
        <w:t xml:space="preserve">מצד עיקר הדין כל העומדים על המת בשעת יציאת נשמה </w:t>
      </w:r>
      <w:r w:rsidRPr="000E2E77">
        <w:rPr>
          <w:rFonts w:ascii="Keren" w:eastAsia="Times New Roman" w:hAnsi="Keren" w:cs="David"/>
          <w:sz w:val="20"/>
          <w:szCs w:val="20"/>
          <w:rtl/>
          <w:lang w:eastAsia="he-IL"/>
          <w14:ligatures w14:val="none"/>
        </w:rPr>
        <w:t xml:space="preserve">גם מי שאינם קרובי משפחה, </w:t>
      </w:r>
      <w:r w:rsidRPr="000E2E77">
        <w:rPr>
          <w:rFonts w:ascii="Keren" w:eastAsia="Times New Roman" w:hAnsi="Keren" w:cs="David"/>
          <w:sz w:val="20"/>
          <w:szCs w:val="24"/>
          <w:rtl/>
          <w:lang w:eastAsia="he-IL"/>
          <w14:ligatures w14:val="none"/>
        </w:rPr>
        <w:t>חייבים לקרוע</w:t>
      </w:r>
      <w:r w:rsidRPr="000E2E77">
        <w:rPr>
          <w:rFonts w:ascii="Keren" w:eastAsia="Times New Roman" w:hAnsi="Keren" w:cs="David"/>
          <w:sz w:val="20"/>
          <w:szCs w:val="24"/>
          <w:vertAlign w:val="superscript"/>
          <w:lang w:eastAsia="he-IL"/>
          <w14:ligatures w14:val="none"/>
        </w:rPr>
        <w:footnoteReference w:id="19"/>
      </w:r>
      <w:r w:rsidRPr="000E2E77">
        <w:rPr>
          <w:rFonts w:ascii="Keren" w:eastAsia="Times New Roman" w:hAnsi="Keren" w:cs="David"/>
          <w:sz w:val="20"/>
          <w:szCs w:val="24"/>
          <w:rtl/>
          <w:lang w:eastAsia="he-IL"/>
          <w14:ligatures w14:val="none"/>
        </w:rPr>
        <w:t xml:space="preserve">. אולם בדורות האחרונים נשתנה דין זה, ואין קורעים על המת בשעת יציאת נשמה. </w:t>
      </w:r>
      <w:r w:rsidRPr="000E2E77">
        <w:rPr>
          <w:rFonts w:ascii="Keren" w:eastAsia="Times New Roman" w:hAnsi="Keren" w:cs="David"/>
          <w:sz w:val="18"/>
          <w:szCs w:val="20"/>
          <w:rtl/>
          <w:lang w:eastAsia="he-IL"/>
          <w14:ligatures w14:val="none"/>
        </w:rPr>
        <w:t xml:space="preserve">והטעם לכך כיון שחוששים שלא יימצא אדם שיעמוד אצל המת בשעת יציאת נשמה, ונמצא מת יחידי </w:t>
      </w:r>
      <w:proofErr w:type="spellStart"/>
      <w:r w:rsidRPr="000E2E77">
        <w:rPr>
          <w:rFonts w:ascii="Keren" w:eastAsia="Times New Roman" w:hAnsi="Keren" w:cs="David"/>
          <w:sz w:val="18"/>
          <w:szCs w:val="20"/>
          <w:rtl/>
          <w:lang w:eastAsia="he-IL"/>
          <w14:ligatures w14:val="none"/>
        </w:rPr>
        <w:t>בעגמת</w:t>
      </w:r>
      <w:proofErr w:type="spellEnd"/>
      <w:r w:rsidRPr="000E2E77">
        <w:rPr>
          <w:rFonts w:ascii="Keren" w:eastAsia="Times New Roman" w:hAnsi="Keren" w:cs="David"/>
          <w:sz w:val="18"/>
          <w:szCs w:val="20"/>
          <w:rtl/>
          <w:lang w:eastAsia="he-IL"/>
          <w14:ligatures w14:val="none"/>
        </w:rPr>
        <w:t xml:space="preserve"> נפש; כי הנפש משתוממת בשעה שהיא יוצאת מן הגוף</w:t>
      </w:r>
      <w:r w:rsidRPr="000E2E77">
        <w:rPr>
          <w:rFonts w:ascii="Keren" w:eastAsia="Times New Roman" w:hAnsi="Keren" w:cs="David"/>
          <w:sz w:val="20"/>
          <w:szCs w:val="24"/>
          <w:vertAlign w:val="superscript"/>
          <w:lang w:eastAsia="he-IL"/>
          <w14:ligatures w14:val="none"/>
        </w:rPr>
        <w:footnoteReference w:id="20"/>
      </w:r>
      <w:r w:rsidRPr="000E2E77">
        <w:rPr>
          <w:rFonts w:ascii="Keren" w:eastAsia="Times New Roman" w:hAnsi="Keren" w:cs="David"/>
          <w:sz w:val="20"/>
          <w:szCs w:val="24"/>
          <w:rtl/>
          <w:lang w:eastAsia="he-IL"/>
          <w14:ligatures w14:val="none"/>
        </w:rPr>
        <w:t xml:space="preserve">. </w:t>
      </w:r>
      <w:r w:rsidRPr="000E2E77">
        <w:rPr>
          <w:rFonts w:ascii="Keren" w:eastAsia="Times New Roman" w:hAnsi="Keren" w:cs="David"/>
          <w:sz w:val="20"/>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"מנהג תימן" \</w:instrText>
      </w:r>
      <w:r w:rsidRPr="000E2E77">
        <w:rPr>
          <w:rFonts w:ascii="Keren" w:eastAsia="Times New Roman" w:hAnsi="Keren" w:cs="David" w:hint="cs"/>
          <w:sz w:val="28"/>
          <w:szCs w:val="24"/>
          <w:lang w:eastAsia="he-IL"/>
          <w14:ligatures w14:val="none"/>
        </w:rPr>
        <w:instrText>t "</w:instrText>
      </w:r>
      <w:r w:rsidRPr="000E2E77">
        <w:rPr>
          <w:rFonts w:ascii="Times New Roman" w:eastAsia="Times New Roman" w:hAnsi="Times New Roman" w:cs="Times New Roman"/>
          <w:i/>
          <w:sz w:val="28"/>
          <w:szCs w:val="24"/>
          <w:rtl/>
          <w:lang w:eastAsia="he-IL"/>
          <w14:ligatures w14:val="none"/>
        </w:rPr>
        <w:instrText>ראה</w:instrText>
      </w:r>
      <w:r w:rsidRPr="000E2E77">
        <w:rPr>
          <w:rFonts w:ascii="Times New Roman" w:eastAsia="Times New Roman" w:hAnsi="Times New Roman" w:cs="Times New Roman"/>
          <w:sz w:val="28"/>
          <w:szCs w:val="24"/>
          <w:rtl/>
          <w:lang w:eastAsia="he-IL"/>
          <w14:ligatures w14:val="none"/>
        </w:rPr>
        <w:instrText xml:space="preserve"> מנהג בני תימן</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0"/>
          <w:szCs w:val="24"/>
          <w:rtl/>
          <w:lang w:eastAsia="he-IL"/>
          <w14:ligatures w14:val="none"/>
        </w:rPr>
        <w:fldChar w:fldCharType="end"/>
      </w:r>
      <w:r w:rsidRPr="000E2E77">
        <w:rPr>
          <w:rFonts w:ascii="Keren" w:eastAsia="Times New Roman" w:hAnsi="Keren" w:cs="David"/>
          <w:sz w:val="20"/>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"מנהג בני תימן:ברכת דיין האמת"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0"/>
          <w:szCs w:val="24"/>
          <w:lang w:eastAsia="he-IL"/>
          <w14:ligatures w14:val="none"/>
        </w:rPr>
        <w:fldChar w:fldCharType="end"/>
      </w:r>
      <w:r w:rsidRPr="000E2E77">
        <w:rPr>
          <w:rFonts w:ascii="Keren" w:eastAsia="Times New Roman" w:hAnsi="Keren" w:cs="David"/>
          <w:sz w:val="20"/>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"מנהג בני תימן:קריעה"</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0"/>
          <w:szCs w:val="24"/>
          <w:lang w:eastAsia="he-IL"/>
          <w14:ligatures w14:val="none"/>
        </w:rPr>
        <w:fldChar w:fldCharType="end"/>
      </w:r>
      <w:r w:rsidRPr="000E2E77">
        <w:rPr>
          <w:rFonts w:ascii="Keren" w:eastAsia="Times New Roman" w:hAnsi="Keren" w:cs="David"/>
          <w:sz w:val="20"/>
          <w:szCs w:val="24"/>
          <w:rtl/>
          <w:lang w:eastAsia="he-IL"/>
          <w14:ligatures w14:val="none"/>
        </w:rPr>
        <w:t>ומנהג בני תימן שכל העומדים שם קורעים ומברכים ברכת דיין האמת בשעת יציאת נשמה</w:t>
      </w:r>
      <w:r w:rsidRPr="000E2E77">
        <w:rPr>
          <w:rFonts w:ascii="Keren" w:eastAsia="Times New Roman" w:hAnsi="Keren" w:cs="David"/>
          <w:sz w:val="20"/>
          <w:szCs w:val="24"/>
          <w:vertAlign w:val="superscript"/>
          <w:lang w:eastAsia="he-IL"/>
          <w14:ligatures w14:val="none"/>
        </w:rPr>
        <w:footnoteReference w:id="21"/>
      </w:r>
      <w:r w:rsidRPr="000E2E77">
        <w:rPr>
          <w:rFonts w:ascii="Keren" w:eastAsia="Times New Roman" w:hAnsi="Keren" w:cs="David"/>
          <w:sz w:val="20"/>
          <w:szCs w:val="24"/>
          <w:rtl/>
          <w:lang w:eastAsia="he-IL"/>
          <w14:ligatures w14:val="none"/>
        </w:rPr>
        <w:t xml:space="preserve">. </w:t>
      </w:r>
    </w:p>
    <w:p w14:paraId="5EF6DFEC" w14:textId="77777777" w:rsidR="000E2E77" w:rsidRPr="000E2E77" w:rsidRDefault="000E2E77" w:rsidP="000E2E77">
      <w:pPr>
        <w:numPr>
          <w:ilvl w:val="0"/>
          <w:numId w:val="6"/>
        </w:numPr>
        <w:spacing w:after="0" w:line="360" w:lineRule="auto"/>
        <w:jc w:val="both"/>
        <w:rPr>
          <w:rFonts w:ascii="Keren" w:eastAsia="Times New Roman" w:hAnsi="Keren" w:cs="David" w:hint="cs"/>
          <w:sz w:val="20"/>
          <w:szCs w:val="20"/>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"קריעה:ביציאת נשמה"</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מצד עיקר הדין הקרובים צריכים לקרוע ולברך ברכת "דיין האמת" בשעת יציאת נשמה, או כששומעים על הפטירה. אך למעשה נהגו כיום לקרוע ולברך בתחילת הלוויה (מנהג האשכנזים) או לאחר הקבורה (מנהג עדות המזרח) </w:t>
      </w:r>
      <w:r w:rsidRPr="000E2E77">
        <w:rPr>
          <w:rFonts w:ascii="Keren" w:eastAsia="Times New Roman" w:hAnsi="Keren" w:cs="David"/>
          <w:sz w:val="24"/>
          <w:szCs w:val="20"/>
          <w:rtl/>
          <w:lang w:eastAsia="he-IL"/>
          <w14:ligatures w14:val="none"/>
        </w:rPr>
        <w:t xml:space="preserve">הטעם הוא כיון שבדרך כלל בשעת הפטירה, הקרובים נמצאים בסערת נפש ולא יודעים מה לעשות בזמן </w:t>
      </w:r>
      <w:r w:rsidRPr="000E2E77">
        <w:rPr>
          <w:rFonts w:ascii="Keren" w:eastAsia="Times New Roman" w:hAnsi="Keren" w:cs="David"/>
          <w:sz w:val="20"/>
          <w:szCs w:val="20"/>
          <w:rtl/>
          <w:lang w:eastAsia="he-IL"/>
          <w14:ligatures w14:val="none"/>
        </w:rPr>
        <w:t xml:space="preserve">זה, לכן בפועל קורעים ומברכים בלוויה כשאנשי ההחברה קדישא מדריכים אותם כיצד לנהוג. </w:t>
      </w:r>
      <w:r w:rsidRPr="000E2E77">
        <w:rPr>
          <w:rFonts w:ascii="Keren" w:eastAsia="Times New Roman" w:hAnsi="Keren" w:cs="David"/>
          <w:sz w:val="26"/>
          <w:szCs w:val="24"/>
          <w:rtl/>
          <w:lang w:eastAsia="he-IL"/>
          <w14:ligatures w14:val="none"/>
        </w:rPr>
        <w:t>מכל מקום, המדקדק לקרוע ולברך בשעת יציאת נשמה או בשעת שמועה על הפטירה – כדין הוא עושה</w:t>
      </w:r>
      <w:r w:rsidRPr="000E2E77">
        <w:rPr>
          <w:rFonts w:ascii="Keren" w:eastAsia="Times New Roman" w:hAnsi="Keren" w:cs="David"/>
          <w:sz w:val="28"/>
          <w:szCs w:val="24"/>
          <w:vertAlign w:val="superscript"/>
          <w:lang w:eastAsia="he-IL"/>
          <w14:ligatures w14:val="none"/>
        </w:rPr>
        <w:footnoteReference w:id="22"/>
      </w:r>
      <w:r w:rsidRPr="000E2E77">
        <w:rPr>
          <w:rFonts w:ascii="Keren" w:eastAsia="Times New Roman" w:hAnsi="Keren" w:cs="David"/>
          <w:sz w:val="26"/>
          <w:szCs w:val="24"/>
          <w:rtl/>
          <w:lang w:eastAsia="he-IL"/>
          <w14:ligatures w14:val="none"/>
        </w:rPr>
        <w:t>.</w:t>
      </w:r>
    </w:p>
    <w:p w14:paraId="3FF93DA5" w14:textId="77777777" w:rsidR="000E2E77" w:rsidRPr="000E2E77" w:rsidRDefault="000E2E77" w:rsidP="000E2E77">
      <w:pPr>
        <w:numPr>
          <w:ilvl w:val="0"/>
          <w:numId w:val="6"/>
        </w:numPr>
        <w:spacing w:after="0" w:line="360" w:lineRule="auto"/>
        <w:jc w:val="both"/>
        <w:rPr>
          <w:rFonts w:ascii="Keren" w:eastAsia="Times New Roman" w:hAnsi="Keren" w:cs="David" w:hint="cs"/>
          <w:sz w:val="20"/>
          <w:szCs w:val="20"/>
          <w:lang w:eastAsia="he-IL"/>
          <w14:ligatures w14:val="none"/>
        </w:rPr>
      </w:pPr>
      <w:r w:rsidRPr="000E2E77">
        <w:rPr>
          <w:rFonts w:ascii="Keren" w:eastAsia="Times New Roman" w:hAnsi="Keren" w:cs="David"/>
          <w:sz w:val="26"/>
          <w:szCs w:val="24"/>
          <w:rtl/>
          <w:lang w:eastAsia="he-IL"/>
          <w14:ligatures w14:val="none"/>
        </w:rPr>
        <w:t>העומדים על המת בשעת יציאת נשמה שאינם קרוביו, מברכים "ברוך דיין האמת" בלי שם ומלכות</w:t>
      </w:r>
      <w:r w:rsidRPr="000E2E77">
        <w:rPr>
          <w:rFonts w:ascii="Keren" w:eastAsia="Times New Roman" w:hAnsi="Keren" w:cs="David"/>
          <w:sz w:val="28"/>
          <w:szCs w:val="24"/>
          <w:vertAlign w:val="superscript"/>
          <w:rtl/>
          <w:lang w:eastAsia="he-IL"/>
          <w14:ligatures w14:val="none"/>
        </w:rPr>
        <w:footnoteReference w:id="23"/>
      </w:r>
      <w:r w:rsidRPr="000E2E77">
        <w:rPr>
          <w:rFonts w:ascii="Keren" w:eastAsia="Times New Roman" w:hAnsi="Keren" w:cs="David"/>
          <w:sz w:val="26"/>
          <w:szCs w:val="24"/>
          <w:rtl/>
          <w:lang w:eastAsia="he-IL"/>
          <w14:ligatures w14:val="none"/>
        </w:rPr>
        <w:t xml:space="preserve">. </w:t>
      </w:r>
    </w:p>
    <w:p w14:paraId="57BEC5C5"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16"/>
          <w:lang w:eastAsia="he-IL"/>
          <w14:ligatures w14:val="none"/>
        </w:rPr>
      </w:pPr>
      <w:r w:rsidRPr="000E2E77">
        <w:rPr>
          <w:rFonts w:ascii="Keren" w:eastAsia="Times New Roman" w:hAnsi="Keren" w:cs="David"/>
          <w:sz w:val="26"/>
          <w:szCs w:val="24"/>
          <w:rtl/>
          <w:lang w:eastAsia="he-IL"/>
          <w14:ligatures w14:val="none"/>
        </w:rPr>
        <w:t>מדליקים שני נרות למראשותיו, ויש נוהגים על פי הסוד להדליק שבעה נרות.</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"נר נשמה" \</w:instrText>
      </w:r>
      <w:r w:rsidRPr="000E2E77">
        <w:rPr>
          <w:rFonts w:ascii="Keren" w:eastAsia="Times New Roman" w:hAnsi="Keren" w:cs="David" w:hint="cs"/>
          <w:sz w:val="28"/>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"נר נשמה:ליד הנפטר"</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 xml:space="preserve"> </w:t>
      </w:r>
      <w:r w:rsidRPr="000E2E77">
        <w:rPr>
          <w:rFonts w:ascii="Keren" w:eastAsia="Times New Roman" w:hAnsi="Keren" w:cs="David"/>
          <w:szCs w:val="20"/>
          <w:rtl/>
          <w:lang w:eastAsia="he-IL"/>
          <w14:ligatures w14:val="none"/>
        </w:rPr>
        <w:t>הנר מסמל ביהדות את הנשמה – "</w:t>
      </w:r>
      <w:r w:rsidRPr="000E2E77">
        <w:rPr>
          <w:rFonts w:ascii="Keren" w:eastAsia="Times New Roman" w:hAnsi="Keren" w:cs="David"/>
          <w:sz w:val="20"/>
          <w:szCs w:val="20"/>
          <w:rtl/>
          <w:lang w:eastAsia="he-IL"/>
          <w14:ligatures w14:val="none"/>
        </w:rPr>
        <w:t>נֵר ה' נִשְׁמַת אָדָם</w:t>
      </w:r>
      <w:r w:rsidRPr="000E2E77">
        <w:rPr>
          <w:rFonts w:ascii="Keren" w:eastAsia="Times New Roman" w:hAnsi="Keren" w:cs="David"/>
          <w:szCs w:val="20"/>
          <w:rtl/>
          <w:lang w:eastAsia="he-IL"/>
          <w14:ligatures w14:val="none"/>
        </w:rPr>
        <w:t xml:space="preserve">" (משלי כ, </w:t>
      </w:r>
      <w:proofErr w:type="spellStart"/>
      <w:r w:rsidRPr="000E2E77">
        <w:rPr>
          <w:rFonts w:ascii="Keren" w:eastAsia="Times New Roman" w:hAnsi="Keren" w:cs="David"/>
          <w:szCs w:val="20"/>
          <w:rtl/>
          <w:lang w:eastAsia="he-IL"/>
          <w14:ligatures w14:val="none"/>
        </w:rPr>
        <w:t>כז</w:t>
      </w:r>
      <w:proofErr w:type="spellEnd"/>
      <w:r w:rsidRPr="000E2E77">
        <w:rPr>
          <w:rFonts w:ascii="Keren" w:eastAsia="Times New Roman" w:hAnsi="Keren" w:cs="David"/>
          <w:szCs w:val="20"/>
          <w:rtl/>
          <w:lang w:eastAsia="he-IL"/>
          <w14:ligatures w14:val="none"/>
        </w:rPr>
        <w:t>)</w:t>
      </w:r>
      <w:r w:rsidRPr="000E2E77">
        <w:rPr>
          <w:rFonts w:ascii="Keren" w:eastAsia="Times New Roman" w:hAnsi="Keren" w:cs="Arial"/>
          <w:szCs w:val="20"/>
          <w:rtl/>
          <w:lang w:eastAsia="he-IL"/>
          <w14:ligatures w14:val="none"/>
        </w:rPr>
        <w:t>.</w:t>
      </w:r>
      <w:r w:rsidRPr="000E2E77">
        <w:rPr>
          <w:rFonts w:ascii="Keren" w:eastAsia="Times New Roman" w:hAnsi="Keren" w:cs="David"/>
          <w:szCs w:val="20"/>
          <w:rtl/>
          <w:lang w:eastAsia="he-IL"/>
          <w14:ligatures w14:val="none"/>
        </w:rPr>
        <w:t xml:space="preserve"> חכמים השתמשו בדימוי זה כדי לכבד את נשמת הנפטר. המושג "אור" מסמל במקרא דימויים שונים:</w:t>
      </w:r>
    </w:p>
    <w:p w14:paraId="4CB606CF" w14:textId="77777777" w:rsidR="000E2E77" w:rsidRPr="000E2E77" w:rsidRDefault="000E2E77" w:rsidP="000E2E77">
      <w:pPr>
        <w:numPr>
          <w:ilvl w:val="2"/>
          <w:numId w:val="8"/>
        </w:numPr>
        <w:spacing w:after="0" w:line="360" w:lineRule="auto"/>
        <w:ind w:left="2366" w:right="720"/>
        <w:jc w:val="both"/>
        <w:rPr>
          <w:rFonts w:ascii="Keren" w:eastAsia="Times New Roman" w:hAnsi="Keren" w:cs="David" w:hint="cs"/>
          <w:sz w:val="28"/>
          <w:szCs w:val="24"/>
          <w:lang w:eastAsia="he-IL"/>
          <w14:ligatures w14:val="none"/>
        </w:rPr>
      </w:pPr>
      <w:r w:rsidRPr="000E2E77">
        <w:rPr>
          <w:rFonts w:ascii="Keren" w:eastAsia="Times New Roman" w:hAnsi="Keren" w:cs="David"/>
          <w:szCs w:val="20"/>
          <w:rtl/>
          <w:lang w:eastAsia="he-IL"/>
          <w14:ligatures w14:val="none"/>
        </w:rPr>
        <w:t xml:space="preserve">הקב"ה כמקור האור – "ה' </w:t>
      </w:r>
      <w:r w:rsidRPr="000E2E77">
        <w:rPr>
          <w:rFonts w:ascii="Keren" w:eastAsia="Times New Roman" w:hAnsi="Keren" w:cs="David"/>
          <w:sz w:val="20"/>
          <w:szCs w:val="20"/>
          <w:rtl/>
          <w:lang w:eastAsia="he-IL"/>
          <w14:ligatures w14:val="none"/>
        </w:rPr>
        <w:t xml:space="preserve">אוֹרִי </w:t>
      </w:r>
      <w:proofErr w:type="spellStart"/>
      <w:r w:rsidRPr="000E2E77">
        <w:rPr>
          <w:rFonts w:ascii="Keren" w:eastAsia="Times New Roman" w:hAnsi="Keren" w:cs="David"/>
          <w:sz w:val="20"/>
          <w:szCs w:val="20"/>
          <w:rtl/>
          <w:lang w:eastAsia="he-IL"/>
          <w14:ligatures w14:val="none"/>
        </w:rPr>
        <w:t>וְיִשְׁעִי</w:t>
      </w:r>
      <w:proofErr w:type="spellEnd"/>
      <w:r w:rsidRPr="000E2E77">
        <w:rPr>
          <w:rFonts w:ascii="Keren" w:eastAsia="Times New Roman" w:hAnsi="Keren" w:cs="David"/>
          <w:szCs w:val="20"/>
          <w:rtl/>
          <w:lang w:eastAsia="he-IL"/>
          <w14:ligatures w14:val="none"/>
        </w:rPr>
        <w:t xml:space="preserve">". (תהלים </w:t>
      </w:r>
      <w:proofErr w:type="spellStart"/>
      <w:r w:rsidRPr="000E2E77">
        <w:rPr>
          <w:rFonts w:ascii="Keren" w:eastAsia="Times New Roman" w:hAnsi="Keren" w:cs="David"/>
          <w:szCs w:val="20"/>
          <w:rtl/>
          <w:lang w:eastAsia="he-IL"/>
          <w14:ligatures w14:val="none"/>
        </w:rPr>
        <w:t>כז</w:t>
      </w:r>
      <w:proofErr w:type="spellEnd"/>
      <w:r w:rsidRPr="000E2E77">
        <w:rPr>
          <w:rFonts w:ascii="Keren" w:eastAsia="Times New Roman" w:hAnsi="Keren" w:cs="David"/>
          <w:szCs w:val="20"/>
          <w:rtl/>
          <w:lang w:eastAsia="he-IL"/>
          <w14:ligatures w14:val="none"/>
        </w:rPr>
        <w:t>, א)</w:t>
      </w:r>
    </w:p>
    <w:p w14:paraId="7E3010C8" w14:textId="77777777" w:rsidR="000E2E77" w:rsidRPr="000E2E77" w:rsidRDefault="000E2E77" w:rsidP="000E2E77">
      <w:pPr>
        <w:numPr>
          <w:ilvl w:val="2"/>
          <w:numId w:val="8"/>
        </w:numPr>
        <w:spacing w:after="0" w:line="360" w:lineRule="auto"/>
        <w:ind w:left="2366" w:right="720"/>
        <w:jc w:val="both"/>
        <w:rPr>
          <w:rFonts w:ascii="Keren" w:eastAsia="Times New Roman" w:hAnsi="Keren" w:cs="David" w:hint="cs"/>
          <w:sz w:val="28"/>
          <w:szCs w:val="24"/>
          <w:lang w:eastAsia="he-IL"/>
          <w14:ligatures w14:val="none"/>
        </w:rPr>
      </w:pPr>
      <w:r w:rsidRPr="000E2E77">
        <w:rPr>
          <w:rFonts w:ascii="Keren" w:eastAsia="Times New Roman" w:hAnsi="Keren" w:cs="David"/>
          <w:szCs w:val="20"/>
          <w:rtl/>
          <w:lang w:eastAsia="he-IL"/>
          <w14:ligatures w14:val="none"/>
        </w:rPr>
        <w:t>נוכחות השכינה – "</w:t>
      </w:r>
      <w:proofErr w:type="spellStart"/>
      <w:r w:rsidRPr="000E2E77">
        <w:rPr>
          <w:rFonts w:ascii="Keren" w:eastAsia="Times New Roman" w:hAnsi="Keren" w:cs="David"/>
          <w:sz w:val="20"/>
          <w:szCs w:val="20"/>
          <w:rtl/>
          <w:lang w:eastAsia="he-IL"/>
          <w14:ligatures w14:val="none"/>
        </w:rPr>
        <w:t>יָאֵר</w:t>
      </w:r>
      <w:proofErr w:type="spellEnd"/>
      <w:r w:rsidRPr="000E2E77">
        <w:rPr>
          <w:rFonts w:ascii="Keren" w:eastAsia="Times New Roman" w:hAnsi="Keren" w:cs="David"/>
          <w:sz w:val="20"/>
          <w:szCs w:val="20"/>
          <w:rtl/>
          <w:lang w:eastAsia="he-IL"/>
          <w14:ligatures w14:val="none"/>
        </w:rPr>
        <w:t xml:space="preserve"> ה' פָּנָיו אֵלֶיךָ וִיחֻנֶּךָּ</w:t>
      </w:r>
      <w:r w:rsidRPr="000E2E77">
        <w:rPr>
          <w:rFonts w:ascii="Keren" w:eastAsia="Times New Roman" w:hAnsi="Keren" w:cs="David"/>
          <w:szCs w:val="20"/>
          <w:rtl/>
          <w:lang w:eastAsia="he-IL"/>
          <w14:ligatures w14:val="none"/>
        </w:rPr>
        <w:t>". (במדבר ו, כה)</w:t>
      </w:r>
    </w:p>
    <w:p w14:paraId="1500C3D7" w14:textId="77777777" w:rsidR="000E2E77" w:rsidRPr="000E2E77" w:rsidRDefault="000E2E77" w:rsidP="000E2E77">
      <w:pPr>
        <w:numPr>
          <w:ilvl w:val="2"/>
          <w:numId w:val="8"/>
        </w:numPr>
        <w:spacing w:after="0" w:line="360" w:lineRule="auto"/>
        <w:ind w:left="2366" w:right="720"/>
        <w:jc w:val="both"/>
        <w:rPr>
          <w:rFonts w:ascii="Keren" w:eastAsia="Times New Roman" w:hAnsi="Keren" w:cs="David" w:hint="cs"/>
          <w:sz w:val="28"/>
          <w:szCs w:val="24"/>
          <w:lang w:eastAsia="he-IL"/>
          <w14:ligatures w14:val="none"/>
        </w:rPr>
      </w:pPr>
      <w:r w:rsidRPr="000E2E77">
        <w:rPr>
          <w:rFonts w:ascii="Keren" w:eastAsia="Times New Roman" w:hAnsi="Keren" w:cs="David"/>
          <w:szCs w:val="20"/>
          <w:rtl/>
          <w:lang w:eastAsia="he-IL"/>
          <w14:ligatures w14:val="none"/>
        </w:rPr>
        <w:t>האור כמקבילה לחיים – "</w:t>
      </w:r>
      <w:proofErr w:type="spellStart"/>
      <w:r w:rsidRPr="000E2E77">
        <w:rPr>
          <w:rFonts w:ascii="Keren" w:eastAsia="Times New Roman" w:hAnsi="Keren" w:cs="David"/>
          <w:sz w:val="20"/>
          <w:szCs w:val="20"/>
          <w:rtl/>
          <w:lang w:eastAsia="he-IL"/>
          <w14:ligatures w14:val="none"/>
        </w:rPr>
        <w:t>כְּעֹלְלִים</w:t>
      </w:r>
      <w:proofErr w:type="spellEnd"/>
      <w:r w:rsidRPr="000E2E77">
        <w:rPr>
          <w:rFonts w:ascii="Keren" w:eastAsia="Times New Roman" w:hAnsi="Keren" w:cs="David"/>
          <w:sz w:val="20"/>
          <w:szCs w:val="20"/>
          <w:rtl/>
          <w:lang w:eastAsia="he-IL"/>
          <w14:ligatures w14:val="none"/>
        </w:rPr>
        <w:t xml:space="preserve"> לֹא רָאוּ אוֹר</w:t>
      </w:r>
      <w:r w:rsidRPr="000E2E77">
        <w:rPr>
          <w:rFonts w:ascii="Keren" w:eastAsia="Times New Roman" w:hAnsi="Keren" w:cs="David"/>
          <w:szCs w:val="20"/>
          <w:rtl/>
          <w:lang w:eastAsia="he-IL"/>
          <w14:ligatures w14:val="none"/>
        </w:rPr>
        <w:t xml:space="preserve">".  (איוב ג, </w:t>
      </w:r>
      <w:proofErr w:type="spellStart"/>
      <w:r w:rsidRPr="000E2E77">
        <w:rPr>
          <w:rFonts w:ascii="Keren" w:eastAsia="Times New Roman" w:hAnsi="Keren" w:cs="David"/>
          <w:szCs w:val="20"/>
          <w:rtl/>
          <w:lang w:eastAsia="he-IL"/>
          <w14:ligatures w14:val="none"/>
        </w:rPr>
        <w:t>טז</w:t>
      </w:r>
      <w:proofErr w:type="spellEnd"/>
      <w:r w:rsidRPr="000E2E77">
        <w:rPr>
          <w:rFonts w:ascii="Keren" w:eastAsia="Times New Roman" w:hAnsi="Keren" w:cs="David"/>
          <w:szCs w:val="20"/>
          <w:rtl/>
          <w:lang w:eastAsia="he-IL"/>
          <w14:ligatures w14:val="none"/>
        </w:rPr>
        <w:t>)</w:t>
      </w:r>
    </w:p>
    <w:p w14:paraId="5965DA42" w14:textId="77777777" w:rsidR="000E2E77" w:rsidRPr="000E2E77" w:rsidRDefault="000E2E77" w:rsidP="000E2E77">
      <w:pPr>
        <w:numPr>
          <w:ilvl w:val="2"/>
          <w:numId w:val="8"/>
        </w:numPr>
        <w:spacing w:after="0" w:line="360" w:lineRule="auto"/>
        <w:ind w:left="2366" w:right="720"/>
        <w:jc w:val="both"/>
        <w:rPr>
          <w:rFonts w:ascii="Keren" w:eastAsia="Times New Roman" w:hAnsi="Keren" w:cs="David" w:hint="cs"/>
          <w:sz w:val="28"/>
          <w:szCs w:val="24"/>
          <w:lang w:eastAsia="he-IL"/>
          <w14:ligatures w14:val="none"/>
        </w:rPr>
      </w:pPr>
      <w:r w:rsidRPr="000E2E77">
        <w:rPr>
          <w:rFonts w:ascii="Keren" w:eastAsia="Times New Roman" w:hAnsi="Keren" w:cs="David"/>
          <w:szCs w:val="20"/>
          <w:rtl/>
          <w:lang w:eastAsia="he-IL"/>
          <w14:ligatures w14:val="none"/>
        </w:rPr>
        <w:t>התורה – "</w:t>
      </w:r>
      <w:r w:rsidRPr="000E2E77">
        <w:rPr>
          <w:rFonts w:ascii="Keren" w:eastAsia="Times New Roman" w:hAnsi="Keren" w:cs="David"/>
          <w:sz w:val="20"/>
          <w:szCs w:val="20"/>
          <w:rtl/>
          <w:lang w:eastAsia="he-IL"/>
          <w14:ligatures w14:val="none"/>
        </w:rPr>
        <w:t>כִּי נֵר מִצְוָה וְתוֹרָה אוֹר</w:t>
      </w:r>
      <w:r w:rsidRPr="000E2E77">
        <w:rPr>
          <w:rFonts w:ascii="Keren" w:eastAsia="Times New Roman" w:hAnsi="Keren" w:cs="David"/>
          <w:szCs w:val="20"/>
          <w:rtl/>
          <w:lang w:eastAsia="he-IL"/>
          <w14:ligatures w14:val="none"/>
        </w:rPr>
        <w:t xml:space="preserve">". (משלי ו, </w:t>
      </w:r>
      <w:proofErr w:type="spellStart"/>
      <w:r w:rsidRPr="000E2E77">
        <w:rPr>
          <w:rFonts w:ascii="Keren" w:eastAsia="Times New Roman" w:hAnsi="Keren" w:cs="David"/>
          <w:szCs w:val="20"/>
          <w:rtl/>
          <w:lang w:eastAsia="he-IL"/>
          <w14:ligatures w14:val="none"/>
        </w:rPr>
        <w:t>יג</w:t>
      </w:r>
      <w:proofErr w:type="spellEnd"/>
      <w:r w:rsidRPr="000E2E77">
        <w:rPr>
          <w:rFonts w:ascii="Keren" w:eastAsia="Times New Roman" w:hAnsi="Keren" w:cs="David"/>
          <w:szCs w:val="20"/>
          <w:rtl/>
          <w:lang w:eastAsia="he-IL"/>
          <w14:ligatures w14:val="none"/>
        </w:rPr>
        <w:t>)</w:t>
      </w:r>
    </w:p>
    <w:p w14:paraId="3372F6EF" w14:textId="77777777" w:rsidR="000E2E77" w:rsidRPr="000E2E77" w:rsidRDefault="000E2E77" w:rsidP="000E2E77">
      <w:pPr>
        <w:tabs>
          <w:tab w:val="left" w:pos="8306"/>
        </w:tabs>
        <w:spacing w:after="0" w:line="360" w:lineRule="auto"/>
        <w:ind w:left="720"/>
        <w:jc w:val="both"/>
        <w:rPr>
          <w:rFonts w:ascii="Keren" w:eastAsia="Times New Roman" w:hAnsi="Keren" w:cs="David" w:hint="cs"/>
          <w:szCs w:val="20"/>
          <w:lang w:eastAsia="he-IL"/>
          <w14:ligatures w14:val="none"/>
        </w:rPr>
      </w:pPr>
      <w:r w:rsidRPr="000E2E77">
        <w:rPr>
          <w:rFonts w:ascii="Keren" w:eastAsia="Times New Roman" w:hAnsi="Keren" w:cs="David"/>
          <w:szCs w:val="20"/>
          <w:rtl/>
          <w:lang w:eastAsia="he-IL"/>
          <w14:ligatures w14:val="none"/>
        </w:rPr>
        <w:lastRenderedPageBreak/>
        <w:t>כל הדימויים הללו ניגוד למוות ולחושך. מתוך ההסתכלות על נצחיות הנשמה, כינו חכמים את הנשמה בשם נר – "נשמה שנתתי בכם קרויה נר"</w:t>
      </w:r>
      <w:r w:rsidRPr="000E2E77">
        <w:rPr>
          <w:rFonts w:ascii="Keren" w:eastAsia="Times New Roman" w:hAnsi="Keren" w:cs="David"/>
          <w:szCs w:val="20"/>
          <w:vertAlign w:val="superscript"/>
          <w:rtl/>
          <w:lang w:eastAsia="he-IL"/>
          <w14:ligatures w14:val="none"/>
        </w:rPr>
        <w:footnoteReference w:id="24"/>
      </w:r>
      <w:r w:rsidRPr="000E2E77">
        <w:rPr>
          <w:rFonts w:ascii="Keren" w:eastAsia="Times New Roman" w:hAnsi="Keren" w:cs="David"/>
          <w:szCs w:val="20"/>
          <w:rtl/>
          <w:lang w:eastAsia="he-IL"/>
          <w14:ligatures w14:val="none"/>
        </w:rPr>
        <w:t xml:space="preserve">. </w:t>
      </w:r>
    </w:p>
    <w:p w14:paraId="5C780A4F" w14:textId="77777777" w:rsidR="000E2E77" w:rsidRPr="000E2E77" w:rsidRDefault="000E2E77" w:rsidP="000E2E77">
      <w:pPr>
        <w:tabs>
          <w:tab w:val="left" w:pos="8306"/>
        </w:tabs>
        <w:spacing w:after="0" w:line="360" w:lineRule="auto"/>
        <w:ind w:left="720"/>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הנר מורכב מחומר הבעירה הפיזי ומהלהבה עצמה שהיא עיקר הנר ותכליתו, אבל אין לה משקל ונפח. גם באדם ישנו יסוד פיזי שהוא גוף האדם הגשמי, שתכליתו ועיקרו היא הנשמה הרוחנית שאי אפשר להגדירה במונחים פיזיקליים, והיא עיקר משמעות האדם.</w:t>
      </w:r>
    </w:p>
    <w:p w14:paraId="04307097" w14:textId="77777777" w:rsidR="000E2E77" w:rsidRPr="000E2E77" w:rsidRDefault="000E2E77" w:rsidP="000E2E77">
      <w:pPr>
        <w:tabs>
          <w:tab w:val="left" w:pos="8306"/>
        </w:tabs>
        <w:spacing w:after="0" w:line="360" w:lineRule="auto"/>
        <w:ind w:left="720"/>
        <w:jc w:val="both"/>
        <w:rPr>
          <w:rFonts w:ascii="Keren" w:eastAsia="Times New Roman" w:hAnsi="Keren" w:cs="David"/>
          <w:sz w:val="20"/>
          <w:szCs w:val="24"/>
          <w:rtl/>
          <w:lang w:eastAsia="he-IL"/>
          <w14:ligatures w14:val="none"/>
        </w:rPr>
      </w:pPr>
      <w:r w:rsidRPr="000E2E77">
        <w:rPr>
          <w:rFonts w:ascii="Keren" w:eastAsia="Times New Roman" w:hAnsi="Keren" w:cs="David"/>
          <w:szCs w:val="20"/>
          <w:rtl/>
          <w:lang w:eastAsia="he-IL"/>
          <w14:ligatures w14:val="none"/>
        </w:rPr>
        <w:t xml:space="preserve">אור הנר נמשך כלפי מעלה, למרות שחומר הבעירה מגיע מתחתיו. אפשר לדמות זאת לנשמה המחוברת לגוף החומרי אך כמהה לעולמות העליונים. כשהאדם נפטר אל בית עולמו, הרוח חוזרת אל האלוהים אשר נתנה, לעולמות העליונים. הנר האנושי חוזר אל מקור האור. (על פי הקבלה נתנו משמעות נוספת להדלקת הנר ליד הגוסס. הטעם מובא באוצר המושגים דלקמן ערך </w:t>
      </w:r>
      <w:r w:rsidRPr="000E2E77">
        <w:rPr>
          <w:rFonts w:ascii="Keren" w:eastAsia="Times New Roman" w:hAnsi="Keren" w:cs="David"/>
          <w:b/>
          <w:bCs/>
          <w:szCs w:val="20"/>
          <w:rtl/>
          <w:lang w:eastAsia="he-IL"/>
          <w14:ligatures w14:val="none"/>
        </w:rPr>
        <w:t>נר נשמה</w:t>
      </w:r>
      <w:r w:rsidRPr="000E2E77">
        <w:rPr>
          <w:rFonts w:ascii="Keren" w:eastAsia="Times New Roman" w:hAnsi="Keren" w:cs="David"/>
          <w:szCs w:val="20"/>
          <w:rtl/>
          <w:lang w:eastAsia="he-IL"/>
          <w14:ligatures w14:val="none"/>
        </w:rPr>
        <w:t>).</w:t>
      </w:r>
    </w:p>
    <w:p w14:paraId="515BF5F2" w14:textId="77777777" w:rsidR="000E2E77" w:rsidRPr="000E2E77" w:rsidRDefault="000E2E77" w:rsidP="000E2E77">
      <w:pPr>
        <w:spacing w:after="0" w:line="360" w:lineRule="auto"/>
        <w:jc w:val="both"/>
        <w:rPr>
          <w:rFonts w:ascii="Keren" w:eastAsia="Times New Roman" w:hAnsi="Keren" w:cs="David" w:hint="cs"/>
          <w:sz w:val="26"/>
          <w:szCs w:val="24"/>
          <w:lang w:eastAsia="he-IL"/>
          <w14:ligatures w14:val="none"/>
        </w:rPr>
      </w:pPr>
    </w:p>
    <w:p w14:paraId="4FF71B61" w14:textId="77777777" w:rsidR="000E2E77" w:rsidRPr="000E2E77" w:rsidRDefault="000E2E77" w:rsidP="000E2E77">
      <w:pPr>
        <w:keepNext/>
        <w:spacing w:after="0" w:line="360" w:lineRule="auto"/>
        <w:ind w:left="28"/>
        <w:jc w:val="both"/>
        <w:outlineLvl w:val="4"/>
        <w:rPr>
          <w:rFonts w:ascii="Keren" w:eastAsia="Times New Roman" w:hAnsi="Keren" w:cs="David"/>
          <w:sz w:val="24"/>
          <w:szCs w:val="24"/>
          <w:rtl/>
          <w:lang w:eastAsia="he-IL"/>
          <w14:ligatures w14:val="none"/>
        </w:rPr>
      </w:pPr>
      <w:bookmarkStart w:id="6" w:name="_Toc88529945"/>
      <w:r w:rsidRPr="000E2E77">
        <w:rPr>
          <w:rFonts w:ascii="Keren" w:eastAsia="Times New Roman" w:hAnsi="Keren" w:cs="David"/>
          <w:sz w:val="26"/>
          <w:szCs w:val="24"/>
          <w:rtl/>
          <w:lang w:eastAsia="he-IL"/>
          <w14:ligatures w14:val="none"/>
        </w:rPr>
        <w:t>נפטר בבית</w:t>
      </w:r>
      <w:bookmarkEnd w:id="6"/>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"חברה קדישא:תיאום קודם הקבורה"</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p>
    <w:p w14:paraId="55E2499B"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"נפטר:טיפול ראשוני בו"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אם נפטר בבית, משאירים את הנפטר במיטה כעשרים דקות, ואין לגעת בו. </w:t>
      </w:r>
      <w:r w:rsidRPr="000E2E77">
        <w:rPr>
          <w:rFonts w:ascii="Keren" w:eastAsia="Times New Roman" w:hAnsi="Keren" w:cs="David"/>
          <w:szCs w:val="20"/>
          <w:rtl/>
          <w:lang w:eastAsia="he-IL"/>
          <w14:ligatures w14:val="none"/>
        </w:rPr>
        <w:t xml:space="preserve">הטעם כיון שיתכן שיש לו עדיין גדר של גוסס, אולי עדיין יש בו חיות כלשהי. אסור לגעת בגוסס כדי שלא להחיש את גסיסתו, כפי שנתבאר לעיל, לכן ממתינים זמן מה אחרי פטירתו. </w:t>
      </w:r>
    </w:p>
    <w:p w14:paraId="652E9254"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0"/>
          <w:lang w:eastAsia="he-IL"/>
          <w14:ligatures w14:val="none"/>
        </w:rPr>
      </w:pPr>
      <w:r w:rsidRPr="000E2E77">
        <w:rPr>
          <w:rFonts w:ascii="Keren" w:eastAsia="Times New Roman" w:hAnsi="Keren" w:cs="David"/>
          <w:sz w:val="26"/>
          <w:szCs w:val="24"/>
          <w:rtl/>
          <w:lang w:eastAsia="he-IL"/>
          <w14:ligatures w14:val="none"/>
        </w:rPr>
        <w:t xml:space="preserve">אחרי כן מכסים את הנפטר בסדין לבן ומשכיבים אותו על הרצפה. </w:t>
      </w:r>
      <w:r w:rsidRPr="000E2E77">
        <w:rPr>
          <w:rFonts w:ascii="Keren" w:eastAsia="Times New Roman" w:hAnsi="Keren" w:cs="David"/>
          <w:szCs w:val="20"/>
          <w:rtl/>
          <w:lang w:eastAsia="he-IL"/>
          <w14:ligatures w14:val="none"/>
        </w:rPr>
        <w:t>הטעם לכך הוא כדי למנוע ריח רע של הנפטר, ולכן רצוי שהנפטר יושכב במקום צונן ככל האפשר. יש טעם נוסף על פי הקבלה</w:t>
      </w:r>
      <w:r w:rsidRPr="000E2E77">
        <w:rPr>
          <w:rFonts w:ascii="Keren" w:eastAsia="Times New Roman" w:hAnsi="Keren" w:cs="David"/>
          <w:szCs w:val="20"/>
          <w:vertAlign w:val="superscript"/>
          <w:rtl/>
          <w:lang w:eastAsia="he-IL"/>
          <w14:ligatures w14:val="none"/>
        </w:rPr>
        <w:footnoteReference w:id="25"/>
      </w:r>
      <w:r w:rsidRPr="000E2E77">
        <w:rPr>
          <w:rFonts w:ascii="Keren" w:eastAsia="Times New Roman" w:hAnsi="Keren" w:cs="David"/>
          <w:szCs w:val="20"/>
          <w:rtl/>
          <w:lang w:eastAsia="he-IL"/>
          <w14:ligatures w14:val="none"/>
        </w:rPr>
        <w:t xml:space="preserve">. </w:t>
      </w:r>
      <w:r w:rsidRPr="000E2E77">
        <w:rPr>
          <w:rFonts w:ascii="Keren" w:eastAsia="Times New Roman" w:hAnsi="Keren" w:cs="David"/>
          <w:sz w:val="26"/>
          <w:szCs w:val="24"/>
          <w:rtl/>
          <w:lang w:eastAsia="he-IL"/>
          <w14:ligatures w14:val="none"/>
        </w:rPr>
        <w:t xml:space="preserve">בכל פעם לפני שמזיזים אותו מבקשים ממנו מחילה. </w:t>
      </w:r>
    </w:p>
    <w:p w14:paraId="46B0843F"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16"/>
          <w:lang w:eastAsia="he-IL"/>
          <w14:ligatures w14:val="none"/>
        </w:rPr>
      </w:pPr>
      <w:r w:rsidRPr="000E2E77">
        <w:rPr>
          <w:rFonts w:ascii="Keren" w:eastAsia="Times New Roman" w:hAnsi="Keren" w:cs="David"/>
          <w:sz w:val="26"/>
          <w:szCs w:val="24"/>
          <w:rtl/>
          <w:lang w:eastAsia="he-IL"/>
          <w14:ligatures w14:val="none"/>
        </w:rPr>
        <w:t>פושטים ממנו את בגדיו כשהוא מכוסה בסדין, ומקפידים שלכל הפחות פני הנפטר והערוה יהיו מכוסים כל הזמן. גברים יטפלו בנפטר, ונשים בנפטרת. סוגרים את עיניו ואת פיו, מיישרים את רגליו ומצמידים אותן זו לזו כשרגליו לכיוון הפתח</w:t>
      </w:r>
      <w:r w:rsidRPr="000E2E77">
        <w:rPr>
          <w:rFonts w:ascii="Keren" w:eastAsia="Times New Roman" w:hAnsi="Keren" w:cs="David"/>
          <w:sz w:val="28"/>
          <w:szCs w:val="24"/>
          <w:vertAlign w:val="superscript"/>
          <w:rtl/>
          <w:lang w:eastAsia="he-IL"/>
          <w14:ligatures w14:val="none"/>
        </w:rPr>
        <w:footnoteReference w:id="26"/>
      </w:r>
      <w:r w:rsidRPr="000E2E77">
        <w:rPr>
          <w:rFonts w:ascii="Keren" w:eastAsia="Times New Roman" w:hAnsi="Keren" w:cs="David"/>
          <w:sz w:val="26"/>
          <w:szCs w:val="24"/>
          <w:rtl/>
          <w:lang w:eastAsia="he-IL"/>
          <w14:ligatures w14:val="none"/>
        </w:rPr>
        <w:t>. את הידיים מניחים על החזה.</w:t>
      </w:r>
      <w:r w:rsidRPr="000E2E77">
        <w:rPr>
          <w:rFonts w:ascii="Keren" w:eastAsia="Times New Roman" w:hAnsi="Keren" w:cs="David"/>
          <w:sz w:val="18"/>
          <w:szCs w:val="20"/>
          <w:rtl/>
          <w:lang w:eastAsia="he-IL"/>
          <w14:ligatures w14:val="none"/>
        </w:rPr>
        <w:t xml:space="preserve"> אם אין כוחות נפש לעשות זאת, אפשר להמתין לאנשי החברה קדישא שיפנו ויטפלו. </w:t>
      </w:r>
    </w:p>
    <w:p w14:paraId="7CCE35A8"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0"/>
          <w:lang w:eastAsia="he-IL"/>
          <w14:ligatures w14:val="none"/>
        </w:rPr>
      </w:pPr>
      <w:r w:rsidRPr="000E2E77">
        <w:rPr>
          <w:rFonts w:ascii="Keren" w:eastAsia="Times New Roman" w:hAnsi="Keren" w:cs="David"/>
          <w:sz w:val="26"/>
          <w:szCs w:val="24"/>
          <w:rtl/>
          <w:lang w:eastAsia="he-IL"/>
          <w14:ligatures w14:val="none"/>
        </w:rPr>
        <w:t xml:space="preserve">יש להודיע מייד לחברה קדישא המקומית על הפטירה כדי שאפשר יהיה לטפל בהקדם האפשרי בסדרי הלוויה והקבורה. </w:t>
      </w:r>
    </w:p>
    <w:p w14:paraId="0DED66E5"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0"/>
          <w:lang w:eastAsia="he-IL"/>
          <w14:ligatures w14:val="none"/>
        </w:rPr>
      </w:pPr>
      <w:r w:rsidRPr="000E2E77">
        <w:rPr>
          <w:rFonts w:ascii="Keren" w:eastAsia="Times New Roman" w:hAnsi="Keren" w:cs="David"/>
          <w:szCs w:val="20"/>
          <w:rtl/>
          <w:lang w:eastAsia="he-IL"/>
          <w14:ligatures w14:val="none"/>
        </w:rPr>
        <w:t>התייחסות לגבי שבת תובא לקמן.</w:t>
      </w:r>
    </w:p>
    <w:p w14:paraId="67911237" w14:textId="77777777" w:rsidR="000E2E77" w:rsidRPr="000E2E77" w:rsidRDefault="000E2E77" w:rsidP="000E2E77">
      <w:pPr>
        <w:spacing w:after="0" w:line="360" w:lineRule="auto"/>
        <w:ind w:right="720"/>
        <w:jc w:val="both"/>
        <w:rPr>
          <w:rFonts w:ascii="Keren" w:eastAsia="Times New Roman" w:hAnsi="Keren" w:cs="David" w:hint="cs"/>
          <w:sz w:val="26"/>
          <w:szCs w:val="24"/>
          <w:lang w:eastAsia="he-IL"/>
          <w14:ligatures w14:val="none"/>
        </w:rPr>
      </w:pPr>
    </w:p>
    <w:p w14:paraId="4374BC92"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"צידוק הדין:לאחר הפטירה"</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bookmarkStart w:id="7" w:name="_Toc88529946"/>
      <w:r w:rsidRPr="000E2E77">
        <w:rPr>
          <w:rFonts w:ascii="Keren" w:eastAsia="Times New Roman" w:hAnsi="Keren" w:cs="David"/>
          <w:sz w:val="26"/>
          <w:szCs w:val="24"/>
          <w:rtl/>
          <w:lang w:eastAsia="he-IL"/>
          <w14:ligatures w14:val="none"/>
        </w:rPr>
        <w:t>צידוק הדין</w:t>
      </w:r>
      <w:bookmarkEnd w:id="7"/>
    </w:p>
    <w:p w14:paraId="7072F8CA"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לאחר שמכסים את פני הנפטר</w:t>
      </w:r>
      <w:r w:rsidRPr="000E2E77">
        <w:rPr>
          <w:rFonts w:ascii="Keren" w:eastAsia="Times New Roman" w:hAnsi="Keren" w:cs="David"/>
          <w:sz w:val="28"/>
          <w:szCs w:val="24"/>
          <w:vertAlign w:val="superscript"/>
          <w:rtl/>
          <w:lang w:eastAsia="he-IL"/>
          <w14:ligatures w14:val="none"/>
        </w:rPr>
        <w:footnoteReference w:id="27"/>
      </w:r>
      <w:r w:rsidRPr="000E2E77">
        <w:rPr>
          <w:rFonts w:ascii="Keren" w:eastAsia="Times New Roman" w:hAnsi="Keren" w:cs="David"/>
          <w:sz w:val="26"/>
          <w:szCs w:val="24"/>
          <w:rtl/>
          <w:lang w:eastAsia="he-IL"/>
          <w14:ligatures w14:val="none"/>
        </w:rPr>
        <w:t xml:space="preserve"> בבד או בסדין לבן, אומרים צידוק הדין: </w:t>
      </w:r>
    </w:p>
    <w:p w14:paraId="05BF4FBA" w14:textId="77777777" w:rsidR="000E2E77" w:rsidRPr="000E2E77" w:rsidRDefault="000E2E77" w:rsidP="000E2E77">
      <w:pPr>
        <w:numPr>
          <w:ilvl w:val="1"/>
          <w:numId w:val="9"/>
        </w:numPr>
        <w:tabs>
          <w:tab w:val="num" w:pos="1080"/>
        </w:tabs>
        <w:spacing w:after="0" w:line="360" w:lineRule="auto"/>
        <w:jc w:val="both"/>
        <w:rPr>
          <w:rFonts w:ascii="Keren" w:eastAsia="Times New Roman" w:hAnsi="Keren" w:cs="David" w:hint="cs"/>
          <w:sz w:val="20"/>
          <w:szCs w:val="20"/>
          <w:lang w:eastAsia="he-IL"/>
          <w14:ligatures w14:val="none"/>
        </w:rPr>
      </w:pPr>
      <w:r w:rsidRPr="000E2E77">
        <w:rPr>
          <w:rFonts w:ascii="Keren" w:eastAsia="Times New Roman" w:hAnsi="Keren" w:cs="David"/>
          <w:szCs w:val="20"/>
          <w:rtl/>
          <w:lang w:eastAsia="he-IL"/>
          <w14:ligatures w14:val="none"/>
        </w:rPr>
        <w:t xml:space="preserve">ברוך דיין האמת. </w:t>
      </w:r>
    </w:p>
    <w:p w14:paraId="17624D3E" w14:textId="77777777" w:rsidR="000E2E77" w:rsidRPr="000E2E77" w:rsidRDefault="000E2E77" w:rsidP="000E2E77">
      <w:pPr>
        <w:numPr>
          <w:ilvl w:val="1"/>
          <w:numId w:val="9"/>
        </w:numPr>
        <w:tabs>
          <w:tab w:val="num" w:pos="1080"/>
        </w:tabs>
        <w:spacing w:after="0" w:line="360" w:lineRule="auto"/>
        <w:jc w:val="both"/>
        <w:rPr>
          <w:rFonts w:ascii="Keren" w:eastAsia="Times New Roman" w:hAnsi="Keren" w:cs="David" w:hint="cs"/>
          <w:sz w:val="20"/>
          <w:szCs w:val="20"/>
          <w:lang w:eastAsia="he-IL"/>
          <w14:ligatures w14:val="none"/>
        </w:rPr>
      </w:pPr>
      <w:r w:rsidRPr="000E2E77">
        <w:rPr>
          <w:rFonts w:ascii="Times New Roman" w:eastAsia="Times New Roman" w:hAnsi="Times New Roman" w:cs="David"/>
          <w:color w:val="000000"/>
          <w:szCs w:val="20"/>
          <w:rtl/>
          <w:lang w:eastAsia="he-IL"/>
          <w14:ligatures w14:val="none"/>
        </w:rPr>
        <w:t>ה' נָתַן וַה' לָקָח יְהִי שֵׁם ה' מְבֹרָךְ</w:t>
      </w:r>
    </w:p>
    <w:p w14:paraId="3139FF9E" w14:textId="77777777" w:rsidR="000E2E77" w:rsidRPr="000E2E77" w:rsidRDefault="000E2E77" w:rsidP="000E2E77">
      <w:pPr>
        <w:numPr>
          <w:ilvl w:val="1"/>
          <w:numId w:val="9"/>
        </w:numPr>
        <w:tabs>
          <w:tab w:val="num" w:pos="1080"/>
        </w:tabs>
        <w:spacing w:after="0" w:line="360" w:lineRule="auto"/>
        <w:jc w:val="both"/>
        <w:rPr>
          <w:rFonts w:ascii="Keren" w:eastAsia="Times New Roman" w:hAnsi="Keren" w:cs="David" w:hint="cs"/>
          <w:sz w:val="20"/>
          <w:szCs w:val="20"/>
          <w:lang w:eastAsia="he-IL"/>
          <w14:ligatures w14:val="none"/>
        </w:rPr>
      </w:pPr>
      <w:r w:rsidRPr="000E2E77">
        <w:rPr>
          <w:rFonts w:ascii="Keren" w:eastAsia="Times New Roman" w:hAnsi="Keren" w:cs="David"/>
          <w:snapToGrid w:val="0"/>
          <w:sz w:val="20"/>
          <w:szCs w:val="20"/>
          <w:rtl/>
          <w:lang w:eastAsia="he-IL"/>
          <w14:ligatures w14:val="none"/>
        </w:rPr>
        <w:t>הַצּוּר תָּמִים פָּעֳלוֹ כִּי כָל דְּרָכָיו מִשְׁפָּט, אֵל אֱמוּנָה וְאֵין עָוֶל צַדִּיק וְיָשָׁר הוּא</w:t>
      </w:r>
    </w:p>
    <w:p w14:paraId="19101DCD" w14:textId="77777777" w:rsidR="000E2E77" w:rsidRPr="000E2E77" w:rsidRDefault="000E2E77" w:rsidP="000E2E77">
      <w:pPr>
        <w:numPr>
          <w:ilvl w:val="1"/>
          <w:numId w:val="9"/>
        </w:numPr>
        <w:tabs>
          <w:tab w:val="num" w:pos="1080"/>
        </w:tabs>
        <w:spacing w:after="0" w:line="360" w:lineRule="auto"/>
        <w:jc w:val="both"/>
        <w:rPr>
          <w:rFonts w:ascii="Keren" w:eastAsia="Times New Roman" w:hAnsi="Keren" w:cs="David" w:hint="cs"/>
          <w:sz w:val="20"/>
          <w:szCs w:val="20"/>
          <w:lang w:eastAsia="he-IL"/>
          <w14:ligatures w14:val="none"/>
        </w:rPr>
      </w:pPr>
      <w:r w:rsidRPr="000E2E77">
        <w:rPr>
          <w:rFonts w:ascii="Keren" w:eastAsia="Times New Roman" w:hAnsi="Keren" w:cs="David"/>
          <w:color w:val="000000"/>
          <w:sz w:val="20"/>
          <w:szCs w:val="20"/>
          <w:rtl/>
          <w:lang w:eastAsia="he-IL"/>
          <w14:ligatures w14:val="none"/>
        </w:rPr>
        <w:t xml:space="preserve">וְהָלַךְ לְפָנֶיךָ צִדְקֶךָ כְּבוֹד ה' </w:t>
      </w:r>
      <w:proofErr w:type="spellStart"/>
      <w:r w:rsidRPr="000E2E77">
        <w:rPr>
          <w:rFonts w:ascii="Keren" w:eastAsia="Times New Roman" w:hAnsi="Keren" w:cs="David"/>
          <w:color w:val="000000"/>
          <w:sz w:val="20"/>
          <w:szCs w:val="20"/>
          <w:rtl/>
          <w:lang w:eastAsia="he-IL"/>
          <w14:ligatures w14:val="none"/>
        </w:rPr>
        <w:t>יַאַסְפֶך</w:t>
      </w:r>
      <w:proofErr w:type="spellEnd"/>
      <w:r w:rsidRPr="000E2E77">
        <w:rPr>
          <w:rFonts w:ascii="Keren" w:eastAsia="Times New Roman" w:hAnsi="Keren" w:cs="David"/>
          <w:color w:val="000000"/>
          <w:sz w:val="20"/>
          <w:szCs w:val="20"/>
          <w:rtl/>
          <w:lang w:eastAsia="he-IL"/>
          <w14:ligatures w14:val="none"/>
        </w:rPr>
        <w:t>ָ</w:t>
      </w:r>
    </w:p>
    <w:p w14:paraId="1A540D4D" w14:textId="77777777" w:rsidR="000E2E77" w:rsidRPr="000E2E77" w:rsidRDefault="000E2E77" w:rsidP="000E2E77">
      <w:pPr>
        <w:numPr>
          <w:ilvl w:val="1"/>
          <w:numId w:val="9"/>
        </w:numPr>
        <w:tabs>
          <w:tab w:val="num" w:pos="1080"/>
        </w:tabs>
        <w:spacing w:after="0" w:line="360" w:lineRule="auto"/>
        <w:jc w:val="both"/>
        <w:rPr>
          <w:rFonts w:ascii="Keren" w:eastAsia="Times New Roman" w:hAnsi="Keren" w:cs="David" w:hint="cs"/>
          <w:sz w:val="20"/>
          <w:szCs w:val="20"/>
          <w:lang w:eastAsia="he-IL"/>
          <w14:ligatures w14:val="none"/>
        </w:rPr>
      </w:pPr>
      <w:r w:rsidRPr="000E2E77">
        <w:rPr>
          <w:rFonts w:ascii="Keren" w:eastAsia="Times New Roman" w:hAnsi="Keren" w:cs="David"/>
          <w:sz w:val="20"/>
          <w:szCs w:val="20"/>
          <w:rtl/>
          <w:lang w:eastAsia="he-IL"/>
          <w14:ligatures w14:val="none"/>
        </w:rPr>
        <w:t xml:space="preserve">לֵךְ בֶּשָלוֹם וְתָנוּחַ וְתַעֲמֹד </w:t>
      </w:r>
      <w:proofErr w:type="spellStart"/>
      <w:r w:rsidRPr="000E2E77">
        <w:rPr>
          <w:rFonts w:ascii="Keren" w:eastAsia="Times New Roman" w:hAnsi="Keren" w:cs="David"/>
          <w:sz w:val="20"/>
          <w:szCs w:val="20"/>
          <w:rtl/>
          <w:lang w:eastAsia="he-IL"/>
          <w14:ligatures w14:val="none"/>
        </w:rPr>
        <w:t>לְגֹרָלְך</w:t>
      </w:r>
      <w:proofErr w:type="spellEnd"/>
      <w:r w:rsidRPr="000E2E77">
        <w:rPr>
          <w:rFonts w:ascii="Keren" w:eastAsia="Times New Roman" w:hAnsi="Keren" w:cs="David"/>
          <w:sz w:val="20"/>
          <w:szCs w:val="20"/>
          <w:rtl/>
          <w:lang w:eastAsia="he-IL"/>
          <w14:ligatures w14:val="none"/>
        </w:rPr>
        <w:t>ָ לְקֵץ הַיָּמִין</w:t>
      </w:r>
      <w:r w:rsidRPr="000E2E77">
        <w:rPr>
          <w:rFonts w:ascii="Keren" w:eastAsia="Times New Roman" w:hAnsi="Keren" w:cs="David"/>
          <w:szCs w:val="20"/>
          <w:rtl/>
          <w:lang w:eastAsia="he-IL"/>
          <w14:ligatures w14:val="none"/>
        </w:rPr>
        <w:t>.</w:t>
      </w:r>
    </w:p>
    <w:p w14:paraId="258F15EC" w14:textId="77777777" w:rsidR="000E2E77" w:rsidRPr="000E2E77" w:rsidRDefault="000E2E77" w:rsidP="000E2E77">
      <w:pPr>
        <w:spacing w:after="0" w:line="360" w:lineRule="auto"/>
        <w:ind w:left="288" w:firstLine="432"/>
        <w:jc w:val="both"/>
        <w:rPr>
          <w:rFonts w:ascii="Keren" w:eastAsia="Times New Roman" w:hAnsi="Keren" w:cs="David" w:hint="cs"/>
          <w:sz w:val="26"/>
          <w:szCs w:val="24"/>
          <w:lang w:eastAsia="he-IL"/>
          <w14:ligatures w14:val="none"/>
        </w:rPr>
      </w:pPr>
      <w:r w:rsidRPr="000E2E77">
        <w:rPr>
          <w:rFonts w:ascii="Keren" w:eastAsia="Times New Roman" w:hAnsi="Keren" w:cs="David"/>
          <w:sz w:val="26"/>
          <w:szCs w:val="24"/>
          <w:rtl/>
          <w:lang w:eastAsia="he-IL"/>
          <w14:ligatures w14:val="none"/>
        </w:rPr>
        <w:lastRenderedPageBreak/>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"צידוק הדין:בשבת ויום טוב"</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"שבת:צידוק הדין"</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בשבת ויום טוב אין אומרים צידוק הדין, אבל אומרים ברוך דיין האמת</w:t>
      </w:r>
      <w:r w:rsidRPr="000E2E77">
        <w:rPr>
          <w:rFonts w:ascii="Keren" w:eastAsia="Times New Roman" w:hAnsi="Keren" w:cs="David"/>
          <w:sz w:val="28"/>
          <w:szCs w:val="24"/>
          <w:vertAlign w:val="superscript"/>
          <w:rtl/>
          <w:lang w:eastAsia="he-IL"/>
          <w14:ligatures w14:val="none"/>
        </w:rPr>
        <w:footnoteReference w:id="28"/>
      </w:r>
      <w:r w:rsidRPr="000E2E77">
        <w:rPr>
          <w:rFonts w:ascii="Keren" w:eastAsia="Times New Roman" w:hAnsi="Keren" w:cs="David"/>
          <w:sz w:val="26"/>
          <w:szCs w:val="24"/>
          <w:rtl/>
          <w:lang w:eastAsia="he-IL"/>
          <w14:ligatures w14:val="none"/>
        </w:rPr>
        <w:t>.</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"יום טוב" \</w:instrText>
      </w:r>
      <w:r w:rsidRPr="000E2E77">
        <w:rPr>
          <w:rFonts w:ascii="Keren" w:eastAsia="Times New Roman" w:hAnsi="Keren" w:cs="David" w:hint="cs"/>
          <w:sz w:val="28"/>
          <w:szCs w:val="24"/>
          <w:lang w:eastAsia="he-IL"/>
          <w14:ligatures w14:val="none"/>
        </w:rPr>
        <w:instrText>t "</w:instrText>
      </w:r>
      <w:r w:rsidRPr="000E2E77">
        <w:rPr>
          <w:rFonts w:ascii="Times New Roman" w:eastAsia="Times New Roman" w:hAnsi="Times New Roman" w:cs="Times New Roman"/>
          <w:i/>
          <w:sz w:val="28"/>
          <w:szCs w:val="24"/>
          <w:rtl/>
          <w:lang w:eastAsia="he-IL"/>
          <w14:ligatures w14:val="none"/>
        </w:rPr>
        <w:instrText>ראה</w:instrText>
      </w:r>
      <w:r w:rsidRPr="000E2E77">
        <w:rPr>
          <w:rFonts w:ascii="Times New Roman" w:eastAsia="Times New Roman" w:hAnsi="Times New Roman" w:cs="Times New Roman"/>
          <w:sz w:val="28"/>
          <w:szCs w:val="24"/>
          <w:rtl/>
          <w:lang w:eastAsia="he-IL"/>
          <w14:ligatures w14:val="none"/>
        </w:rPr>
        <w:instrText xml:space="preserve"> גם חגים ומועדי השנה</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p>
    <w:p w14:paraId="7D48B521" w14:textId="77777777" w:rsidR="000E2E77" w:rsidRPr="000E2E77" w:rsidRDefault="000E2E77" w:rsidP="000E2E77">
      <w:pPr>
        <w:spacing w:after="0" w:line="360" w:lineRule="auto"/>
        <w:jc w:val="both"/>
        <w:rPr>
          <w:rFonts w:ascii="Keren" w:eastAsia="Times New Roman" w:hAnsi="Keren" w:cs="David"/>
          <w:sz w:val="26"/>
          <w:szCs w:val="24"/>
          <w:rtl/>
          <w:lang w:eastAsia="he-IL"/>
          <w14:ligatures w14:val="none"/>
        </w:rPr>
      </w:pPr>
    </w:p>
    <w:p w14:paraId="6959AE3E" w14:textId="77777777" w:rsidR="000E2E77" w:rsidRPr="000E2E77" w:rsidRDefault="000E2E77" w:rsidP="000E2E77">
      <w:pPr>
        <w:keepNext/>
        <w:spacing w:after="0" w:line="360" w:lineRule="auto"/>
        <w:ind w:left="28"/>
        <w:jc w:val="both"/>
        <w:outlineLvl w:val="4"/>
        <w:rPr>
          <w:rFonts w:ascii="Keren" w:eastAsia="Times New Roman" w:hAnsi="Keren" w:cs="David"/>
          <w:szCs w:val="20"/>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"כבוד המת" \</w:instrText>
      </w:r>
      <w:r w:rsidRPr="000E2E77">
        <w:rPr>
          <w:rFonts w:ascii="Keren" w:eastAsia="Times New Roman" w:hAnsi="Keren" w:cs="David" w:hint="cs"/>
          <w:sz w:val="26"/>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bookmarkStart w:id="8" w:name="_Toc88529947"/>
      <w:r w:rsidRPr="000E2E77">
        <w:rPr>
          <w:rFonts w:ascii="Keren" w:eastAsia="Times New Roman" w:hAnsi="Keren" w:cs="David"/>
          <w:sz w:val="26"/>
          <w:szCs w:val="24"/>
          <w:rtl/>
          <w:lang w:eastAsia="he-IL"/>
          <w14:ligatures w14:val="none"/>
        </w:rPr>
        <w:t>כבוד המת</w:t>
      </w:r>
      <w:bookmarkEnd w:id="8"/>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"ספר תורה:השוואה לאדם מישראל"</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p>
    <w:p w14:paraId="307E7916" w14:textId="77777777" w:rsidR="000E2E77" w:rsidRPr="000E2E77" w:rsidRDefault="000E2E77" w:rsidP="000E2E77">
      <w:pPr>
        <w:spacing w:after="0" w:line="360" w:lineRule="auto"/>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היות וגופו של הנפטר שימש ככלי קיבול לנשמה שהיא חלק אלוה ממעל, יש לנהוג בגוף כבוד.</w:t>
      </w:r>
    </w:p>
    <w:p w14:paraId="7EF7FE6E" w14:textId="77777777" w:rsidR="000E2E77" w:rsidRPr="000E2E77" w:rsidRDefault="000E2E77" w:rsidP="000E2E77">
      <w:pPr>
        <w:spacing w:after="0" w:line="360" w:lineRule="auto"/>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חכמים השוו אדם מישראל לספר תורה. גם בספר תורה וגם באדם מישראל יש ביטוי להשראת שכינה. לכן העומד על אדם מישראל בשעת יציאת נשמה חייב לקרוע, כאילו רואה ספר תורה שנשרף</w:t>
      </w:r>
      <w:r w:rsidRPr="000E2E77">
        <w:rPr>
          <w:rFonts w:ascii="Keren" w:eastAsia="Times New Roman" w:hAnsi="Keren" w:cs="David"/>
          <w:szCs w:val="20"/>
          <w:vertAlign w:val="superscript"/>
          <w:rtl/>
          <w:lang w:eastAsia="he-IL"/>
          <w14:ligatures w14:val="none"/>
        </w:rPr>
        <w:footnoteReference w:id="29"/>
      </w:r>
      <w:r w:rsidRPr="000E2E77">
        <w:rPr>
          <w:rFonts w:ascii="Keren" w:eastAsia="Times New Roman" w:hAnsi="Keren" w:cs="David"/>
          <w:szCs w:val="20"/>
          <w:rtl/>
          <w:lang w:eastAsia="he-IL"/>
          <w14:ligatures w14:val="none"/>
        </w:rPr>
        <w:t>. כמו שנוהגים כבוד בספר תורה שבלה, כך נוהגים כבוד בגופו של אדם מישראל לאחר שנשמתו פרחה ממנו, ונפטר מן העולם. נוהגים כבוד גם בעצמות או באבר</w:t>
      </w:r>
      <w:r w:rsidRPr="000E2E77">
        <w:rPr>
          <w:rFonts w:ascii="Keren" w:eastAsia="Times New Roman" w:hAnsi="Keren" w:cs="David"/>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Cs w:val="20"/>
          <w:rtl/>
          <w:lang w:eastAsia="he-IL"/>
          <w14:ligatures w14:val="none"/>
        </w:rPr>
        <w:instrText>אברים:</w:instrText>
      </w:r>
      <w:r w:rsidRPr="000E2E77">
        <w:rPr>
          <w:rFonts w:ascii="Keren" w:eastAsia="Times New Roman" w:hAnsi="Keren" w:cs="David"/>
          <w:sz w:val="28"/>
          <w:szCs w:val="24"/>
          <w:rtl/>
          <w:lang w:eastAsia="he-IL"/>
          <w14:ligatures w14:val="none"/>
        </w:rPr>
        <w:instrText>כבוד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0"/>
          <w:rtl/>
          <w:lang w:eastAsia="he-IL"/>
          <w14:ligatures w14:val="none"/>
        </w:rPr>
        <w:fldChar w:fldCharType="end"/>
      </w:r>
      <w:r w:rsidRPr="000E2E77">
        <w:rPr>
          <w:rFonts w:ascii="Keren" w:eastAsia="Times New Roman" w:hAnsi="Keren" w:cs="David"/>
          <w:szCs w:val="20"/>
          <w:rtl/>
          <w:lang w:eastAsia="he-IL"/>
          <w14:ligatures w14:val="none"/>
        </w:rPr>
        <w:t xml:space="preserve">ים, ואפילו </w:t>
      </w:r>
      <w:proofErr w:type="spellStart"/>
      <w:r w:rsidRPr="000E2E77">
        <w:rPr>
          <w:rFonts w:ascii="Keren" w:eastAsia="Times New Roman" w:hAnsi="Keren" w:cs="David"/>
          <w:szCs w:val="20"/>
          <w:rtl/>
          <w:lang w:eastAsia="he-IL"/>
          <w14:ligatures w14:val="none"/>
        </w:rPr>
        <w:t>בכזית</w:t>
      </w:r>
      <w:proofErr w:type="spellEnd"/>
      <w:r w:rsidRPr="000E2E77">
        <w:rPr>
          <w:rFonts w:ascii="Keren" w:eastAsia="Times New Roman" w:hAnsi="Keren" w:cs="David"/>
          <w:szCs w:val="20"/>
          <w:rtl/>
          <w:lang w:eastAsia="he-IL"/>
          <w14:ligatures w14:val="none"/>
        </w:rPr>
        <w:t xml:space="preserve"> מן המת, שהם כחלקי </w:t>
      </w:r>
      <w:proofErr w:type="spellStart"/>
      <w:r w:rsidRPr="000E2E77">
        <w:rPr>
          <w:rFonts w:ascii="Keren" w:eastAsia="Times New Roman" w:hAnsi="Keren" w:cs="David"/>
          <w:szCs w:val="20"/>
          <w:rtl/>
          <w:lang w:eastAsia="he-IL"/>
          <w14:ligatures w14:val="none"/>
        </w:rPr>
        <w:t>גויל</w:t>
      </w:r>
      <w:proofErr w:type="spellEnd"/>
      <w:r w:rsidRPr="000E2E77">
        <w:rPr>
          <w:rFonts w:ascii="Keren" w:eastAsia="Times New Roman" w:hAnsi="Keren" w:cs="David"/>
          <w:szCs w:val="20"/>
          <w:rtl/>
          <w:lang w:eastAsia="he-IL"/>
          <w14:ligatures w14:val="none"/>
        </w:rPr>
        <w:t xml:space="preserve"> של ספר תורה.</w:t>
      </w:r>
    </w:p>
    <w:p w14:paraId="0AE8C012" w14:textId="77777777" w:rsidR="000E2E77" w:rsidRPr="000E2E77" w:rsidRDefault="000E2E77" w:rsidP="000E2E77">
      <w:pPr>
        <w:spacing w:after="0" w:line="360" w:lineRule="auto"/>
        <w:jc w:val="both"/>
        <w:rPr>
          <w:rFonts w:ascii="Keren" w:eastAsia="Times New Roman" w:hAnsi="Keren" w:cs="David"/>
          <w:sz w:val="26"/>
          <w:szCs w:val="24"/>
          <w:rtl/>
          <w:lang w:eastAsia="he-IL"/>
          <w14:ligatures w14:val="none"/>
        </w:rPr>
      </w:pPr>
      <w:r w:rsidRPr="000E2E77">
        <w:rPr>
          <w:rFonts w:ascii="Keren" w:eastAsia="Times New Roman" w:hAnsi="Keren" w:cs="David"/>
          <w:szCs w:val="20"/>
          <w:rtl/>
          <w:lang w:eastAsia="he-IL"/>
          <w14:ligatures w14:val="none"/>
        </w:rPr>
        <w:t>הלכות רבות קשורות לכבוד המת – שמירה, רחיצה, טהרה, הלבשה, לוויה וקבורה. כובד ראש בפני המת או בבית הקברות.</w:t>
      </w:r>
    </w:p>
    <w:p w14:paraId="1E1D1AA1" w14:textId="77777777" w:rsidR="000E2E77" w:rsidRPr="000E2E77" w:rsidRDefault="000E2E77" w:rsidP="000E2E77">
      <w:pPr>
        <w:numPr>
          <w:ilvl w:val="0"/>
          <w:numId w:val="6"/>
        </w:numPr>
        <w:spacing w:after="0" w:line="360" w:lineRule="auto"/>
        <w:jc w:val="both"/>
        <w:rPr>
          <w:rFonts w:ascii="Keren" w:eastAsia="Times New Roman" w:hAnsi="Keren" w:cs="David"/>
          <w:sz w:val="24"/>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"נפטר:ההתנהגות בפניו"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אין נוהגים קלות ראש בפני המת. אין אוכלים ושותים בפניו. אין לעשן לידו. אין מניחים תפילין, לא מברכים ולא לומדים תורה בתוך ארבע אמות שלו או בחדר שהמת שם. גם אין ראוי לשיח שם בדברי חולין. </w:t>
      </w:r>
    </w:p>
    <w:p w14:paraId="5D934CC8"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"אנינות:לומר תהלים"</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"תהלים:אמירה על ידי הקרובים האוננים"</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"תהלים:ליד הנפטר"</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 xml:space="preserve">מותר ורצוי לומר תהלים לעילוי נשמת הנפטר. יש אוסרים לקרובים </w:t>
      </w:r>
      <w:proofErr w:type="spellStart"/>
      <w:r w:rsidRPr="000E2E77">
        <w:rPr>
          <w:rFonts w:ascii="Keren" w:eastAsia="Times New Roman" w:hAnsi="Keren" w:cs="David"/>
          <w:sz w:val="26"/>
          <w:szCs w:val="24"/>
          <w:rtl/>
          <w:lang w:eastAsia="he-IL"/>
          <w14:ligatures w14:val="none"/>
        </w:rPr>
        <w:t>האוננים</w:t>
      </w:r>
      <w:proofErr w:type="spellEnd"/>
      <w:r w:rsidRPr="000E2E77">
        <w:rPr>
          <w:rFonts w:ascii="Keren" w:eastAsia="Times New Roman" w:hAnsi="Keren" w:cs="David"/>
          <w:sz w:val="26"/>
          <w:szCs w:val="24"/>
          <w:rtl/>
          <w:lang w:eastAsia="he-IL"/>
          <w14:ligatures w14:val="none"/>
        </w:rPr>
        <w:t xml:space="preserve"> לומר תהלים </w:t>
      </w:r>
      <w:r w:rsidRPr="000E2E77">
        <w:rPr>
          <w:rFonts w:ascii="Keren" w:eastAsia="Times New Roman" w:hAnsi="Keren" w:cs="David"/>
          <w:sz w:val="26"/>
          <w:szCs w:val="20"/>
          <w:rtl/>
          <w:lang w:eastAsia="he-IL"/>
          <w14:ligatures w14:val="none"/>
        </w:rPr>
        <w:t>מדין איסור לימוד תורה</w:t>
      </w:r>
      <w:r w:rsidRPr="000E2E77">
        <w:rPr>
          <w:rFonts w:ascii="Keren" w:eastAsia="Times New Roman" w:hAnsi="Keren" w:cs="David"/>
          <w:sz w:val="26"/>
          <w:szCs w:val="24"/>
          <w:rtl/>
          <w:lang w:eastAsia="he-IL"/>
          <w14:ligatures w14:val="none"/>
        </w:rPr>
        <w:t>, ויש מתירים</w:t>
      </w:r>
      <w:r w:rsidRPr="000E2E77">
        <w:rPr>
          <w:rFonts w:ascii="Keren" w:eastAsia="Times New Roman" w:hAnsi="Keren" w:cs="David"/>
          <w:sz w:val="28"/>
          <w:szCs w:val="24"/>
          <w:vertAlign w:val="superscript"/>
          <w:rtl/>
          <w:lang w:eastAsia="he-IL"/>
          <w14:ligatures w14:val="none"/>
        </w:rPr>
        <w:footnoteReference w:id="30"/>
      </w:r>
      <w:r w:rsidRPr="000E2E77">
        <w:rPr>
          <w:rFonts w:ascii="Keren" w:eastAsia="Times New Roman" w:hAnsi="Keren" w:cs="David"/>
          <w:sz w:val="26"/>
          <w:szCs w:val="24"/>
          <w:rtl/>
          <w:lang w:eastAsia="he-IL"/>
          <w14:ligatures w14:val="none"/>
        </w:rPr>
        <w:t xml:space="preserve">. </w:t>
      </w:r>
    </w:p>
    <w:p w14:paraId="76F57AA1"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"נפטר:קירורו" \</w:instrText>
      </w:r>
      <w:r w:rsidRPr="000E2E77">
        <w:rPr>
          <w:rFonts w:ascii="Keren" w:eastAsia="Times New Roman" w:hAnsi="Keren" w:cs="David" w:hint="cs"/>
          <w:sz w:val="28"/>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במקרים של המתנה ארוכה לפינוי הנפטר, צריך לקרר את הנפטר על ידי מאוורר, מזגן או קרח כדי למנוע ריח רע, בייחוד בקיץ. אין לחלל שבת כדי להפעיל מכשירים חשמליים לצורך כך, ולכן יש להשתמש בקרח.</w:t>
      </w:r>
    </w:p>
    <w:p w14:paraId="426E7ADC" w14:textId="77777777" w:rsidR="000E2E77" w:rsidRPr="000E2E77" w:rsidRDefault="000E2E77" w:rsidP="000E2E77">
      <w:pPr>
        <w:tabs>
          <w:tab w:val="left" w:pos="8306"/>
        </w:tabs>
        <w:spacing w:after="0" w:line="360" w:lineRule="auto"/>
        <w:jc w:val="both"/>
        <w:rPr>
          <w:rFonts w:ascii="Keren" w:eastAsia="Times New Roman" w:hAnsi="Keren" w:cs="David" w:hint="cs"/>
          <w:sz w:val="26"/>
          <w:szCs w:val="24"/>
          <w:lang w:eastAsia="he-IL"/>
          <w14:ligatures w14:val="none"/>
        </w:rPr>
      </w:pPr>
    </w:p>
    <w:p w14:paraId="236C13E1"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"שמירת המת" \</w:instrText>
      </w:r>
      <w:r w:rsidRPr="000E2E77">
        <w:rPr>
          <w:rFonts w:ascii="Keren" w:eastAsia="Times New Roman" w:hAnsi="Keren" w:cs="David" w:hint="cs"/>
          <w:sz w:val="26"/>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bookmarkStart w:id="9" w:name="_Toc88529948"/>
      <w:r w:rsidRPr="000E2E77">
        <w:rPr>
          <w:rFonts w:ascii="Keren" w:eastAsia="Times New Roman" w:hAnsi="Keren" w:cs="David"/>
          <w:sz w:val="26"/>
          <w:szCs w:val="24"/>
          <w:rtl/>
          <w:lang w:eastAsia="he-IL"/>
          <w14:ligatures w14:val="none"/>
        </w:rPr>
        <w:t>שמירת המת</w:t>
      </w:r>
      <w:bookmarkEnd w:id="9"/>
    </w:p>
    <w:p w14:paraId="04435CEF" w14:textId="77777777" w:rsidR="000E2E77" w:rsidRPr="000E2E77" w:rsidRDefault="000E2E77" w:rsidP="000E2E77">
      <w:pPr>
        <w:spacing w:after="0" w:line="360" w:lineRule="auto"/>
        <w:ind w:left="5426"/>
        <w:jc w:val="both"/>
        <w:rPr>
          <w:rFonts w:ascii="Keren" w:eastAsia="Times New Roman" w:hAnsi="Keren" w:cs="David" w:hint="cs"/>
          <w:szCs w:val="20"/>
          <w:lang w:eastAsia="he-IL"/>
          <w14:ligatures w14:val="none"/>
        </w:rPr>
      </w:pPr>
      <w:r w:rsidRPr="000E2E77">
        <w:rPr>
          <w:rFonts w:ascii="Keren" w:eastAsia="Times New Roman" w:hAnsi="Keren" w:cs="David"/>
          <w:szCs w:val="20"/>
          <w:rtl/>
          <w:lang w:eastAsia="he-IL"/>
          <w14:ligatures w14:val="none"/>
        </w:rPr>
        <w:t xml:space="preserve">תניא רבי שמעון בן אלעזר אומר: תינוק בן יומו חי, אין צריך לשמרו מן החולדה ומן העכברים. אבל עוג מלך הבשן מת, צריך לשמרו מן החולדה ומן העכברים. </w:t>
      </w:r>
    </w:p>
    <w:p w14:paraId="2750E729" w14:textId="77777777" w:rsidR="000E2E77" w:rsidRPr="000E2E77" w:rsidRDefault="000E2E77" w:rsidP="000E2E77">
      <w:pPr>
        <w:spacing w:after="0" w:line="360" w:lineRule="auto"/>
        <w:jc w:val="right"/>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שבת קנא, ב.</w:t>
      </w:r>
    </w:p>
    <w:p w14:paraId="65C0DB6C" w14:textId="77777777" w:rsidR="000E2E77" w:rsidRPr="000E2E77" w:rsidRDefault="000E2E77" w:rsidP="000E2E77">
      <w:pPr>
        <w:spacing w:after="0" w:line="360" w:lineRule="auto"/>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שמירת המת היא מכמה טעמים: האחד משום כבודו, שאם יניחוהו לבד הרי זה כאלו עזבוהו ככלי אין חפץ בו, ומוטל בביזיון (ירושלמי ברכות פ"ג. רמ"א </w:t>
      </w:r>
      <w:proofErr w:type="spellStart"/>
      <w:r w:rsidRPr="000E2E77">
        <w:rPr>
          <w:rFonts w:ascii="Keren" w:eastAsia="Times New Roman" w:hAnsi="Keren" w:cs="David"/>
          <w:szCs w:val="20"/>
          <w:rtl/>
          <w:lang w:eastAsia="he-IL"/>
          <w14:ligatures w14:val="none"/>
        </w:rPr>
        <w:t>שעג</w:t>
      </w:r>
      <w:proofErr w:type="spellEnd"/>
      <w:r w:rsidRPr="000E2E77">
        <w:rPr>
          <w:rFonts w:ascii="Keren" w:eastAsia="Times New Roman" w:hAnsi="Keren" w:cs="David"/>
          <w:szCs w:val="20"/>
          <w:rtl/>
          <w:lang w:eastAsia="he-IL"/>
          <w14:ligatures w14:val="none"/>
        </w:rPr>
        <w:t xml:space="preserve">, ה). הטעם השני, שהגוף נרתיק קדוש שהורקה הנשמה ממנו. ולפי מה שכתבו המקובלים, שואפים אז כוחות הטומאה לחדור אל תוכו. משל לחבית שהורקה מדבש, </w:t>
      </w:r>
      <w:proofErr w:type="spellStart"/>
      <w:r w:rsidRPr="000E2E77">
        <w:rPr>
          <w:rFonts w:ascii="Keren" w:eastAsia="Times New Roman" w:hAnsi="Keren" w:cs="David"/>
          <w:szCs w:val="20"/>
          <w:rtl/>
          <w:lang w:eastAsia="he-IL"/>
          <w14:ligatures w14:val="none"/>
        </w:rPr>
        <w:t>שנוהרין</w:t>
      </w:r>
      <w:proofErr w:type="spellEnd"/>
      <w:r w:rsidRPr="000E2E77">
        <w:rPr>
          <w:rFonts w:ascii="Keren" w:eastAsia="Times New Roman" w:hAnsi="Keren" w:cs="David"/>
          <w:szCs w:val="20"/>
          <w:rtl/>
          <w:lang w:eastAsia="he-IL"/>
          <w14:ligatures w14:val="none"/>
        </w:rPr>
        <w:t xml:space="preserve"> לתוכה שקצים ורמשים. כמו שכתוב </w:t>
      </w:r>
      <w:proofErr w:type="spellStart"/>
      <w:r w:rsidRPr="000E2E77">
        <w:rPr>
          <w:rFonts w:ascii="Keren" w:eastAsia="Times New Roman" w:hAnsi="Keren" w:cs="David"/>
          <w:szCs w:val="20"/>
          <w:rtl/>
          <w:lang w:eastAsia="he-IL"/>
          <w14:ligatures w14:val="none"/>
        </w:rPr>
        <w:t>בזהר</w:t>
      </w:r>
      <w:proofErr w:type="spellEnd"/>
      <w:r w:rsidRPr="000E2E77">
        <w:rPr>
          <w:rFonts w:ascii="Keren" w:eastAsia="Times New Roman" w:hAnsi="Keren" w:cs="David"/>
          <w:szCs w:val="20"/>
          <w:rtl/>
          <w:lang w:eastAsia="he-IL"/>
          <w14:ligatures w14:val="none"/>
        </w:rPr>
        <w:t xml:space="preserve"> (אמור פח:) "וכל כמה </w:t>
      </w:r>
      <w:proofErr w:type="spellStart"/>
      <w:r w:rsidRPr="000E2E77">
        <w:rPr>
          <w:rFonts w:ascii="Keren" w:eastAsia="Times New Roman" w:hAnsi="Keren" w:cs="David"/>
          <w:szCs w:val="20"/>
          <w:rtl/>
          <w:lang w:eastAsia="he-IL"/>
          <w14:ligatures w14:val="none"/>
        </w:rPr>
        <w:t>דגופא</w:t>
      </w:r>
      <w:proofErr w:type="spellEnd"/>
      <w:r w:rsidRPr="000E2E77">
        <w:rPr>
          <w:rFonts w:ascii="Keren" w:eastAsia="Times New Roman" w:hAnsi="Keren" w:cs="David"/>
          <w:szCs w:val="20"/>
          <w:rtl/>
          <w:lang w:eastAsia="he-IL"/>
          <w14:ligatures w14:val="none"/>
        </w:rPr>
        <w:t xml:space="preserve"> לא </w:t>
      </w:r>
      <w:proofErr w:type="spellStart"/>
      <w:r w:rsidRPr="000E2E77">
        <w:rPr>
          <w:rFonts w:ascii="Keren" w:eastAsia="Times New Roman" w:hAnsi="Keren" w:cs="David"/>
          <w:szCs w:val="20"/>
          <w:rtl/>
          <w:lang w:eastAsia="he-IL"/>
          <w14:ligatures w14:val="none"/>
        </w:rPr>
        <w:t>אקבר</w:t>
      </w:r>
      <w:proofErr w:type="spellEnd"/>
      <w:r w:rsidRPr="000E2E77">
        <w:rPr>
          <w:rFonts w:ascii="Keren" w:eastAsia="Times New Roman" w:hAnsi="Keren" w:cs="David"/>
          <w:szCs w:val="20"/>
          <w:rtl/>
          <w:lang w:eastAsia="he-IL"/>
          <w14:ligatures w14:val="none"/>
        </w:rPr>
        <w:t xml:space="preserve"> וכו' רוח </w:t>
      </w:r>
      <w:proofErr w:type="spellStart"/>
      <w:r w:rsidRPr="000E2E77">
        <w:rPr>
          <w:rFonts w:ascii="Keren" w:eastAsia="Times New Roman" w:hAnsi="Keren" w:cs="David"/>
          <w:szCs w:val="20"/>
          <w:rtl/>
          <w:lang w:eastAsia="he-IL"/>
          <w14:ligatures w14:val="none"/>
        </w:rPr>
        <w:t>דמסאבותא</w:t>
      </w:r>
      <w:proofErr w:type="spellEnd"/>
      <w:r w:rsidRPr="000E2E77">
        <w:rPr>
          <w:rFonts w:ascii="Keren" w:eastAsia="Times New Roman" w:hAnsi="Keren" w:cs="David"/>
          <w:szCs w:val="20"/>
          <w:rtl/>
          <w:lang w:eastAsia="he-IL"/>
          <w14:ligatures w14:val="none"/>
        </w:rPr>
        <w:t xml:space="preserve"> מזדמן </w:t>
      </w:r>
      <w:proofErr w:type="spellStart"/>
      <w:r w:rsidRPr="000E2E77">
        <w:rPr>
          <w:rFonts w:ascii="Keren" w:eastAsia="Times New Roman" w:hAnsi="Keren" w:cs="David"/>
          <w:szCs w:val="20"/>
          <w:rtl/>
          <w:lang w:eastAsia="he-IL"/>
          <w14:ligatures w14:val="none"/>
        </w:rPr>
        <w:t>לשריא</w:t>
      </w:r>
      <w:proofErr w:type="spellEnd"/>
      <w:r w:rsidRPr="000E2E77">
        <w:rPr>
          <w:rFonts w:ascii="Keren" w:eastAsia="Times New Roman" w:hAnsi="Keren" w:cs="David"/>
          <w:szCs w:val="20"/>
          <w:rtl/>
          <w:lang w:eastAsia="he-IL"/>
          <w14:ligatures w14:val="none"/>
        </w:rPr>
        <w:t xml:space="preserve"> עליה </w:t>
      </w:r>
      <w:proofErr w:type="spellStart"/>
      <w:r w:rsidRPr="000E2E77">
        <w:rPr>
          <w:rFonts w:ascii="Keren" w:eastAsia="Times New Roman" w:hAnsi="Keren" w:cs="David"/>
          <w:szCs w:val="20"/>
          <w:rtl/>
          <w:lang w:eastAsia="he-IL"/>
          <w14:ligatures w14:val="none"/>
        </w:rPr>
        <w:t>ולסאבא</w:t>
      </w:r>
      <w:proofErr w:type="spellEnd"/>
      <w:r w:rsidRPr="000E2E77">
        <w:rPr>
          <w:rFonts w:ascii="Keren" w:eastAsia="Times New Roman" w:hAnsi="Keren" w:cs="David"/>
          <w:szCs w:val="20"/>
          <w:rtl/>
          <w:lang w:eastAsia="he-IL"/>
          <w14:ligatures w14:val="none"/>
        </w:rPr>
        <w:t xml:space="preserve"> ההוא גופא".</w:t>
      </w:r>
    </w:p>
    <w:p w14:paraId="32AE9BAC" w14:textId="77777777" w:rsidR="000E2E77" w:rsidRPr="000E2E77" w:rsidRDefault="000E2E77" w:rsidP="000E2E77">
      <w:pPr>
        <w:tabs>
          <w:tab w:val="left" w:pos="8306"/>
        </w:tabs>
        <w:spacing w:after="0" w:line="360" w:lineRule="auto"/>
        <w:ind w:left="26"/>
        <w:jc w:val="both"/>
        <w:rPr>
          <w:rFonts w:ascii="Keren" w:eastAsia="Times New Roman" w:hAnsi="Keren" w:cs="David"/>
          <w:sz w:val="28"/>
          <w:szCs w:val="24"/>
          <w:rtl/>
          <w:lang w:eastAsia="he-IL"/>
          <w14:ligatures w14:val="none"/>
        </w:rPr>
      </w:pPr>
      <w:r w:rsidRPr="000E2E77">
        <w:rPr>
          <w:rFonts w:ascii="Keren" w:eastAsia="Times New Roman" w:hAnsi="Keren" w:cs="David"/>
          <w:szCs w:val="20"/>
          <w:rtl/>
          <w:lang w:eastAsia="he-IL"/>
          <w14:ligatures w14:val="none"/>
        </w:rPr>
        <w:t>כל שכן כשצריך לשמור את המת מביזיון והשחתה, אם מונח במקום שמצויים עכברים או חולדות וכלבים, או שמוטל במקום שיש חשש לדלקה או שמוטל ברחוב או במקום הפקר. חייבים לשמרו מהשחתה ומביזיון ולהביאו למקום מכובד ושמור.</w:t>
      </w:r>
    </w:p>
    <w:p w14:paraId="6F96DC5D"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הנפטר טעון שמירה עד הקבורה או עד הפינוי לחברה קדישא</w:t>
      </w:r>
      <w:r w:rsidRPr="000E2E77">
        <w:rPr>
          <w:rFonts w:ascii="Keren" w:eastAsia="Times New Roman" w:hAnsi="Keren" w:cs="David"/>
          <w:sz w:val="28"/>
          <w:szCs w:val="24"/>
          <w:vertAlign w:val="superscript"/>
          <w:rtl/>
          <w:lang w:eastAsia="he-IL"/>
          <w14:ligatures w14:val="none"/>
        </w:rPr>
        <w:footnoteReference w:id="31"/>
      </w:r>
      <w:r w:rsidRPr="000E2E77">
        <w:rPr>
          <w:rFonts w:ascii="Keren" w:eastAsia="Times New Roman" w:hAnsi="Keren" w:cs="David"/>
          <w:sz w:val="26"/>
          <w:szCs w:val="24"/>
          <w:rtl/>
          <w:lang w:eastAsia="he-IL"/>
          <w14:ligatures w14:val="none"/>
        </w:rPr>
        <w:t xml:space="preserve">. </w:t>
      </w:r>
    </w:p>
    <w:p w14:paraId="0990D58C"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lastRenderedPageBreak/>
        <w:t xml:space="preserve">המשמר את המת נחשב עוסק </w:t>
      </w:r>
      <w:proofErr w:type="spellStart"/>
      <w:r w:rsidRPr="000E2E77">
        <w:rPr>
          <w:rFonts w:ascii="Keren" w:eastAsia="Times New Roman" w:hAnsi="Keren" w:cs="David"/>
          <w:sz w:val="26"/>
          <w:szCs w:val="24"/>
          <w:rtl/>
          <w:lang w:eastAsia="he-IL"/>
          <w14:ligatures w14:val="none"/>
        </w:rPr>
        <w:t>במצוה</w:t>
      </w:r>
      <w:proofErr w:type="spellEnd"/>
      <w:r w:rsidRPr="000E2E77">
        <w:rPr>
          <w:rFonts w:ascii="Keren" w:eastAsia="Times New Roman" w:hAnsi="Keren" w:cs="David"/>
          <w:sz w:val="26"/>
          <w:szCs w:val="24"/>
          <w:rtl/>
          <w:lang w:eastAsia="he-IL"/>
          <w14:ligatures w14:val="none"/>
        </w:rPr>
        <w:t xml:space="preserve"> של כבוד המת. </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"עוסק במצוה פטור מן המצוה" \</w:instrText>
      </w:r>
      <w:r w:rsidRPr="000E2E77">
        <w:rPr>
          <w:rFonts w:ascii="Keren" w:eastAsia="Times New Roman" w:hAnsi="Keren" w:cs="David" w:hint="cs"/>
          <w:sz w:val="28"/>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והעוסק </w:t>
      </w:r>
      <w:proofErr w:type="spellStart"/>
      <w:r w:rsidRPr="000E2E77">
        <w:rPr>
          <w:rFonts w:ascii="Keren" w:eastAsia="Times New Roman" w:hAnsi="Keren" w:cs="David"/>
          <w:sz w:val="26"/>
          <w:szCs w:val="24"/>
          <w:rtl/>
          <w:lang w:eastAsia="he-IL"/>
          <w14:ligatures w14:val="none"/>
        </w:rPr>
        <w:t>במצוה</w:t>
      </w:r>
      <w:proofErr w:type="spellEnd"/>
      <w:r w:rsidRPr="000E2E77">
        <w:rPr>
          <w:rFonts w:ascii="Keren" w:eastAsia="Times New Roman" w:hAnsi="Keren" w:cs="David"/>
          <w:sz w:val="26"/>
          <w:szCs w:val="24"/>
          <w:rtl/>
          <w:lang w:eastAsia="he-IL"/>
          <w14:ligatures w14:val="none"/>
        </w:rPr>
        <w:t xml:space="preserve"> פטור מן </w:t>
      </w:r>
      <w:proofErr w:type="spellStart"/>
      <w:r w:rsidRPr="000E2E77">
        <w:rPr>
          <w:rFonts w:ascii="Keren" w:eastAsia="Times New Roman" w:hAnsi="Keren" w:cs="David"/>
          <w:sz w:val="26"/>
          <w:szCs w:val="24"/>
          <w:rtl/>
          <w:lang w:eastAsia="he-IL"/>
          <w14:ligatures w14:val="none"/>
        </w:rPr>
        <w:t>המצוה</w:t>
      </w:r>
      <w:proofErr w:type="spellEnd"/>
      <w:r w:rsidRPr="000E2E77">
        <w:rPr>
          <w:rFonts w:ascii="Keren" w:eastAsia="Times New Roman" w:hAnsi="Keren" w:cs="David"/>
          <w:sz w:val="26"/>
          <w:szCs w:val="24"/>
          <w:rtl/>
          <w:lang w:eastAsia="he-IL"/>
          <w14:ligatures w14:val="none"/>
        </w:rPr>
        <w:t>, ופטור מקריאת שמע</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קריאת שמע:</w:instrText>
      </w:r>
      <w:r w:rsidRPr="000E2E77">
        <w:rPr>
          <w:rFonts w:ascii="Keren" w:eastAsia="Times New Roman" w:hAnsi="Keren" w:cs="David"/>
          <w:sz w:val="28"/>
          <w:szCs w:val="24"/>
          <w:rtl/>
          <w:lang w:eastAsia="he-IL"/>
          <w14:ligatures w14:val="none"/>
        </w:rPr>
        <w:instrText>פטור מקריאתה למשמר את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 ותפילה. אם עובר זמן קריאת שמע יכול לצאת ולקרוא קריאת שמע, אך אינו חייב. ואם הם שניים, אחד משמר את המת והשני קורא ומתפלל ומתחלפים ביניהם</w:t>
      </w:r>
      <w:r w:rsidRPr="000E2E77">
        <w:rPr>
          <w:rFonts w:ascii="Keren" w:eastAsia="Times New Roman" w:hAnsi="Keren" w:cs="David"/>
          <w:sz w:val="28"/>
          <w:szCs w:val="24"/>
          <w:vertAlign w:val="superscript"/>
          <w:lang w:eastAsia="he-IL"/>
          <w14:ligatures w14:val="none"/>
        </w:rPr>
        <w:footnoteReference w:id="32"/>
      </w:r>
      <w:r w:rsidRPr="000E2E77">
        <w:rPr>
          <w:rFonts w:ascii="Keren" w:eastAsia="Times New Roman" w:hAnsi="Keren" w:cs="David"/>
          <w:sz w:val="26"/>
          <w:szCs w:val="24"/>
          <w:rtl/>
          <w:lang w:eastAsia="he-IL"/>
          <w14:ligatures w14:val="none"/>
        </w:rPr>
        <w:t>.</w:t>
      </w:r>
    </w:p>
    <w:p w14:paraId="145D15C8"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המשמר את המת צריך לומר דברים שבקדושה לשמירת המת - מזמורי תהלים ותפילות, ולא לעסוק בדברים בטלים.</w:t>
      </w:r>
    </w:p>
    <w:p w14:paraId="52195CCB"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"שמירת המת:בשבת"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גם בשבת צריך שמירה</w:t>
      </w:r>
      <w:r w:rsidRPr="000E2E77">
        <w:rPr>
          <w:rFonts w:ascii="Keren" w:eastAsia="Times New Roman" w:hAnsi="Keren" w:cs="David"/>
          <w:sz w:val="28"/>
          <w:szCs w:val="24"/>
          <w:vertAlign w:val="superscript"/>
          <w:lang w:eastAsia="he-IL"/>
          <w14:ligatures w14:val="none"/>
        </w:rPr>
        <w:footnoteReference w:id="33"/>
      </w:r>
      <w:r w:rsidRPr="000E2E77">
        <w:rPr>
          <w:rFonts w:ascii="Keren" w:eastAsia="Times New Roman" w:hAnsi="Keren" w:cs="David"/>
          <w:sz w:val="26"/>
          <w:szCs w:val="24"/>
          <w:rtl/>
          <w:lang w:eastAsia="he-IL"/>
          <w14:ligatures w14:val="none"/>
        </w:rPr>
        <w:t xml:space="preserve">. </w:t>
      </w:r>
    </w:p>
    <w:p w14:paraId="3209A7FF"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"שאילת שלום:המשמר את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שומרי המת אין שואלים ואין משיבים שלום.</w:t>
      </w:r>
    </w:p>
    <w:p w14:paraId="377EA9B8"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אין אוכלים בפני המת. ואם צריך יאכל במקום אחר, או יעשה מחיצה, או לפחות יסב פניו ויאכל</w:t>
      </w:r>
      <w:r w:rsidRPr="000E2E77">
        <w:rPr>
          <w:rFonts w:ascii="Keren" w:eastAsia="Times New Roman" w:hAnsi="Keren" w:cs="David"/>
          <w:sz w:val="28"/>
          <w:szCs w:val="24"/>
          <w:vertAlign w:val="superscript"/>
          <w:rtl/>
          <w:lang w:eastAsia="he-IL"/>
          <w14:ligatures w14:val="none"/>
        </w:rPr>
        <w:footnoteReference w:id="34"/>
      </w:r>
      <w:r w:rsidRPr="000E2E77">
        <w:rPr>
          <w:rFonts w:ascii="Keren" w:eastAsia="Times New Roman" w:hAnsi="Keren" w:cs="David"/>
          <w:sz w:val="26"/>
          <w:szCs w:val="24"/>
          <w:rtl/>
          <w:lang w:eastAsia="he-IL"/>
          <w14:ligatures w14:val="none"/>
        </w:rPr>
        <w:t xml:space="preserve">. </w:t>
      </w:r>
    </w:p>
    <w:p w14:paraId="1141C7A5"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"כהן:שמירת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כהן אבל שהמת מוטל עליו, מותר לו להיטמא כדי לשמור את המת. ויש מתירים לכהן לשמרו אפילו בשבת, למרות שאי אפשר לטפל אז בקבורתו</w:t>
      </w:r>
      <w:r w:rsidRPr="000E2E77">
        <w:rPr>
          <w:rFonts w:ascii="Keren" w:eastAsia="Times New Roman" w:hAnsi="Keren" w:cs="David"/>
          <w:sz w:val="28"/>
          <w:szCs w:val="24"/>
          <w:vertAlign w:val="superscript"/>
          <w:rtl/>
          <w:lang w:eastAsia="he-IL"/>
          <w14:ligatures w14:val="none"/>
        </w:rPr>
        <w:footnoteReference w:id="35"/>
      </w:r>
      <w:r w:rsidRPr="000E2E77">
        <w:rPr>
          <w:rFonts w:ascii="Keren" w:eastAsia="Times New Roman" w:hAnsi="Keren" w:cs="David"/>
          <w:sz w:val="26"/>
          <w:szCs w:val="24"/>
          <w:rtl/>
          <w:lang w:eastAsia="he-IL"/>
          <w14:ligatures w14:val="none"/>
        </w:rPr>
        <w:t>.</w:t>
      </w:r>
    </w:p>
    <w:p w14:paraId="2394C994"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המהלך בין המתים צריך ליטול ידיו לאחר מכן</w:t>
      </w:r>
      <w:r w:rsidRPr="000E2E77">
        <w:rPr>
          <w:rFonts w:ascii="Keren" w:eastAsia="Times New Roman" w:hAnsi="Keren" w:cs="David"/>
          <w:sz w:val="28"/>
          <w:szCs w:val="24"/>
          <w:vertAlign w:val="superscript"/>
          <w:rtl/>
          <w:lang w:eastAsia="he-IL"/>
          <w14:ligatures w14:val="none"/>
        </w:rPr>
        <w:footnoteReference w:id="36"/>
      </w:r>
      <w:r w:rsidRPr="000E2E77">
        <w:rPr>
          <w:rFonts w:ascii="Keren" w:eastAsia="Times New Roman" w:hAnsi="Keren" w:cs="David"/>
          <w:sz w:val="26"/>
          <w:szCs w:val="24"/>
          <w:rtl/>
          <w:lang w:eastAsia="he-IL"/>
          <w14:ligatures w14:val="none"/>
        </w:rPr>
        <w:t>.</w:t>
      </w:r>
    </w:p>
    <w:p w14:paraId="1E05F4EE"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תשלום:עבור שמירת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מותר לקבל שכר עבור שמירת המת</w:t>
      </w:r>
      <w:r w:rsidRPr="000E2E77">
        <w:rPr>
          <w:rFonts w:ascii="Keren" w:eastAsia="Times New Roman" w:hAnsi="Keren" w:cs="David"/>
          <w:sz w:val="28"/>
          <w:szCs w:val="24"/>
          <w:vertAlign w:val="superscript"/>
          <w:rtl/>
          <w:lang w:eastAsia="he-IL"/>
          <w14:ligatures w14:val="none"/>
        </w:rPr>
        <w:footnoteReference w:id="37"/>
      </w:r>
      <w:r w:rsidRPr="000E2E77">
        <w:rPr>
          <w:rFonts w:ascii="Keren" w:eastAsia="Times New Roman" w:hAnsi="Keren" w:cs="David"/>
          <w:sz w:val="26"/>
          <w:szCs w:val="24"/>
          <w:rtl/>
          <w:lang w:eastAsia="he-IL"/>
          <w14:ligatures w14:val="none"/>
        </w:rPr>
        <w:t>.</w:t>
      </w:r>
    </w:p>
    <w:p w14:paraId="659210D8" w14:textId="77777777" w:rsidR="000E2E77" w:rsidRPr="000E2E77" w:rsidRDefault="000E2E77" w:rsidP="000E2E77">
      <w:pPr>
        <w:spacing w:after="0" w:line="360" w:lineRule="auto"/>
        <w:jc w:val="both"/>
        <w:rPr>
          <w:rFonts w:ascii="Keren" w:eastAsia="Times New Roman" w:hAnsi="Keren" w:cs="David" w:hint="cs"/>
          <w:sz w:val="26"/>
          <w:szCs w:val="24"/>
          <w:lang w:eastAsia="he-IL"/>
          <w14:ligatures w14:val="none"/>
        </w:rPr>
      </w:pPr>
    </w:p>
    <w:p w14:paraId="2F9D2C20"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"הלנת המת" \</w:instrText>
      </w:r>
      <w:r w:rsidRPr="000E2E77">
        <w:rPr>
          <w:rFonts w:ascii="Keren" w:eastAsia="Times New Roman" w:hAnsi="Keren" w:cs="David" w:hint="cs"/>
          <w:sz w:val="26"/>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bookmarkStart w:id="10" w:name="_Ref87890151"/>
      <w:bookmarkStart w:id="11" w:name="_Toc88529949"/>
      <w:r w:rsidRPr="000E2E77">
        <w:rPr>
          <w:rFonts w:ascii="Keren" w:eastAsia="Times New Roman" w:hAnsi="Keren" w:cs="David"/>
          <w:sz w:val="26"/>
          <w:szCs w:val="24"/>
          <w:rtl/>
          <w:lang w:eastAsia="he-IL"/>
          <w14:ligatures w14:val="none"/>
        </w:rPr>
        <w:t>הלנת המת</w:t>
      </w:r>
      <w:bookmarkEnd w:id="10"/>
      <w:bookmarkEnd w:id="11"/>
    </w:p>
    <w:p w14:paraId="3BB2928E" w14:textId="77777777" w:rsidR="000E2E77" w:rsidRPr="000E2E77" w:rsidRDefault="000E2E77" w:rsidP="000E2E77">
      <w:pPr>
        <w:autoSpaceDE w:val="0"/>
        <w:autoSpaceDN w:val="0"/>
        <w:adjustRightInd w:val="0"/>
        <w:spacing w:after="0" w:line="360" w:lineRule="auto"/>
        <w:ind w:left="5452"/>
        <w:jc w:val="both"/>
        <w:rPr>
          <w:rFonts w:ascii="Keren" w:eastAsia="Times New Roman" w:hAnsi="Keren" w:cs="David"/>
          <w:sz w:val="20"/>
          <w:szCs w:val="20"/>
          <w:rtl/>
          <w:lang w:eastAsia="he-IL"/>
          <w14:ligatures w14:val="none"/>
        </w:rPr>
      </w:pPr>
      <w:r w:rsidRPr="000E2E77">
        <w:rPr>
          <w:rFonts w:ascii="Keren" w:eastAsia="Times New Roman" w:hAnsi="Keren" w:cs="David"/>
          <w:szCs w:val="20"/>
          <w:rtl/>
          <w:lang w:eastAsia="he-IL"/>
          <w14:ligatures w14:val="none"/>
        </w:rPr>
        <w:t>אמר ר' יוחנן משום ר' שמעון בר יוחאי: מנין למלין את מתו שעובר עליו בלא תעשה? תלמוד לומר "</w:t>
      </w:r>
      <w:r w:rsidRPr="000E2E77">
        <w:rPr>
          <w:rFonts w:ascii="Keren" w:eastAsia="Times New Roman" w:hAnsi="Keren" w:cs="David"/>
          <w:sz w:val="20"/>
          <w:szCs w:val="20"/>
          <w:rtl/>
          <w:lang w:eastAsia="he-IL"/>
          <w14:ligatures w14:val="none"/>
        </w:rPr>
        <w:t xml:space="preserve">לֹא תָלִין </w:t>
      </w:r>
      <w:proofErr w:type="spellStart"/>
      <w:r w:rsidRPr="000E2E77">
        <w:rPr>
          <w:rFonts w:ascii="Keren" w:eastAsia="Times New Roman" w:hAnsi="Keren" w:cs="David"/>
          <w:sz w:val="20"/>
          <w:szCs w:val="20"/>
          <w:rtl/>
          <w:lang w:eastAsia="he-IL"/>
          <w14:ligatures w14:val="none"/>
        </w:rPr>
        <w:t>נִבְלָתו</w:t>
      </w:r>
      <w:proofErr w:type="spellEnd"/>
      <w:r w:rsidRPr="000E2E77">
        <w:rPr>
          <w:rFonts w:ascii="Keren" w:eastAsia="Times New Roman" w:hAnsi="Keren" w:cs="David"/>
          <w:sz w:val="20"/>
          <w:szCs w:val="20"/>
          <w:rtl/>
          <w:lang w:eastAsia="he-IL"/>
          <w14:ligatures w14:val="none"/>
        </w:rPr>
        <w:t>ֹ עַל הָעֵץ כִּי קָבוֹר תִּקְבְּרֶנּוּ בַּיּוֹם הַהוּא</w:t>
      </w:r>
      <w:r w:rsidRPr="000E2E77">
        <w:rPr>
          <w:rFonts w:ascii="Keren" w:eastAsia="Times New Roman" w:hAnsi="Keren" w:cs="David"/>
          <w:szCs w:val="20"/>
          <w:rtl/>
          <w:lang w:eastAsia="he-IL"/>
          <w14:ligatures w14:val="none"/>
        </w:rPr>
        <w:t>".</w:t>
      </w:r>
    </w:p>
    <w:p w14:paraId="4CAD1DA3" w14:textId="77777777" w:rsidR="000E2E77" w:rsidRPr="000E2E77" w:rsidRDefault="000E2E77" w:rsidP="000E2E77">
      <w:pPr>
        <w:spacing w:after="0" w:line="360" w:lineRule="auto"/>
        <w:ind w:left="5426"/>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הלינו לכבודו: לשמע עליו עיירות, להביא לו מקוננות, להביא לו ארון ותכריכים – אינו עובר עליו; שכל העושה אינו אלא לכבודו של מת.</w:t>
      </w:r>
    </w:p>
    <w:p w14:paraId="2856DE11" w14:textId="77777777" w:rsidR="000E2E77" w:rsidRPr="000E2E77" w:rsidRDefault="000E2E77" w:rsidP="000E2E77">
      <w:pPr>
        <w:spacing w:after="0" w:line="360" w:lineRule="auto"/>
        <w:ind w:left="5966"/>
        <w:jc w:val="right"/>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סנהדרין מו, ב – </w:t>
      </w:r>
      <w:proofErr w:type="spellStart"/>
      <w:r w:rsidRPr="000E2E77">
        <w:rPr>
          <w:rFonts w:ascii="Keren" w:eastAsia="Times New Roman" w:hAnsi="Keren" w:cs="David"/>
          <w:szCs w:val="20"/>
          <w:rtl/>
          <w:lang w:eastAsia="he-IL"/>
          <w14:ligatures w14:val="none"/>
        </w:rPr>
        <w:t>מז</w:t>
      </w:r>
      <w:proofErr w:type="spellEnd"/>
      <w:r w:rsidRPr="000E2E77">
        <w:rPr>
          <w:rFonts w:ascii="Keren" w:eastAsia="Times New Roman" w:hAnsi="Keren" w:cs="David"/>
          <w:szCs w:val="20"/>
          <w:rtl/>
          <w:lang w:eastAsia="he-IL"/>
          <w14:ligatures w14:val="none"/>
        </w:rPr>
        <w:t>, א</w:t>
      </w:r>
    </w:p>
    <w:p w14:paraId="27920293" w14:textId="77777777" w:rsidR="000E2E77" w:rsidRPr="000E2E77" w:rsidRDefault="000E2E77" w:rsidP="000E2E77">
      <w:pPr>
        <w:spacing w:after="0" w:line="360" w:lineRule="auto"/>
        <w:jc w:val="both"/>
        <w:rPr>
          <w:rFonts w:ascii="Keren" w:eastAsia="Times New Roman" w:hAnsi="Keren" w:cs="David"/>
          <w:szCs w:val="20"/>
          <w:rtl/>
          <w:lang w:eastAsia="he-IL"/>
          <w14:ligatures w14:val="none"/>
        </w:rPr>
      </w:pPr>
    </w:p>
    <w:p w14:paraId="2779976C" w14:textId="77777777" w:rsidR="000E2E77" w:rsidRPr="000E2E77" w:rsidRDefault="000E2E77" w:rsidP="000E2E77">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0E2E77">
        <w:rPr>
          <w:rFonts w:ascii="Keren" w:eastAsia="Times New Roman" w:hAnsi="Keren" w:cs="David"/>
          <w:szCs w:val="20"/>
          <w:rtl/>
          <w:lang w:eastAsia="he-IL"/>
          <w14:ligatures w14:val="none"/>
        </w:rPr>
        <w:t>האזהרה שלא להלין את המת אלא לקברו בו ביום, נלמדת מהפסוק "</w:t>
      </w:r>
      <w:r w:rsidRPr="000E2E77">
        <w:rPr>
          <w:rFonts w:ascii="Keren" w:eastAsia="Times New Roman" w:hAnsi="Keren" w:cs="David"/>
          <w:sz w:val="20"/>
          <w:szCs w:val="20"/>
          <w:rtl/>
          <w:lang w:eastAsia="he-IL"/>
          <w14:ligatures w14:val="none"/>
        </w:rPr>
        <w:t xml:space="preserve">לֹא תָלִין </w:t>
      </w:r>
      <w:proofErr w:type="spellStart"/>
      <w:r w:rsidRPr="000E2E77">
        <w:rPr>
          <w:rFonts w:ascii="Keren" w:eastAsia="Times New Roman" w:hAnsi="Keren" w:cs="David"/>
          <w:sz w:val="20"/>
          <w:szCs w:val="20"/>
          <w:rtl/>
          <w:lang w:eastAsia="he-IL"/>
          <w14:ligatures w14:val="none"/>
        </w:rPr>
        <w:t>נִבְלָתו</w:t>
      </w:r>
      <w:proofErr w:type="spellEnd"/>
      <w:r w:rsidRPr="000E2E77">
        <w:rPr>
          <w:rFonts w:ascii="Keren" w:eastAsia="Times New Roman" w:hAnsi="Keren" w:cs="David"/>
          <w:sz w:val="20"/>
          <w:szCs w:val="20"/>
          <w:rtl/>
          <w:lang w:eastAsia="he-IL"/>
          <w14:ligatures w14:val="none"/>
        </w:rPr>
        <w:t>ֹ עַל הָעֵץ כִּי קָבוֹר תִּקְבְּרֶנּוּ בַּיּוֹם הַהוּא</w:t>
      </w:r>
      <w:r w:rsidRPr="000E2E77">
        <w:rPr>
          <w:rFonts w:ascii="Keren" w:eastAsia="Times New Roman" w:hAnsi="Keren" w:cs="David"/>
          <w:szCs w:val="20"/>
          <w:rtl/>
          <w:lang w:eastAsia="he-IL"/>
          <w14:ligatures w14:val="none"/>
        </w:rPr>
        <w:t xml:space="preserve">" (דברים </w:t>
      </w:r>
      <w:proofErr w:type="spellStart"/>
      <w:r w:rsidRPr="000E2E77">
        <w:rPr>
          <w:rFonts w:ascii="Keren" w:eastAsia="Times New Roman" w:hAnsi="Keren" w:cs="David"/>
          <w:szCs w:val="20"/>
          <w:rtl/>
          <w:lang w:eastAsia="he-IL"/>
          <w14:ligatures w14:val="none"/>
        </w:rPr>
        <w:t>כא</w:t>
      </w:r>
      <w:proofErr w:type="spellEnd"/>
      <w:r w:rsidRPr="000E2E77">
        <w:rPr>
          <w:rFonts w:ascii="Keren" w:eastAsia="Times New Roman" w:hAnsi="Keren" w:cs="David"/>
          <w:szCs w:val="20"/>
          <w:rtl/>
          <w:lang w:eastAsia="he-IL"/>
          <w14:ligatures w14:val="none"/>
        </w:rPr>
        <w:t xml:space="preserve">, </w:t>
      </w:r>
      <w:proofErr w:type="spellStart"/>
      <w:r w:rsidRPr="000E2E77">
        <w:rPr>
          <w:rFonts w:ascii="Keren" w:eastAsia="Times New Roman" w:hAnsi="Keren" w:cs="David"/>
          <w:szCs w:val="20"/>
          <w:rtl/>
          <w:lang w:eastAsia="he-IL"/>
          <w14:ligatures w14:val="none"/>
        </w:rPr>
        <w:t>כג</w:t>
      </w:r>
      <w:proofErr w:type="spellEnd"/>
      <w:r w:rsidRPr="000E2E77">
        <w:rPr>
          <w:rFonts w:ascii="Keren" w:eastAsia="Times New Roman" w:hAnsi="Keren" w:cs="David"/>
          <w:szCs w:val="20"/>
          <w:rtl/>
          <w:lang w:eastAsia="he-IL"/>
          <w14:ligatures w14:val="none"/>
        </w:rPr>
        <w:t xml:space="preserve">). ואף שהפסוק נאמר על הרוגי בית דין שנהרגו ונתלו, למדו מהם על כל המתים. </w:t>
      </w:r>
    </w:p>
    <w:p w14:paraId="7EB2D1CA" w14:textId="77777777" w:rsidR="000E2E77" w:rsidRPr="000E2E77" w:rsidRDefault="000E2E77" w:rsidP="000E2E77">
      <w:pPr>
        <w:tabs>
          <w:tab w:val="left" w:pos="8306"/>
        </w:tabs>
        <w:spacing w:after="0" w:line="360" w:lineRule="auto"/>
        <w:jc w:val="both"/>
        <w:rPr>
          <w:rFonts w:ascii="Keren" w:eastAsia="Times New Roman" w:hAnsi="Keren" w:cs="David"/>
          <w:sz w:val="20"/>
          <w:szCs w:val="20"/>
          <w:rtl/>
          <w:lang w:eastAsia="he-IL"/>
          <w14:ligatures w14:val="none"/>
        </w:rPr>
      </w:pPr>
      <w:r w:rsidRPr="000E2E77">
        <w:rPr>
          <w:rFonts w:ascii="Keren" w:eastAsia="Times New Roman" w:hAnsi="Keren" w:cs="David"/>
          <w:szCs w:val="20"/>
          <w:rtl/>
          <w:lang w:eastAsia="he-IL"/>
          <w14:ligatures w14:val="none"/>
        </w:rPr>
        <w:t>מלבד הלאו ישנה גם מצות עשה לקבור את המת בו ביום קודם שקיעת החמה, שגם היא נלמדה מהפסוק "</w:t>
      </w:r>
      <w:r w:rsidRPr="000E2E77">
        <w:rPr>
          <w:rFonts w:ascii="Keren" w:eastAsia="Times New Roman" w:hAnsi="Keren" w:cs="David"/>
          <w:sz w:val="20"/>
          <w:szCs w:val="20"/>
          <w:rtl/>
          <w:lang w:eastAsia="he-IL"/>
          <w14:ligatures w14:val="none"/>
        </w:rPr>
        <w:t>כִּי קָבוֹר תִּקְבְּרֶנּוּ בַּיּוֹם הַהוּא</w:t>
      </w:r>
      <w:r w:rsidRPr="000E2E77">
        <w:rPr>
          <w:rFonts w:ascii="Keren" w:eastAsia="Times New Roman" w:hAnsi="Keren" w:cs="David"/>
          <w:szCs w:val="20"/>
          <w:rtl/>
          <w:lang w:eastAsia="he-IL"/>
          <w14:ligatures w14:val="none"/>
        </w:rPr>
        <w:t xml:space="preserve">". </w:t>
      </w:r>
    </w:p>
    <w:p w14:paraId="2D271E22" w14:textId="77777777" w:rsidR="000E2E77" w:rsidRPr="000E2E77" w:rsidRDefault="000E2E77" w:rsidP="000E2E77">
      <w:pPr>
        <w:spacing w:after="0" w:line="360" w:lineRule="auto"/>
        <w:jc w:val="both"/>
        <w:rPr>
          <w:rFonts w:ascii="Keren" w:eastAsia="Times New Roman" w:hAnsi="Keren" w:cs="David" w:hint="cs"/>
          <w:szCs w:val="20"/>
          <w:lang w:eastAsia="he-IL"/>
          <w14:ligatures w14:val="none"/>
        </w:rPr>
      </w:pPr>
      <w:r w:rsidRPr="000E2E77">
        <w:rPr>
          <w:rFonts w:ascii="Keren" w:eastAsia="Times New Roman" w:hAnsi="Keren" w:cs="David"/>
          <w:szCs w:val="20"/>
          <w:rtl/>
          <w:lang w:eastAsia="he-IL"/>
          <w14:ligatures w14:val="none"/>
        </w:rPr>
        <w:t>הגמרא בסנהדרין (</w:t>
      </w:r>
      <w:proofErr w:type="spellStart"/>
      <w:r w:rsidRPr="000E2E77">
        <w:rPr>
          <w:rFonts w:ascii="Keren" w:eastAsia="Times New Roman" w:hAnsi="Keren" w:cs="David"/>
          <w:szCs w:val="20"/>
          <w:rtl/>
          <w:lang w:eastAsia="he-IL"/>
          <w14:ligatures w14:val="none"/>
        </w:rPr>
        <w:t>מז</w:t>
      </w:r>
      <w:proofErr w:type="spellEnd"/>
      <w:r w:rsidRPr="000E2E77">
        <w:rPr>
          <w:rFonts w:ascii="Keren" w:eastAsia="Times New Roman" w:hAnsi="Keren" w:cs="David"/>
          <w:szCs w:val="20"/>
          <w:rtl/>
          <w:lang w:eastAsia="he-IL"/>
          <w14:ligatures w14:val="none"/>
        </w:rPr>
        <w:t xml:space="preserve">, א) למדה שהאיסור הוא דווקא דרך ביזיון בדומה לתלוי על העץ, אבל אם הלינו לכבודו מותר וכך גם נפסק להלכה. (שלחן ערוך יורה דעה </w:t>
      </w:r>
      <w:proofErr w:type="spellStart"/>
      <w:r w:rsidRPr="000E2E77">
        <w:rPr>
          <w:rFonts w:ascii="Keren" w:eastAsia="Times New Roman" w:hAnsi="Keren" w:cs="David"/>
          <w:szCs w:val="20"/>
          <w:rtl/>
          <w:lang w:eastAsia="he-IL"/>
          <w14:ligatures w14:val="none"/>
        </w:rPr>
        <w:t>שנז</w:t>
      </w:r>
      <w:proofErr w:type="spellEnd"/>
      <w:r w:rsidRPr="000E2E77">
        <w:rPr>
          <w:rFonts w:ascii="Keren" w:eastAsia="Times New Roman" w:hAnsi="Keren" w:cs="David"/>
          <w:szCs w:val="20"/>
          <w:rtl/>
          <w:lang w:eastAsia="he-IL"/>
          <w14:ligatures w14:val="none"/>
        </w:rPr>
        <w:t>, א).</w:t>
      </w:r>
    </w:p>
    <w:p w14:paraId="50BBB99F" w14:textId="77777777" w:rsidR="000E2E77" w:rsidRPr="000E2E77" w:rsidRDefault="000E2E77" w:rsidP="000E2E77">
      <w:pPr>
        <w:autoSpaceDE w:val="0"/>
        <w:autoSpaceDN w:val="0"/>
        <w:adjustRightInd w:val="0"/>
        <w:spacing w:after="0" w:line="360" w:lineRule="auto"/>
        <w:ind w:left="52"/>
        <w:jc w:val="both"/>
        <w:rPr>
          <w:rFonts w:ascii="Times New Roman" w:eastAsia="Times New Roman" w:hAnsi="Times New Roman" w:cs="David"/>
          <w:szCs w:val="20"/>
          <w:rtl/>
          <w:lang w:eastAsia="he-IL"/>
          <w14:ligatures w14:val="none"/>
        </w:rPr>
      </w:pPr>
      <w:r w:rsidRPr="000E2E77">
        <w:rPr>
          <w:rFonts w:ascii="Keren" w:eastAsia="Times New Roman" w:hAnsi="Keren" w:cs="David"/>
          <w:szCs w:val="20"/>
          <w:rtl/>
          <w:lang w:eastAsia="he-IL"/>
          <w14:ligatures w14:val="none"/>
        </w:rPr>
        <w:t xml:space="preserve">הטעם כתבו משום כבודו של הגוף, שלא תראה הלנתו כביזיון. רש"י באר הטעם (על פי הגמרא בסנהדרין מו, ב) שזלזולו של מלך הוא, שהאדם עשוי בדמות דיוקנו של ה' וישראל הם בניו. משל לשני אחים שהיו דומים זה לזה, אחד נעשה מלך ואחד נתפס </w:t>
      </w:r>
      <w:proofErr w:type="spellStart"/>
      <w:r w:rsidRPr="000E2E77">
        <w:rPr>
          <w:rFonts w:ascii="Keren" w:eastAsia="Times New Roman" w:hAnsi="Keren" w:cs="David"/>
          <w:szCs w:val="20"/>
          <w:rtl/>
          <w:lang w:eastAsia="he-IL"/>
          <w14:ligatures w14:val="none"/>
        </w:rPr>
        <w:t>ללסטיות</w:t>
      </w:r>
      <w:proofErr w:type="spellEnd"/>
      <w:r w:rsidRPr="000E2E77">
        <w:rPr>
          <w:rFonts w:ascii="Keren" w:eastAsia="Times New Roman" w:hAnsi="Keren" w:cs="David"/>
          <w:szCs w:val="20"/>
          <w:rtl/>
          <w:lang w:eastAsia="he-IL"/>
          <w14:ligatures w14:val="none"/>
        </w:rPr>
        <w:t xml:space="preserve"> ונתלה. כל הרואה אותו אומר: המלך תלוי. </w:t>
      </w:r>
      <w:proofErr w:type="spellStart"/>
      <w:r w:rsidRPr="000E2E77">
        <w:rPr>
          <w:rFonts w:ascii="Keren" w:eastAsia="Times New Roman" w:hAnsi="Keren" w:cs="David"/>
          <w:szCs w:val="20"/>
          <w:rtl/>
          <w:lang w:eastAsia="he-IL"/>
          <w14:ligatures w14:val="none"/>
        </w:rPr>
        <w:t>ציוה</w:t>
      </w:r>
      <w:proofErr w:type="spellEnd"/>
      <w:r w:rsidRPr="000E2E77">
        <w:rPr>
          <w:rFonts w:ascii="Keren" w:eastAsia="Times New Roman" w:hAnsi="Keren" w:cs="David"/>
          <w:szCs w:val="20"/>
          <w:rtl/>
          <w:lang w:eastAsia="he-IL"/>
          <w14:ligatures w14:val="none"/>
        </w:rPr>
        <w:t xml:space="preserve"> המלך והורידוהו. ויש שהסמיכו זאת לפסוק </w:t>
      </w:r>
      <w:r w:rsidRPr="000E2E77">
        <w:rPr>
          <w:rFonts w:ascii="Keren" w:eastAsia="Times New Roman" w:hAnsi="Keren" w:cs="David"/>
          <w:szCs w:val="20"/>
          <w:rtl/>
          <w:lang w:eastAsia="he-IL"/>
          <w14:ligatures w14:val="none"/>
        </w:rPr>
        <w:lastRenderedPageBreak/>
        <w:t xml:space="preserve">בתהלים (מט, </w:t>
      </w:r>
      <w:proofErr w:type="spellStart"/>
      <w:r w:rsidRPr="000E2E77">
        <w:rPr>
          <w:rFonts w:ascii="Keren" w:eastAsia="Times New Roman" w:hAnsi="Keren" w:cs="David"/>
          <w:szCs w:val="20"/>
          <w:rtl/>
          <w:lang w:eastAsia="he-IL"/>
          <w14:ligatures w14:val="none"/>
        </w:rPr>
        <w:t>כא</w:t>
      </w:r>
      <w:proofErr w:type="spellEnd"/>
      <w:r w:rsidRPr="000E2E77">
        <w:rPr>
          <w:rFonts w:ascii="Keren" w:eastAsia="Times New Roman" w:hAnsi="Keren" w:cs="David"/>
          <w:szCs w:val="20"/>
          <w:rtl/>
          <w:lang w:eastAsia="he-IL"/>
          <w14:ligatures w14:val="none"/>
        </w:rPr>
        <w:t>) "</w:t>
      </w:r>
      <w:r w:rsidRPr="000E2E77">
        <w:rPr>
          <w:rFonts w:ascii="Times New Roman" w:eastAsia="Times New Roman" w:hAnsi="Times New Roman" w:cs="David"/>
          <w:color w:val="000000"/>
          <w:szCs w:val="20"/>
          <w:rtl/>
          <w:lang w:eastAsia="he-IL"/>
          <w14:ligatures w14:val="none"/>
        </w:rPr>
        <w:t>אָדָם בִּיקָר וְלֹא יָבִין נִמְשַׁל כַּבְּהֵמוֹת נִדְמוּ</w:t>
      </w:r>
      <w:r w:rsidRPr="000E2E77">
        <w:rPr>
          <w:rFonts w:ascii="Keren" w:eastAsia="Times New Roman" w:hAnsi="Keren" w:cs="David"/>
          <w:szCs w:val="20"/>
          <w:rtl/>
          <w:lang w:eastAsia="he-IL"/>
          <w14:ligatures w14:val="none"/>
        </w:rPr>
        <w:t xml:space="preserve">". שהאדם שהוא יקר מכל יקר "בל ילין", שאם ילינוהו – יהיה נמשל כבהמות נדמו (זהר נשא). יש גם יתרון פסיכולוגי גדול </w:t>
      </w:r>
      <w:proofErr w:type="spellStart"/>
      <w:r w:rsidRPr="000E2E77">
        <w:rPr>
          <w:rFonts w:ascii="Keren" w:eastAsia="Times New Roman" w:hAnsi="Keren" w:cs="David"/>
          <w:szCs w:val="20"/>
          <w:rtl/>
          <w:lang w:eastAsia="he-IL"/>
          <w14:ligatures w14:val="none"/>
        </w:rPr>
        <w:t>במצוה</w:t>
      </w:r>
      <w:proofErr w:type="spellEnd"/>
      <w:r w:rsidRPr="000E2E77">
        <w:rPr>
          <w:rFonts w:ascii="Keren" w:eastAsia="Times New Roman" w:hAnsi="Keren" w:cs="David"/>
          <w:szCs w:val="20"/>
          <w:rtl/>
          <w:lang w:eastAsia="he-IL"/>
          <w14:ligatures w14:val="none"/>
        </w:rPr>
        <w:t xml:space="preserve"> זו. המצב של נפטר שאינו קבור, הוא מעמסה גדולה על המשפחה. הבאת המת למקום מנוחתו מהווה הקלה נפשית משמעותית למשפחה (דרכה של היהדות במוות ובאבלות, עמוד 40).</w:t>
      </w:r>
    </w:p>
    <w:p w14:paraId="4CCCD63D" w14:textId="77777777" w:rsidR="000E2E77" w:rsidRPr="000E2E77" w:rsidRDefault="000E2E77" w:rsidP="000E2E77">
      <w:pPr>
        <w:spacing w:after="0" w:line="360" w:lineRule="auto"/>
        <w:jc w:val="both"/>
        <w:rPr>
          <w:rFonts w:ascii="Keren" w:eastAsia="Times New Roman" w:hAnsi="Keren" w:cs="David"/>
          <w:sz w:val="26"/>
          <w:szCs w:val="24"/>
          <w:rtl/>
          <w:lang w:eastAsia="he-IL"/>
          <w14:ligatures w14:val="none"/>
        </w:rPr>
      </w:pPr>
    </w:p>
    <w:p w14:paraId="6943B4F4" w14:textId="77777777" w:rsidR="000E2E77" w:rsidRPr="000E2E77" w:rsidRDefault="000E2E77" w:rsidP="000E2E77">
      <w:pPr>
        <w:numPr>
          <w:ilvl w:val="0"/>
          <w:numId w:val="6"/>
        </w:numPr>
        <w:spacing w:after="0" w:line="360" w:lineRule="auto"/>
        <w:jc w:val="both"/>
        <w:rPr>
          <w:rFonts w:ascii="Keren" w:eastAsia="Times New Roman" w:hAnsi="Keren" w:cs="David"/>
          <w:sz w:val="28"/>
          <w:szCs w:val="24"/>
          <w:rtl/>
          <w:lang w:eastAsia="he-IL"/>
          <w14:ligatures w14:val="none"/>
        </w:rPr>
      </w:pPr>
      <w:r w:rsidRPr="000E2E77">
        <w:rPr>
          <w:rFonts w:ascii="Keren" w:eastAsia="Times New Roman" w:hAnsi="Keren" w:cs="David"/>
          <w:sz w:val="26"/>
          <w:szCs w:val="24"/>
          <w:rtl/>
          <w:lang w:eastAsia="he-IL"/>
          <w14:ligatures w14:val="none"/>
        </w:rPr>
        <w:t>מצות עשה לקבור את המת בו ביום קודם שקיעת החמה, וכן ישנה אזהרה שלא להלין את המת אלא לקברו מייד, אלא אם כן הלינו לכבודו להביא לו ארון ותכריכים או כדי שיבואו קרובים</w:t>
      </w:r>
      <w:r w:rsidRPr="000E2E77">
        <w:rPr>
          <w:rFonts w:ascii="Keren" w:eastAsia="Times New Roman" w:hAnsi="Keren" w:cs="David"/>
          <w:sz w:val="28"/>
          <w:szCs w:val="24"/>
          <w:vertAlign w:val="superscript"/>
          <w:rtl/>
          <w:lang w:eastAsia="he-IL"/>
          <w14:ligatures w14:val="none"/>
        </w:rPr>
        <w:footnoteReference w:id="38"/>
      </w:r>
      <w:r w:rsidRPr="000E2E77">
        <w:rPr>
          <w:rFonts w:ascii="Keren" w:eastAsia="Times New Roman" w:hAnsi="Keren" w:cs="David"/>
          <w:sz w:val="26"/>
          <w:szCs w:val="24"/>
          <w:rtl/>
          <w:lang w:eastAsia="he-IL"/>
          <w14:ligatures w14:val="none"/>
        </w:rPr>
        <w:t>.</w:t>
      </w:r>
    </w:p>
    <w:p w14:paraId="6581E9D4"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8"/>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"טהרה:מתעכבת, האם להלין את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8"/>
          <w:szCs w:val="24"/>
          <w:rtl/>
          <w:lang w:eastAsia="he-IL"/>
          <w14:ligatures w14:val="none"/>
        </w:rPr>
        <w:fldChar w:fldCharType="end"/>
      </w:r>
      <w:r w:rsidRPr="000E2E77">
        <w:rPr>
          <w:rFonts w:ascii="Keren" w:eastAsia="Times New Roman" w:hAnsi="Keren" w:cs="David"/>
          <w:sz w:val="28"/>
          <w:szCs w:val="24"/>
          <w:rtl/>
          <w:lang w:eastAsia="he-IL"/>
          <w14:ligatures w14:val="none"/>
        </w:rPr>
        <w:t xml:space="preserve">אם הטהרה מתעכבת, </w:t>
      </w:r>
      <w:r w:rsidRPr="000E2E77">
        <w:rPr>
          <w:rFonts w:ascii="Keren" w:eastAsia="Times New Roman" w:hAnsi="Keren" w:cs="David"/>
          <w:sz w:val="28"/>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"הלנת המת:לצורך טהרתו"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8"/>
          <w:szCs w:val="24"/>
          <w:rtl/>
          <w:lang w:eastAsia="he-IL"/>
          <w14:ligatures w14:val="none"/>
        </w:rPr>
        <w:fldChar w:fldCharType="end"/>
      </w:r>
      <w:r w:rsidRPr="000E2E77">
        <w:rPr>
          <w:rFonts w:ascii="Keren" w:eastAsia="Times New Roman" w:hAnsi="Keren" w:cs="David"/>
          <w:sz w:val="28"/>
          <w:szCs w:val="24"/>
          <w:rtl/>
          <w:lang w:eastAsia="he-IL"/>
          <w14:ligatures w14:val="none"/>
        </w:rPr>
        <w:t xml:space="preserve">מותר להלין את המת לצורך </w:t>
      </w:r>
      <w:proofErr w:type="spellStart"/>
      <w:r w:rsidRPr="000E2E77">
        <w:rPr>
          <w:rFonts w:ascii="Keren" w:eastAsia="Times New Roman" w:hAnsi="Keren" w:cs="David"/>
          <w:sz w:val="28"/>
          <w:szCs w:val="24"/>
          <w:rtl/>
          <w:lang w:eastAsia="he-IL"/>
          <w14:ligatures w14:val="none"/>
        </w:rPr>
        <w:t>טהרתו</w:t>
      </w:r>
      <w:proofErr w:type="spellEnd"/>
      <w:r w:rsidRPr="000E2E77">
        <w:rPr>
          <w:rFonts w:ascii="Keren" w:eastAsia="Times New Roman" w:hAnsi="Keren" w:cs="David"/>
          <w:sz w:val="28"/>
          <w:szCs w:val="24"/>
          <w:rtl/>
          <w:lang w:eastAsia="he-IL"/>
          <w14:ligatures w14:val="none"/>
        </w:rPr>
        <w:t>, כיון שזה נחשב לכבודו</w:t>
      </w:r>
      <w:r w:rsidRPr="000E2E77">
        <w:rPr>
          <w:rFonts w:ascii="Keren" w:eastAsia="Times New Roman" w:hAnsi="Keren" w:cs="David"/>
          <w:sz w:val="28"/>
          <w:szCs w:val="24"/>
          <w:vertAlign w:val="superscript"/>
          <w:lang w:eastAsia="he-IL"/>
          <w14:ligatures w14:val="none"/>
        </w:rPr>
        <w:footnoteReference w:id="39"/>
      </w:r>
      <w:r w:rsidRPr="000E2E77">
        <w:rPr>
          <w:rFonts w:ascii="Keren" w:eastAsia="Times New Roman" w:hAnsi="Keren" w:cs="David"/>
          <w:sz w:val="28"/>
          <w:szCs w:val="24"/>
          <w:rtl/>
          <w:lang w:eastAsia="he-IL"/>
          <w14:ligatures w14:val="none"/>
        </w:rPr>
        <w:t xml:space="preserve">. </w:t>
      </w:r>
      <w:r w:rsidRPr="000E2E77">
        <w:rPr>
          <w:rFonts w:ascii="Keren" w:eastAsia="Times New Roman" w:hAnsi="Keren" w:cs="David"/>
          <w:sz w:val="28"/>
          <w:szCs w:val="20"/>
          <w:rtl/>
          <w:lang w:eastAsia="he-IL"/>
          <w14:ligatures w14:val="none"/>
        </w:rPr>
        <w:t>ובכל אופן יש להקדים את הטהרה ככל האפשר.</w:t>
      </w:r>
    </w:p>
    <w:p w14:paraId="43F44727"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אם נקבר בלילה קודם עלות השחר, לא נחשב שהלינוהו. </w:t>
      </w:r>
    </w:p>
    <w:p w14:paraId="0D5A748B"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"ארון המת:האם נחשב הלנת המת" \</w:instrText>
      </w:r>
      <w:r w:rsidRPr="000E2E77">
        <w:rPr>
          <w:rFonts w:ascii="Keren" w:eastAsia="Times New Roman" w:hAnsi="Keren" w:cs="David" w:hint="cs"/>
          <w:sz w:val="28"/>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אפילו אם נתנו את המת בארון ולא קברוהו בקרקע, עוברים על הלאו ועל העשה כל זמן שלא נקבר בקרקע.</w:t>
      </w:r>
    </w:p>
    <w:p w14:paraId="6235B603"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גוי:הלנת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"הלנת המת:בגוי בנפל ובאברים" \</w:instrText>
      </w:r>
      <w:r w:rsidRPr="000E2E77">
        <w:rPr>
          <w:rFonts w:ascii="Keren" w:eastAsia="Times New Roman" w:hAnsi="Keren" w:cs="David" w:hint="cs"/>
          <w:sz w:val="28"/>
          <w:szCs w:val="24"/>
          <w:lang w:eastAsia="he-IL"/>
          <w14:ligatures w14:val="none"/>
        </w:rPr>
        <w:instrText xml:space="preserve">b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בגוי, בנפל</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נפל:הלנת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בעצמות ובאבר</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 xml:space="preserve">אברים:אין </w:instrText>
      </w:r>
      <w:r w:rsidRPr="000E2E77">
        <w:rPr>
          <w:rFonts w:ascii="Keren" w:eastAsia="Times New Roman" w:hAnsi="Keren" w:cs="David"/>
          <w:sz w:val="28"/>
          <w:szCs w:val="24"/>
          <w:rtl/>
          <w:lang w:eastAsia="he-IL"/>
          <w14:ligatures w14:val="none"/>
        </w:rPr>
        <w:instrText>הלנת המת באברים</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ים לא עוברים על הלאו ועל העשה. </w:t>
      </w:r>
      <w:r w:rsidRPr="000E2E77">
        <w:rPr>
          <w:rFonts w:ascii="Keren" w:eastAsia="Times New Roman" w:hAnsi="Keren" w:cs="David"/>
          <w:szCs w:val="20"/>
          <w:rtl/>
          <w:lang w:eastAsia="he-IL"/>
          <w14:ligatures w14:val="none"/>
        </w:rPr>
        <w:t xml:space="preserve">הרמב"ן (דברים </w:t>
      </w:r>
      <w:proofErr w:type="spellStart"/>
      <w:r w:rsidRPr="000E2E77">
        <w:rPr>
          <w:rFonts w:ascii="Keren" w:eastAsia="Times New Roman" w:hAnsi="Keren" w:cs="David"/>
          <w:szCs w:val="20"/>
          <w:rtl/>
          <w:lang w:eastAsia="he-IL"/>
          <w14:ligatures w14:val="none"/>
        </w:rPr>
        <w:t>כא</w:t>
      </w:r>
      <w:proofErr w:type="spellEnd"/>
      <w:r w:rsidRPr="000E2E77">
        <w:rPr>
          <w:rFonts w:ascii="Keren" w:eastAsia="Times New Roman" w:hAnsi="Keren" w:cs="David"/>
          <w:szCs w:val="20"/>
          <w:rtl/>
          <w:lang w:eastAsia="he-IL"/>
          <w14:ligatures w14:val="none"/>
        </w:rPr>
        <w:t xml:space="preserve">, </w:t>
      </w:r>
      <w:proofErr w:type="spellStart"/>
      <w:r w:rsidRPr="000E2E77">
        <w:rPr>
          <w:rFonts w:ascii="Keren" w:eastAsia="Times New Roman" w:hAnsi="Keren" w:cs="David"/>
          <w:szCs w:val="20"/>
          <w:rtl/>
          <w:lang w:eastAsia="he-IL"/>
          <w14:ligatures w14:val="none"/>
        </w:rPr>
        <w:t>כב</w:t>
      </w:r>
      <w:proofErr w:type="spellEnd"/>
      <w:r w:rsidRPr="000E2E77">
        <w:rPr>
          <w:rFonts w:ascii="Keren" w:eastAsia="Times New Roman" w:hAnsi="Keren" w:cs="David"/>
          <w:szCs w:val="20"/>
          <w:rtl/>
          <w:lang w:eastAsia="he-IL"/>
          <w14:ligatures w14:val="none"/>
        </w:rPr>
        <w:t>) מחדש שיש בארץ ישראל לאו נוסף "ולא תטמא את אדמתך", ולכן בארץ ישראל יש להקפיד גם בגוי</w:t>
      </w:r>
      <w:r w:rsidRPr="000E2E77">
        <w:rPr>
          <w:rFonts w:ascii="Keren" w:eastAsia="Times New Roman" w:hAnsi="Keren" w:cs="David"/>
          <w:sz w:val="20"/>
          <w:szCs w:val="20"/>
          <w:vertAlign w:val="superscript"/>
          <w:lang w:eastAsia="he-IL"/>
          <w14:ligatures w14:val="none"/>
        </w:rPr>
        <w:footnoteReference w:id="40"/>
      </w:r>
      <w:r w:rsidRPr="000E2E77">
        <w:rPr>
          <w:rFonts w:ascii="Keren" w:eastAsia="Times New Roman" w:hAnsi="Keren" w:cs="David"/>
          <w:szCs w:val="20"/>
          <w:rtl/>
          <w:lang w:eastAsia="he-IL"/>
          <w14:ligatures w14:val="none"/>
        </w:rPr>
        <w:t xml:space="preserve">. </w:t>
      </w:r>
    </w:p>
    <w:p w14:paraId="41946FCD"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"רשע:הלנתו"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"הלנת המת:ברשע כדי לכפר עליו" \</w:instrText>
      </w:r>
      <w:r w:rsidRPr="000E2E77">
        <w:rPr>
          <w:rFonts w:ascii="Keren" w:eastAsia="Times New Roman" w:hAnsi="Keren" w:cs="David" w:hint="cs"/>
          <w:sz w:val="28"/>
          <w:szCs w:val="24"/>
          <w:lang w:eastAsia="he-IL"/>
          <w14:ligatures w14:val="none"/>
        </w:rPr>
        <w:instrText xml:space="preserve">b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אין להלין רשע, כדי שתהיה לו כפרה</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w:instrText>
      </w:r>
      <w:r w:rsidRPr="000E2E77">
        <w:rPr>
          <w:rFonts w:ascii="Keren" w:eastAsia="Times New Roman" w:hAnsi="Keren" w:cs="David"/>
          <w:sz w:val="26"/>
          <w:szCs w:val="24"/>
          <w:rtl/>
          <w:lang w:eastAsia="he-IL"/>
          <w14:ligatures w14:val="none"/>
        </w:rPr>
        <w:instrText>כפרה:</w:instrText>
      </w:r>
      <w:r w:rsidRPr="000E2E77">
        <w:rPr>
          <w:rFonts w:ascii="Keren" w:eastAsia="Times New Roman" w:hAnsi="Keren" w:cs="David"/>
          <w:sz w:val="28"/>
          <w:szCs w:val="24"/>
          <w:rtl/>
          <w:lang w:eastAsia="he-IL"/>
          <w14:ligatures w14:val="none"/>
        </w:rPr>
        <w:instrText>הלנת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 בביזיון ההלנה או כדי להצילו מעונש. </w:t>
      </w:r>
      <w:r w:rsidRPr="000E2E77">
        <w:rPr>
          <w:rFonts w:ascii="Keren" w:eastAsia="Times New Roman" w:hAnsi="Keren" w:cs="David"/>
          <w:szCs w:val="20"/>
          <w:rtl/>
          <w:lang w:eastAsia="he-IL"/>
          <w14:ligatures w14:val="none"/>
        </w:rPr>
        <w:t>כגון שמת ביום חמישי ורוצה לקברו סמוך לשבת כדי להצילו מחיבוט הקבר</w:t>
      </w:r>
      <w:r w:rsidRPr="000E2E77">
        <w:rPr>
          <w:rFonts w:ascii="Keren" w:eastAsia="Times New Roman" w:hAnsi="Keren" w:cs="David"/>
          <w:sz w:val="28"/>
          <w:szCs w:val="24"/>
          <w:vertAlign w:val="superscript"/>
          <w:rtl/>
          <w:lang w:eastAsia="he-IL"/>
          <w14:ligatures w14:val="none"/>
        </w:rPr>
        <w:footnoteReference w:id="41"/>
      </w:r>
      <w:r w:rsidRPr="000E2E77">
        <w:rPr>
          <w:rFonts w:ascii="Keren" w:eastAsia="Times New Roman" w:hAnsi="Keren" w:cs="David"/>
          <w:sz w:val="26"/>
          <w:szCs w:val="24"/>
          <w:rtl/>
          <w:lang w:eastAsia="he-IL"/>
          <w14:ligatures w14:val="none"/>
        </w:rPr>
        <w:t xml:space="preserve">. </w:t>
      </w:r>
    </w:p>
    <w:p w14:paraId="7691D5B9"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"הלנת המת:בירושלים"</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בירושלים אין מלינים את המת כלל, אפילו לכבודו</w:t>
      </w:r>
      <w:r w:rsidRPr="000E2E77">
        <w:rPr>
          <w:rFonts w:ascii="Keren" w:eastAsia="Times New Roman" w:hAnsi="Keren" w:cs="David"/>
          <w:sz w:val="28"/>
          <w:szCs w:val="24"/>
          <w:vertAlign w:val="superscript"/>
          <w:rtl/>
          <w:lang w:eastAsia="he-IL"/>
          <w14:ligatures w14:val="none"/>
        </w:rPr>
        <w:footnoteReference w:id="42"/>
      </w:r>
      <w:r w:rsidRPr="000E2E77">
        <w:rPr>
          <w:rFonts w:ascii="Keren" w:eastAsia="Times New Roman" w:hAnsi="Keren" w:cs="David"/>
          <w:sz w:val="26"/>
          <w:szCs w:val="24"/>
          <w:rtl/>
          <w:lang w:eastAsia="he-IL"/>
          <w14:ligatures w14:val="none"/>
        </w:rPr>
        <w:t>, אלא אם מת בה אדם, קוברים אותו מיד</w:t>
      </w:r>
      <w:r w:rsidRPr="000E2E77">
        <w:rPr>
          <w:rFonts w:ascii="Keren" w:eastAsia="Times New Roman" w:hAnsi="Keren" w:cs="David"/>
          <w:sz w:val="28"/>
          <w:szCs w:val="24"/>
          <w:vertAlign w:val="superscript"/>
          <w:rtl/>
          <w:lang w:eastAsia="he-IL"/>
          <w14:ligatures w14:val="none"/>
        </w:rPr>
        <w:footnoteReference w:id="43"/>
      </w:r>
      <w:r w:rsidRPr="000E2E77">
        <w:rPr>
          <w:rFonts w:ascii="Keren" w:eastAsia="Times New Roman" w:hAnsi="Keren" w:cs="David"/>
          <w:sz w:val="26"/>
          <w:szCs w:val="24"/>
          <w:rtl/>
          <w:lang w:eastAsia="he-IL"/>
          <w14:ligatures w14:val="none"/>
        </w:rPr>
        <w:t>. איסור זה נוהג גם בזמן הזה בירושלים שלפנים מן החומה</w:t>
      </w:r>
      <w:r w:rsidRPr="000E2E77">
        <w:rPr>
          <w:rFonts w:ascii="Keren" w:eastAsia="Times New Roman" w:hAnsi="Keren" w:cs="David"/>
          <w:sz w:val="28"/>
          <w:szCs w:val="24"/>
          <w:vertAlign w:val="superscript"/>
          <w:rtl/>
          <w:lang w:eastAsia="he-IL"/>
          <w14:ligatures w14:val="none"/>
        </w:rPr>
        <w:footnoteReference w:id="44"/>
      </w:r>
      <w:r w:rsidRPr="000E2E77">
        <w:rPr>
          <w:rFonts w:ascii="Keren" w:eastAsia="Times New Roman" w:hAnsi="Keren" w:cs="David"/>
          <w:sz w:val="26"/>
          <w:szCs w:val="24"/>
          <w:rtl/>
          <w:lang w:eastAsia="he-IL"/>
          <w14:ligatures w14:val="none"/>
        </w:rPr>
        <w:t>, אך בעיר ירושלים שאינה בתוך החומות נוהג הכלל הרגיל, שלכבוד הנפטר מלינים אותו</w:t>
      </w:r>
      <w:r w:rsidRPr="000E2E77">
        <w:rPr>
          <w:rFonts w:ascii="Keren" w:eastAsia="Times New Roman" w:hAnsi="Keren" w:cs="David"/>
          <w:sz w:val="28"/>
          <w:szCs w:val="24"/>
          <w:vertAlign w:val="superscript"/>
          <w:lang w:eastAsia="he-IL"/>
          <w14:ligatures w14:val="none"/>
        </w:rPr>
        <w:footnoteReference w:id="45"/>
      </w:r>
      <w:r w:rsidRPr="000E2E77">
        <w:rPr>
          <w:rFonts w:ascii="Keren" w:eastAsia="Times New Roman" w:hAnsi="Keren" w:cs="David"/>
          <w:sz w:val="26"/>
          <w:szCs w:val="24"/>
          <w:rtl/>
          <w:lang w:eastAsia="he-IL"/>
          <w14:ligatures w14:val="none"/>
        </w:rPr>
        <w:t>. יש מי שכתב שיש להחמיר בכל ארץ ישראל כמו בירושלים</w:t>
      </w:r>
      <w:r w:rsidRPr="000E2E77">
        <w:rPr>
          <w:rFonts w:ascii="Keren" w:eastAsia="Times New Roman" w:hAnsi="Keren" w:cs="David"/>
          <w:sz w:val="28"/>
          <w:szCs w:val="24"/>
          <w:vertAlign w:val="superscript"/>
          <w:rtl/>
          <w:lang w:eastAsia="he-IL"/>
          <w14:ligatures w14:val="none"/>
        </w:rPr>
        <w:footnoteReference w:id="46"/>
      </w:r>
      <w:r w:rsidRPr="000E2E77">
        <w:rPr>
          <w:rFonts w:ascii="Keren" w:eastAsia="Times New Roman" w:hAnsi="Keren" w:cs="David"/>
          <w:sz w:val="26"/>
          <w:szCs w:val="24"/>
          <w:rtl/>
          <w:lang w:eastAsia="he-IL"/>
          <w14:ligatures w14:val="none"/>
        </w:rPr>
        <w:t>.</w:t>
      </w:r>
    </w:p>
    <w:p w14:paraId="53C11AA2" w14:textId="77777777" w:rsidR="000E2E77" w:rsidRPr="000E2E77" w:rsidRDefault="000E2E77" w:rsidP="000E2E77">
      <w:pPr>
        <w:tabs>
          <w:tab w:val="left" w:pos="7406"/>
          <w:tab w:val="left" w:pos="8306"/>
        </w:tabs>
        <w:spacing w:after="0" w:line="360" w:lineRule="auto"/>
        <w:jc w:val="both"/>
        <w:rPr>
          <w:rFonts w:ascii="Keren" w:eastAsia="Times New Roman" w:hAnsi="Keren" w:cs="David" w:hint="cs"/>
          <w:sz w:val="26"/>
          <w:szCs w:val="24"/>
          <w:lang w:eastAsia="he-IL"/>
          <w14:ligatures w14:val="none"/>
        </w:rPr>
      </w:pPr>
    </w:p>
    <w:p w14:paraId="32279F94"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bookmarkStart w:id="12" w:name="_Ref87889736"/>
      <w:bookmarkStart w:id="13" w:name="_Toc88529950"/>
      <w:r w:rsidRPr="000E2E77">
        <w:rPr>
          <w:rFonts w:ascii="Keren" w:eastAsia="Times New Roman" w:hAnsi="Keren" w:cs="David"/>
          <w:sz w:val="26"/>
          <w:szCs w:val="24"/>
          <w:rtl/>
          <w:lang w:eastAsia="he-IL"/>
          <w14:ligatures w14:val="none"/>
        </w:rPr>
        <w:t>כהן</w:t>
      </w:r>
      <w:bookmarkEnd w:id="12"/>
      <w:bookmarkEnd w:id="13"/>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"כהן:להיטמא לגוסס ולנפטר"</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p>
    <w:p w14:paraId="3521CBBB"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8"/>
          <w:szCs w:val="24"/>
          <w:rtl/>
          <w:lang w:eastAsia="he-IL"/>
          <w14:ligatures w14:val="none"/>
        </w:rPr>
        <w:t>מצד עיקר הדין אין לכהן להיכנס לבית שיש בו גוסס</w:t>
      </w:r>
      <w:r w:rsidRPr="000E2E77">
        <w:rPr>
          <w:rFonts w:ascii="Keren" w:eastAsia="Times New Roman" w:hAnsi="Keren" w:cs="David"/>
          <w:sz w:val="28"/>
          <w:szCs w:val="24"/>
          <w:vertAlign w:val="superscript"/>
          <w:lang w:eastAsia="he-IL"/>
          <w14:ligatures w14:val="none"/>
        </w:rPr>
        <w:footnoteReference w:id="47"/>
      </w:r>
      <w:r w:rsidRPr="000E2E77">
        <w:rPr>
          <w:rFonts w:ascii="Keren" w:eastAsia="Times New Roman" w:hAnsi="Keren" w:cs="David"/>
          <w:sz w:val="28"/>
          <w:szCs w:val="24"/>
          <w:rtl/>
          <w:lang w:eastAsia="he-IL"/>
          <w14:ligatures w14:val="none"/>
        </w:rPr>
        <w:t xml:space="preserve">.  </w:t>
      </w:r>
    </w:p>
    <w:p w14:paraId="6C918C0A"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עם יציאת הנשמה, אסור לכהן שאינו משבעת הקרובים לנפטר </w:t>
      </w:r>
      <w:proofErr w:type="spellStart"/>
      <w:r w:rsidRPr="000E2E77">
        <w:rPr>
          <w:rFonts w:ascii="Keren" w:eastAsia="Times New Roman" w:hAnsi="Keren" w:cs="David"/>
          <w:sz w:val="26"/>
          <w:szCs w:val="24"/>
          <w:rtl/>
          <w:lang w:eastAsia="he-IL"/>
          <w14:ligatures w14:val="none"/>
        </w:rPr>
        <w:t>להמצא</w:t>
      </w:r>
      <w:proofErr w:type="spellEnd"/>
      <w:r w:rsidRPr="000E2E77">
        <w:rPr>
          <w:rFonts w:ascii="Keren" w:eastAsia="Times New Roman" w:hAnsi="Keren" w:cs="David"/>
          <w:sz w:val="26"/>
          <w:szCs w:val="24"/>
          <w:rtl/>
          <w:lang w:eastAsia="he-IL"/>
          <w14:ligatures w14:val="none"/>
        </w:rPr>
        <w:t xml:space="preserve"> בבית, עד לאחר הוצאת המת מן הבית. </w:t>
      </w:r>
      <w:r w:rsidRPr="000E2E77">
        <w:rPr>
          <w:rFonts w:ascii="Keren" w:eastAsia="Times New Roman" w:hAnsi="Keren" w:cs="David"/>
          <w:szCs w:val="20"/>
          <w:rtl/>
          <w:lang w:eastAsia="he-IL"/>
          <w14:ligatures w14:val="none"/>
        </w:rPr>
        <w:t xml:space="preserve">(הלכות טומאת כהן מפורטות לקמן בעמוד </w:t>
      </w:r>
      <w:r w:rsidRPr="000E2E77">
        <w:rPr>
          <w:rFonts w:ascii="Keren" w:eastAsia="Times New Roman" w:hAnsi="Keren" w:cs="David"/>
          <w:szCs w:val="20"/>
          <w:rtl/>
          <w:lang w:eastAsia="he-IL"/>
          <w14:ligatures w14:val="none"/>
        </w:rPr>
        <w:fldChar w:fldCharType="begin"/>
      </w:r>
      <w:r w:rsidRPr="000E2E77">
        <w:rPr>
          <w:rFonts w:ascii="Keren" w:eastAsia="Times New Roman" w:hAnsi="Keren" w:cs="David"/>
          <w:szCs w:val="20"/>
          <w:rtl/>
          <w:lang w:eastAsia="he-IL"/>
          <w14:ligatures w14:val="none"/>
        </w:rPr>
        <w:instrText xml:space="preserve"> </w:instrText>
      </w:r>
      <w:r w:rsidRPr="000E2E77">
        <w:rPr>
          <w:rFonts w:ascii="Keren" w:eastAsia="Times New Roman" w:hAnsi="Keren" w:cs="David" w:hint="cs"/>
          <w:szCs w:val="20"/>
          <w:lang w:eastAsia="he-IL"/>
          <w14:ligatures w14:val="none"/>
        </w:rPr>
        <w:instrText xml:space="preserve">PAGEREF </w:instrText>
      </w:r>
      <w:r w:rsidRPr="000E2E77">
        <w:rPr>
          <w:rFonts w:ascii="Keren" w:eastAsia="Times New Roman" w:hAnsi="Keren" w:cs="David"/>
          <w:szCs w:val="20"/>
          <w:rtl/>
          <w:lang w:eastAsia="he-IL"/>
          <w14:ligatures w14:val="none"/>
        </w:rPr>
        <w:instrText>_</w:instrText>
      </w:r>
      <w:r w:rsidRPr="000E2E77">
        <w:rPr>
          <w:rFonts w:ascii="Keren" w:eastAsia="Times New Roman" w:hAnsi="Keren" w:cs="David" w:hint="cs"/>
          <w:szCs w:val="20"/>
          <w:lang w:eastAsia="he-IL"/>
          <w14:ligatures w14:val="none"/>
        </w:rPr>
        <w:instrText>Ref87889587 \h</w:instrText>
      </w:r>
      <w:r w:rsidRPr="000E2E77">
        <w:rPr>
          <w:rFonts w:ascii="Keren" w:eastAsia="Times New Roman" w:hAnsi="Keren" w:cs="David"/>
          <w:szCs w:val="20"/>
          <w:rtl/>
          <w:lang w:eastAsia="he-IL"/>
          <w14:ligatures w14:val="none"/>
        </w:rPr>
        <w:instrText xml:space="preserve"> </w:instrText>
      </w:r>
      <w:r w:rsidRPr="000E2E77">
        <w:rPr>
          <w:rFonts w:ascii="Keren" w:eastAsia="Times New Roman" w:hAnsi="Keren" w:cs="David"/>
          <w:szCs w:val="20"/>
          <w:rtl/>
          <w:lang w:eastAsia="he-IL"/>
          <w14:ligatures w14:val="none"/>
        </w:rPr>
      </w:r>
      <w:r w:rsidRPr="000E2E77">
        <w:rPr>
          <w:rFonts w:ascii="Keren" w:eastAsia="Times New Roman" w:hAnsi="Keren" w:cs="David"/>
          <w:szCs w:val="20"/>
          <w:rtl/>
          <w:lang w:eastAsia="he-IL"/>
          <w14:ligatures w14:val="none"/>
        </w:rPr>
        <w:fldChar w:fldCharType="separate"/>
      </w:r>
      <w:r w:rsidRPr="000E2E77">
        <w:rPr>
          <w:rFonts w:ascii="Keren" w:eastAsia="Times New Roman" w:hAnsi="Keren" w:cs="David"/>
          <w:noProof/>
          <w:szCs w:val="20"/>
          <w:rtl/>
          <w:lang w:eastAsia="he-IL"/>
          <w14:ligatures w14:val="none"/>
        </w:rPr>
        <w:t>60</w:t>
      </w:r>
      <w:r w:rsidRPr="000E2E77">
        <w:rPr>
          <w:rFonts w:ascii="Keren" w:eastAsia="Times New Roman" w:hAnsi="Keren" w:cs="David"/>
          <w:szCs w:val="20"/>
          <w:rtl/>
          <w:lang w:eastAsia="he-IL"/>
          <w14:ligatures w14:val="none"/>
        </w:rPr>
        <w:fldChar w:fldCharType="end"/>
      </w:r>
      <w:r w:rsidRPr="000E2E77">
        <w:rPr>
          <w:rFonts w:ascii="Keren" w:eastAsia="Times New Roman" w:hAnsi="Keren" w:cs="David"/>
          <w:szCs w:val="20"/>
          <w:rtl/>
          <w:lang w:eastAsia="he-IL"/>
          <w14:ligatures w14:val="none"/>
        </w:rPr>
        <w:t xml:space="preserve"> ).</w:t>
      </w:r>
    </w:p>
    <w:p w14:paraId="26B643EF" w14:textId="77777777" w:rsidR="000E2E77" w:rsidRPr="000E2E77" w:rsidRDefault="000E2E77" w:rsidP="000E2E77">
      <w:pPr>
        <w:numPr>
          <w:ilvl w:val="0"/>
          <w:numId w:val="6"/>
        </w:numPr>
        <w:spacing w:after="0" w:line="360" w:lineRule="auto"/>
        <w:jc w:val="both"/>
        <w:rPr>
          <w:rFonts w:ascii="Keren" w:eastAsia="Times New Roman" w:hAnsi="Keren" w:cs="David" w:hint="cs"/>
          <w:sz w:val="32"/>
          <w:szCs w:val="28"/>
          <w:lang w:eastAsia="he-IL"/>
          <w14:ligatures w14:val="none"/>
        </w:rPr>
      </w:pPr>
      <w:r w:rsidRPr="000E2E77">
        <w:rPr>
          <w:rFonts w:ascii="Keren" w:eastAsia="Times New Roman" w:hAnsi="Keren" w:cs="David"/>
          <w:sz w:val="26"/>
          <w:szCs w:val="24"/>
          <w:rtl/>
          <w:lang w:eastAsia="he-IL"/>
          <w14:ligatures w14:val="none"/>
        </w:rPr>
        <w:lastRenderedPageBreak/>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"כהן:להיטמא לקרובו בשבת"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"שבת:כהן להיטמא לקרובו"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 xml:space="preserve">נכון שהכהן יחמיר על עצמו ולא ייטמא לקרובו בשבת. </w:t>
      </w:r>
      <w:r w:rsidRPr="000E2E77">
        <w:rPr>
          <w:rFonts w:ascii="Keren" w:eastAsia="Times New Roman" w:hAnsi="Keren" w:cs="David"/>
          <w:sz w:val="26"/>
          <w:szCs w:val="20"/>
          <w:rtl/>
          <w:lang w:eastAsia="he-IL"/>
          <w14:ligatures w14:val="none"/>
        </w:rPr>
        <w:t xml:space="preserve">ישנו דיון בפוסקים האם הכהן מצווה להיטמא רק לצורך הנפטר ולקבורתו, או להיטמא גם שלא לצורך. בשבת, שאי אפשר לקבור את המת, זו טומאה שלא לצורך. מסקנת הפוסקים שראוי להחמיר ולא להיטמא. </w:t>
      </w:r>
      <w:r w:rsidRPr="000E2E77">
        <w:rPr>
          <w:rFonts w:ascii="Keren" w:eastAsia="Times New Roman" w:hAnsi="Keren" w:cs="David"/>
          <w:sz w:val="26"/>
          <w:szCs w:val="24"/>
          <w:rtl/>
          <w:lang w:eastAsia="he-IL"/>
          <w14:ligatures w14:val="none"/>
        </w:rPr>
        <w:t xml:space="preserve">אם יש צורך שהכהן ישמור את קרובו המת, מותר לו להיטמא </w:t>
      </w:r>
      <w:r w:rsidRPr="000E2E77">
        <w:rPr>
          <w:rFonts w:ascii="Keren" w:eastAsia="Times New Roman" w:hAnsi="Keren" w:cs="David"/>
          <w:sz w:val="26"/>
          <w:szCs w:val="20"/>
          <w:rtl/>
          <w:lang w:eastAsia="he-IL"/>
          <w14:ligatures w14:val="none"/>
        </w:rPr>
        <w:t>שהרי זו טומאה לצורך</w:t>
      </w:r>
      <w:r w:rsidRPr="000E2E77">
        <w:rPr>
          <w:rFonts w:ascii="Keren" w:eastAsia="Times New Roman" w:hAnsi="Keren" w:cs="David"/>
          <w:sz w:val="28"/>
          <w:szCs w:val="20"/>
          <w:vertAlign w:val="superscript"/>
          <w:lang w:eastAsia="he-IL"/>
          <w14:ligatures w14:val="none"/>
        </w:rPr>
        <w:footnoteReference w:id="48"/>
      </w:r>
      <w:r w:rsidRPr="000E2E77">
        <w:rPr>
          <w:rFonts w:ascii="Keren" w:eastAsia="Times New Roman" w:hAnsi="Keren" w:cs="David"/>
          <w:sz w:val="26"/>
          <w:szCs w:val="20"/>
          <w:rtl/>
          <w:lang w:eastAsia="he-IL"/>
          <w14:ligatures w14:val="none"/>
        </w:rPr>
        <w:t>.</w:t>
      </w:r>
    </w:p>
    <w:p w14:paraId="3958FBAB"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גוי:להוציא על ידו מת מהבית בשבת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"שבת:הוצאת הנפטר לצורך כהנים"</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בשבת מותר להוציא את הנפטר מן הבית על ידי גויים, לצורך כהנים שנמצאים בבית הנפטר</w:t>
      </w:r>
      <w:r w:rsidRPr="000E2E77">
        <w:rPr>
          <w:rFonts w:ascii="Keren" w:eastAsia="Times New Roman" w:hAnsi="Keren" w:cs="David"/>
          <w:sz w:val="26"/>
          <w:szCs w:val="20"/>
          <w:rtl/>
          <w:lang w:eastAsia="he-IL"/>
          <w14:ligatures w14:val="none"/>
        </w:rPr>
        <w:t xml:space="preserve">, כיון שאסור להם לשהות באהל המת. </w:t>
      </w:r>
      <w:r w:rsidRPr="000E2E77">
        <w:rPr>
          <w:rFonts w:ascii="Keren" w:eastAsia="Times New Roman" w:hAnsi="Keren" w:cs="David"/>
          <w:sz w:val="26"/>
          <w:szCs w:val="24"/>
          <w:rtl/>
          <w:lang w:eastAsia="he-IL"/>
          <w14:ligatures w14:val="none"/>
        </w:rPr>
        <w:t xml:space="preserve">על ידי יהודים מותר לפנות את הנפטר רק לצורך כהן חולה שנמצא בבית. </w:t>
      </w:r>
      <w:r w:rsidRPr="000E2E77">
        <w:rPr>
          <w:rFonts w:ascii="Keren" w:eastAsia="Times New Roman" w:hAnsi="Keren" w:cs="David"/>
          <w:sz w:val="26"/>
          <w:szCs w:val="20"/>
          <w:rtl/>
          <w:lang w:eastAsia="he-IL"/>
          <w14:ligatures w14:val="none"/>
        </w:rPr>
        <w:t>המת נחשב למוקצה, וההיתר לטלטלו הוא אגב בגדיו שאינם מוקצה</w:t>
      </w:r>
      <w:r w:rsidRPr="000E2E77">
        <w:rPr>
          <w:rFonts w:ascii="Keren" w:eastAsia="Times New Roman" w:hAnsi="Keren" w:cs="David"/>
          <w:sz w:val="28"/>
          <w:szCs w:val="20"/>
          <w:vertAlign w:val="superscript"/>
          <w:lang w:eastAsia="he-IL"/>
          <w14:ligatures w14:val="none"/>
        </w:rPr>
        <w:footnoteReference w:id="49"/>
      </w:r>
      <w:r w:rsidRPr="000E2E77">
        <w:rPr>
          <w:rFonts w:ascii="Keren" w:eastAsia="Times New Roman" w:hAnsi="Keren" w:cs="David"/>
          <w:sz w:val="26"/>
          <w:szCs w:val="20"/>
          <w:rtl/>
          <w:lang w:eastAsia="he-IL"/>
          <w14:ligatures w14:val="none"/>
        </w:rPr>
        <w:t xml:space="preserve">. </w:t>
      </w:r>
      <w:r w:rsidRPr="000E2E77">
        <w:rPr>
          <w:rFonts w:ascii="Keren" w:eastAsia="Times New Roman" w:hAnsi="Keren" w:cs="David"/>
          <w:sz w:val="26"/>
          <w:szCs w:val="24"/>
          <w:rtl/>
          <w:lang w:eastAsia="he-IL"/>
          <w14:ligatures w14:val="none"/>
        </w:rPr>
        <w:t>ההיתר להוצאתו הוא רק</w:t>
      </w:r>
      <w:r w:rsidRPr="000E2E77">
        <w:rPr>
          <w:rFonts w:ascii="Keren" w:eastAsia="Times New Roman" w:hAnsi="Keren" w:cs="David"/>
          <w:sz w:val="30"/>
          <w:szCs w:val="28"/>
          <w:rtl/>
          <w:lang w:eastAsia="he-IL"/>
          <w14:ligatures w14:val="none"/>
        </w:rPr>
        <w:t xml:space="preserve"> </w:t>
      </w:r>
      <w:r w:rsidRPr="000E2E77">
        <w:rPr>
          <w:rFonts w:ascii="Keren" w:eastAsia="Times New Roman" w:hAnsi="Keren" w:cs="David"/>
          <w:sz w:val="26"/>
          <w:szCs w:val="24"/>
          <w:rtl/>
          <w:lang w:eastAsia="he-IL"/>
          <w14:ligatures w14:val="none"/>
        </w:rPr>
        <w:t>למקום שאינו רשות הרבים גמורה</w:t>
      </w:r>
      <w:r w:rsidRPr="000E2E77">
        <w:rPr>
          <w:rFonts w:ascii="Keren" w:eastAsia="Times New Roman" w:hAnsi="Keren" w:cs="David"/>
          <w:sz w:val="28"/>
          <w:szCs w:val="24"/>
          <w:vertAlign w:val="superscript"/>
          <w:lang w:eastAsia="he-IL"/>
          <w14:ligatures w14:val="none"/>
        </w:rPr>
        <w:footnoteReference w:id="50"/>
      </w:r>
      <w:r w:rsidRPr="000E2E77">
        <w:rPr>
          <w:rFonts w:ascii="Keren" w:eastAsia="Times New Roman" w:hAnsi="Keren" w:cs="David"/>
          <w:sz w:val="30"/>
          <w:szCs w:val="28"/>
          <w:rtl/>
          <w:lang w:eastAsia="he-IL"/>
          <w14:ligatures w14:val="none"/>
        </w:rPr>
        <w:t>.</w:t>
      </w:r>
    </w:p>
    <w:p w14:paraId="25BBB2C7" w14:textId="77777777" w:rsidR="000E2E77" w:rsidRPr="000E2E77" w:rsidRDefault="000E2E77" w:rsidP="000E2E77">
      <w:pPr>
        <w:tabs>
          <w:tab w:val="left" w:pos="7406"/>
          <w:tab w:val="left" w:pos="8306"/>
        </w:tabs>
        <w:spacing w:after="0" w:line="360" w:lineRule="auto"/>
        <w:jc w:val="both"/>
        <w:rPr>
          <w:rFonts w:ascii="Keren" w:eastAsia="Times New Roman" w:hAnsi="Keren" w:cs="David" w:hint="cs"/>
          <w:sz w:val="26"/>
          <w:szCs w:val="24"/>
          <w:lang w:eastAsia="he-IL"/>
          <w14:ligatures w14:val="none"/>
        </w:rPr>
      </w:pPr>
    </w:p>
    <w:p w14:paraId="2CC64619"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bookmarkStart w:id="14" w:name="_Toc88529951"/>
      <w:r w:rsidRPr="000E2E77">
        <w:rPr>
          <w:rFonts w:ascii="Keren" w:eastAsia="Times New Roman" w:hAnsi="Keren" w:cs="David"/>
          <w:sz w:val="26"/>
          <w:szCs w:val="24"/>
          <w:rtl/>
          <w:lang w:eastAsia="he-IL"/>
          <w14:ligatures w14:val="none"/>
        </w:rPr>
        <w:t>הרוג</w:t>
      </w:r>
      <w:bookmarkEnd w:id="14"/>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"הרוג" \</w:instrText>
      </w:r>
      <w:r w:rsidRPr="000E2E77">
        <w:rPr>
          <w:rFonts w:ascii="Keren" w:eastAsia="Times New Roman" w:hAnsi="Keren" w:cs="David" w:hint="cs"/>
          <w:sz w:val="26"/>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p>
    <w:p w14:paraId="4D7C03B3" w14:textId="77777777" w:rsidR="000E2E77" w:rsidRPr="000E2E77" w:rsidRDefault="000E2E77" w:rsidP="000E2E77">
      <w:pPr>
        <w:tabs>
          <w:tab w:val="left" w:pos="8126"/>
        </w:tabs>
        <w:spacing w:after="0" w:line="360" w:lineRule="auto"/>
        <w:ind w:left="746"/>
        <w:jc w:val="both"/>
        <w:rPr>
          <w:rFonts w:ascii="Keren" w:eastAsia="Times New Roman" w:hAnsi="Keren" w:cs="David"/>
          <w:sz w:val="28"/>
          <w:szCs w:val="24"/>
          <w:rtl/>
          <w:lang w:eastAsia="he-IL"/>
          <w14:ligatures w14:val="none"/>
        </w:rPr>
      </w:pPr>
      <w:r w:rsidRPr="000E2E77">
        <w:rPr>
          <w:rFonts w:ascii="Keren" w:eastAsia="Times New Roman" w:hAnsi="Keren" w:cs="David"/>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"מיתה:דם היוצא בשעת מיתה"</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0"/>
          <w:rtl/>
          <w:lang w:eastAsia="he-IL"/>
          <w14:ligatures w14:val="none"/>
        </w:rPr>
        <w:fldChar w:fldCharType="end"/>
      </w:r>
      <w:r w:rsidRPr="000E2E77">
        <w:rPr>
          <w:rFonts w:ascii="Keren" w:eastAsia="Times New Roman" w:hAnsi="Keren" w:cs="David"/>
          <w:szCs w:val="20"/>
          <w:rtl/>
          <w:lang w:eastAsia="he-IL"/>
          <w14:ligatures w14:val="none"/>
        </w:rPr>
        <w:t xml:space="preserve">דם היוצא מהנפטר בזמן המיתה נקרא </w:t>
      </w:r>
      <w:r w:rsidRPr="000E2E77">
        <w:rPr>
          <w:rFonts w:ascii="Keren" w:eastAsia="Times New Roman" w:hAnsi="Keren" w:cs="David"/>
          <w:b/>
          <w:bCs/>
          <w:szCs w:val="20"/>
          <w:rtl/>
          <w:lang w:eastAsia="he-IL"/>
          <w14:ligatures w14:val="none"/>
        </w:rPr>
        <w:t xml:space="preserve">דם </w:t>
      </w:r>
      <w:r w:rsidRPr="000E2E77">
        <w:rPr>
          <w:rFonts w:ascii="Keren" w:eastAsia="Times New Roman" w:hAnsi="Keren" w:cs="David"/>
          <w:b/>
          <w:bCs/>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"דם הנפש"</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b/>
          <w:bCs/>
          <w:szCs w:val="20"/>
          <w:rtl/>
          <w:lang w:eastAsia="he-IL"/>
          <w14:ligatures w14:val="none"/>
        </w:rPr>
        <w:fldChar w:fldCharType="end"/>
      </w:r>
      <w:r w:rsidRPr="000E2E77">
        <w:rPr>
          <w:rFonts w:ascii="Keren" w:eastAsia="Times New Roman" w:hAnsi="Keren" w:cs="David"/>
          <w:b/>
          <w:bCs/>
          <w:szCs w:val="20"/>
          <w:rtl/>
          <w:lang w:eastAsia="he-IL"/>
          <w14:ligatures w14:val="none"/>
        </w:rPr>
        <w:t>הנפש</w:t>
      </w:r>
      <w:r w:rsidRPr="000E2E77">
        <w:rPr>
          <w:rFonts w:ascii="Keren" w:eastAsia="Times New Roman" w:hAnsi="Keren" w:cs="David"/>
          <w:szCs w:val="20"/>
          <w:rtl/>
          <w:lang w:eastAsia="he-IL"/>
          <w14:ligatures w14:val="none"/>
        </w:rPr>
        <w:t xml:space="preserve"> וטעון קבורה. בהרוג ישנה סבירות שדם הנפש נבלע בבגדיו ובנעליו, לכן אין מלבישים את ההרוג בתכריכים אלא נקבר בבגדיו. לכן גם אוספים עפר שבלע מדמו ונקבר עמו.</w:t>
      </w:r>
      <w:r w:rsidRPr="000E2E77">
        <w:rPr>
          <w:rFonts w:ascii="Keren" w:eastAsia="Times New Roman" w:hAnsi="Keren" w:cs="David"/>
          <w:sz w:val="28"/>
          <w:szCs w:val="20"/>
          <w:vertAlign w:val="superscript"/>
          <w:lang w:eastAsia="he-IL"/>
          <w14:ligatures w14:val="none"/>
        </w:rPr>
        <w:footnoteReference w:id="51"/>
      </w:r>
      <w:r w:rsidRPr="000E2E77">
        <w:rPr>
          <w:rFonts w:ascii="Keren" w:eastAsia="Times New Roman" w:hAnsi="Keren" w:cs="David"/>
          <w:szCs w:val="20"/>
          <w:rtl/>
          <w:lang w:eastAsia="he-IL"/>
          <w14:ligatures w14:val="none"/>
        </w:rPr>
        <w:t xml:space="preserve"> </w:t>
      </w:r>
    </w:p>
    <w:p w14:paraId="29A6C2F8"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"תכריכים:בהרוג"</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הרוג קוברים כשהוא לבוש בבגדיו ובנעליו עם הדם שנספג בהם, וכורכים אותו בסדין, שנקרא סובב, מעל בגדיו</w:t>
      </w:r>
      <w:r w:rsidRPr="000E2E77">
        <w:rPr>
          <w:rFonts w:ascii="Keren" w:eastAsia="Times New Roman" w:hAnsi="Keren" w:cs="David"/>
          <w:sz w:val="28"/>
          <w:szCs w:val="24"/>
          <w:vertAlign w:val="superscript"/>
          <w:rtl/>
          <w:lang w:eastAsia="he-IL"/>
          <w14:ligatures w14:val="none"/>
        </w:rPr>
        <w:footnoteReference w:id="52"/>
      </w:r>
      <w:r w:rsidRPr="000E2E77">
        <w:rPr>
          <w:rFonts w:ascii="Keren" w:eastAsia="Times New Roman" w:hAnsi="Keren" w:cs="David"/>
          <w:sz w:val="26"/>
          <w:szCs w:val="24"/>
          <w:rtl/>
          <w:lang w:eastAsia="he-IL"/>
          <w14:ligatures w14:val="none"/>
        </w:rPr>
        <w:t xml:space="preserve">. </w:t>
      </w:r>
    </w:p>
    <w:p w14:paraId="7D926EDE"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יש לאסוף במידת האפשר כל דבר שבלע מדם ההרוג – בגדים, סדינים וגם עפר שבלע מהדם, וקוברים עמו. </w:t>
      </w:r>
    </w:p>
    <w:p w14:paraId="75B4457D"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אם טבע או נחנק ולא יצא ממנו דם, מטהרים אותו ומלבישים אותו תכריכים כשאר מתים.</w:t>
      </w:r>
    </w:p>
    <w:p w14:paraId="1FDABC95"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גוי:הרוג על ידי גויים</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"הרוג:על ידי גויים"</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 xml:space="preserve">אם נהרג על ידי גויים, אף שלא יצא ממנו דם, קוברים אותו בבגדיו. </w:t>
      </w:r>
      <w:r w:rsidRPr="000E2E77">
        <w:rPr>
          <w:rFonts w:ascii="Keren" w:eastAsia="Times New Roman" w:hAnsi="Keren" w:cs="David"/>
          <w:szCs w:val="20"/>
          <w:rtl/>
          <w:lang w:eastAsia="he-IL"/>
          <w14:ligatures w14:val="none"/>
        </w:rPr>
        <w:t xml:space="preserve">הטעם שהוזכר בפוסקים הוא כדי להעלות </w:t>
      </w:r>
      <w:proofErr w:type="spellStart"/>
      <w:r w:rsidRPr="000E2E77">
        <w:rPr>
          <w:rFonts w:ascii="Keren" w:eastAsia="Times New Roman" w:hAnsi="Keren" w:cs="David"/>
          <w:szCs w:val="20"/>
          <w:rtl/>
          <w:lang w:eastAsia="he-IL"/>
          <w14:ligatures w14:val="none"/>
        </w:rPr>
        <w:t>חימה</w:t>
      </w:r>
      <w:proofErr w:type="spellEnd"/>
      <w:r w:rsidRPr="000E2E77">
        <w:rPr>
          <w:rFonts w:ascii="Keren" w:eastAsia="Times New Roman" w:hAnsi="Keren" w:cs="David"/>
          <w:szCs w:val="20"/>
          <w:rtl/>
          <w:lang w:eastAsia="he-IL"/>
          <w14:ligatures w14:val="none"/>
        </w:rPr>
        <w:t xml:space="preserve"> ולנקום נקם</w:t>
      </w:r>
      <w:r w:rsidRPr="000E2E77">
        <w:rPr>
          <w:rFonts w:ascii="Keren" w:eastAsia="Times New Roman" w:hAnsi="Keren" w:cs="David"/>
          <w:szCs w:val="20"/>
          <w:vertAlign w:val="superscript"/>
          <w:rtl/>
          <w:lang w:eastAsia="he-IL"/>
          <w14:ligatures w14:val="none"/>
        </w:rPr>
        <w:footnoteReference w:id="53"/>
      </w:r>
      <w:r w:rsidRPr="000E2E77">
        <w:rPr>
          <w:rFonts w:ascii="Keren" w:eastAsia="Times New Roman" w:hAnsi="Keren" w:cs="David"/>
          <w:szCs w:val="20"/>
          <w:rtl/>
          <w:lang w:eastAsia="he-IL"/>
          <w14:ligatures w14:val="none"/>
        </w:rPr>
        <w:t>. כלומר שאי אפשר לעבור לסדר היום ולקבור באופן הרגיל כמו שקוברים אדם שסים את חייו; אלא קוברים אותו בבגדיו כדי להביע כלפי שמים שקוברים כביכול אדם חי, אדם שהיה אמור לחיות אלא שנהרג או נרצח על ידי הגויים, פעמים רבות בגלל עצם היותו יהודי. יש בכך מעין זעקה כלפי ריבונו של עולם לגאול את עמו ולמנוע את חילול השם ואת המצב שבו יהודים נהרגים ונרצחים רק בגלל היותם יהודים.</w:t>
      </w:r>
    </w:p>
    <w:p w14:paraId="25815076"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20"/>
          <w:lang w:eastAsia="he-IL"/>
          <w14:ligatures w14:val="none"/>
        </w:rPr>
      </w:pPr>
      <w:r w:rsidRPr="000E2E77">
        <w:rPr>
          <w:rFonts w:ascii="Keren" w:eastAsia="Times New Roman" w:hAnsi="Keren" w:cs="David"/>
          <w:sz w:val="26"/>
          <w:szCs w:val="24"/>
          <w:rtl/>
          <w:lang w:eastAsia="he-IL"/>
          <w14:ligatures w14:val="none"/>
        </w:rPr>
        <w:t>אם נפצע פצעי מוות, ויצא ממנו דם ומת לאחר כמה ימים; אין צורך לקבור את הדם</w:t>
      </w:r>
      <w:r w:rsidRPr="000E2E77">
        <w:rPr>
          <w:rFonts w:ascii="Keren" w:eastAsia="Times New Roman" w:hAnsi="Keren" w:cs="David"/>
          <w:szCs w:val="20"/>
          <w:rtl/>
          <w:lang w:eastAsia="he-IL"/>
          <w14:ligatures w14:val="none"/>
        </w:rPr>
        <w:t xml:space="preserve">. כיון שהחובה לקבור היא רק </w:t>
      </w:r>
      <w:r w:rsidRPr="000E2E77">
        <w:rPr>
          <w:rFonts w:ascii="Keren" w:eastAsia="Times New Roman" w:hAnsi="Keren" w:cs="David"/>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"דם הנפש"</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0"/>
          <w:rtl/>
          <w:lang w:eastAsia="he-IL"/>
          <w14:ligatures w14:val="none"/>
        </w:rPr>
        <w:fldChar w:fldCharType="end"/>
      </w:r>
      <w:r w:rsidRPr="000E2E77">
        <w:rPr>
          <w:rFonts w:ascii="Keren" w:eastAsia="Times New Roman" w:hAnsi="Keren" w:cs="David"/>
          <w:szCs w:val="20"/>
          <w:rtl/>
          <w:lang w:eastAsia="he-IL"/>
          <w14:ligatures w14:val="none"/>
        </w:rPr>
        <w:t>בדם הנפש היוצא בשעת מיתה, ולא את הדם שיצא קודם לכן</w:t>
      </w:r>
      <w:r w:rsidRPr="000E2E77">
        <w:rPr>
          <w:rFonts w:ascii="Keren" w:eastAsia="Times New Roman" w:hAnsi="Keren" w:cs="David"/>
          <w:szCs w:val="20"/>
          <w:vertAlign w:val="superscript"/>
          <w:rtl/>
          <w:lang w:eastAsia="he-IL"/>
          <w14:ligatures w14:val="none"/>
        </w:rPr>
        <w:footnoteReference w:id="54"/>
      </w:r>
      <w:r w:rsidRPr="000E2E77">
        <w:rPr>
          <w:rFonts w:ascii="Keren" w:eastAsia="Times New Roman" w:hAnsi="Keren" w:cs="David"/>
          <w:szCs w:val="20"/>
          <w:rtl/>
          <w:lang w:eastAsia="he-IL"/>
          <w14:ligatures w14:val="none"/>
        </w:rPr>
        <w:t>.</w:t>
      </w:r>
    </w:p>
    <w:p w14:paraId="6CF87869"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20"/>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"תכריכים:ביולדת"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יולדת</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יולדת:</w:instrText>
      </w:r>
      <w:r w:rsidRPr="000E2E77">
        <w:rPr>
          <w:rFonts w:ascii="Keren" w:eastAsia="Times New Roman" w:hAnsi="Keren" w:cs="David"/>
          <w:sz w:val="28"/>
          <w:szCs w:val="24"/>
          <w:rtl/>
          <w:lang w:eastAsia="he-IL"/>
          <w14:ligatures w14:val="none"/>
        </w:rPr>
        <w:instrText>תכריכים, מנהג ירושלים</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 שנפטרה בלידתה, מנהג ירושלים להלבישה תכריכים. אם יש בגדים הבלועים מדם הנפש, נקברים עמה</w:t>
      </w:r>
      <w:r w:rsidRPr="000E2E77">
        <w:rPr>
          <w:rFonts w:ascii="Keren" w:eastAsia="Times New Roman" w:hAnsi="Keren" w:cs="David"/>
          <w:sz w:val="28"/>
          <w:szCs w:val="24"/>
          <w:vertAlign w:val="superscript"/>
          <w:rtl/>
          <w:lang w:eastAsia="he-IL"/>
          <w14:ligatures w14:val="none"/>
        </w:rPr>
        <w:footnoteReference w:id="55"/>
      </w:r>
      <w:r w:rsidRPr="000E2E77">
        <w:rPr>
          <w:rFonts w:ascii="Keren" w:eastAsia="Times New Roman" w:hAnsi="Keren" w:cs="David"/>
          <w:sz w:val="26"/>
          <w:szCs w:val="24"/>
          <w:rtl/>
          <w:lang w:eastAsia="he-IL"/>
          <w14:ligatures w14:val="none"/>
        </w:rPr>
        <w:t>.</w:t>
      </w:r>
    </w:p>
    <w:p w14:paraId="1330412B" w14:textId="77777777" w:rsidR="000E2E77" w:rsidRPr="000E2E77" w:rsidRDefault="000E2E77" w:rsidP="000E2E77">
      <w:pPr>
        <w:spacing w:after="0" w:line="360" w:lineRule="auto"/>
        <w:jc w:val="both"/>
        <w:rPr>
          <w:rFonts w:ascii="Keren" w:eastAsia="Times New Roman" w:hAnsi="Keren" w:cs="David" w:hint="cs"/>
          <w:sz w:val="26"/>
          <w:szCs w:val="24"/>
          <w:lang w:eastAsia="he-IL"/>
          <w14:ligatures w14:val="none"/>
        </w:rPr>
      </w:pPr>
    </w:p>
    <w:p w14:paraId="3D40CD30"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r w:rsidRPr="000E2E77">
        <w:rPr>
          <w:rFonts w:ascii="Keren" w:eastAsia="Times New Roman" w:hAnsi="Keren" w:cs="David"/>
          <w:sz w:val="26"/>
          <w:szCs w:val="24"/>
          <w:rtl/>
          <w:lang w:eastAsia="he-IL"/>
          <w14:ligatures w14:val="none"/>
        </w:rPr>
        <w:lastRenderedPageBreak/>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"שפיכת המים"</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bookmarkStart w:id="15" w:name="_Toc88529952"/>
      <w:r w:rsidRPr="000E2E77">
        <w:rPr>
          <w:rFonts w:ascii="Keren" w:eastAsia="Times New Roman" w:hAnsi="Keren" w:cs="David"/>
          <w:sz w:val="26"/>
          <w:szCs w:val="24"/>
          <w:rtl/>
          <w:lang w:eastAsia="he-IL"/>
          <w14:ligatures w14:val="none"/>
        </w:rPr>
        <w:t>שפיכת המים</w:t>
      </w:r>
      <w:bookmarkEnd w:id="15"/>
    </w:p>
    <w:p w14:paraId="7A0C779C"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נהגו לשפוך את המים שיש בבית הנפטר ובשכנותו הקרובה</w:t>
      </w:r>
      <w:r w:rsidRPr="000E2E77">
        <w:rPr>
          <w:rFonts w:ascii="Keren" w:eastAsia="Times New Roman" w:hAnsi="Keren" w:cs="David"/>
          <w:sz w:val="28"/>
          <w:szCs w:val="24"/>
          <w:vertAlign w:val="superscript"/>
          <w:rtl/>
          <w:lang w:eastAsia="he-IL"/>
          <w14:ligatures w14:val="none"/>
        </w:rPr>
        <w:footnoteReference w:id="56"/>
      </w:r>
      <w:r w:rsidRPr="000E2E77">
        <w:rPr>
          <w:rFonts w:ascii="Keren" w:eastAsia="Times New Roman" w:hAnsi="Keren" w:cs="David"/>
          <w:sz w:val="26"/>
          <w:szCs w:val="24"/>
          <w:rtl/>
          <w:lang w:eastAsia="he-IL"/>
          <w14:ligatures w14:val="none"/>
        </w:rPr>
        <w:t xml:space="preserve"> (בסירים אגרטלים וכו').</w:t>
      </w:r>
      <w:r w:rsidRPr="000E2E77">
        <w:rPr>
          <w:rFonts w:ascii="Keren" w:eastAsia="Times New Roman" w:hAnsi="Keren" w:cs="David"/>
          <w:szCs w:val="20"/>
          <w:rtl/>
          <w:lang w:eastAsia="he-IL"/>
          <w14:ligatures w14:val="none"/>
        </w:rPr>
        <w:t xml:space="preserve"> הטעמים לכך מובאים באוצר המושגים ערך "שפיכת המים". </w:t>
      </w:r>
      <w:r w:rsidRPr="000E2E77">
        <w:rPr>
          <w:rFonts w:ascii="Keren" w:eastAsia="Times New Roman" w:hAnsi="Keren" w:cs="David"/>
          <w:sz w:val="26"/>
          <w:szCs w:val="24"/>
          <w:rtl/>
          <w:lang w:eastAsia="he-IL"/>
          <w14:ligatures w14:val="none"/>
        </w:rPr>
        <w:t xml:space="preserve">לא שופכים מים שבבקבוקים או </w:t>
      </w:r>
      <w:proofErr w:type="spellStart"/>
      <w:r w:rsidRPr="000E2E77">
        <w:rPr>
          <w:rFonts w:ascii="Keren" w:eastAsia="Times New Roman" w:hAnsi="Keren" w:cs="David"/>
          <w:sz w:val="26"/>
          <w:szCs w:val="24"/>
          <w:rtl/>
          <w:lang w:eastAsia="he-IL"/>
          <w14:ligatures w14:val="none"/>
        </w:rPr>
        <w:t>במיכלים</w:t>
      </w:r>
      <w:proofErr w:type="spellEnd"/>
      <w:r w:rsidRPr="000E2E77">
        <w:rPr>
          <w:rFonts w:ascii="Keren" w:eastAsia="Times New Roman" w:hAnsi="Keren" w:cs="David"/>
          <w:sz w:val="26"/>
          <w:szCs w:val="24"/>
          <w:rtl/>
          <w:lang w:eastAsia="he-IL"/>
          <w14:ligatures w14:val="none"/>
        </w:rPr>
        <w:t xml:space="preserve"> סגורים. בשבת וביום טוב אין צריך לשפוך. בשעת הצורך מותר להשתמש במים לשטיפה או רחיצה</w:t>
      </w:r>
      <w:r w:rsidRPr="000E2E77">
        <w:rPr>
          <w:rFonts w:ascii="Keren" w:eastAsia="Times New Roman" w:hAnsi="Keren" w:cs="David"/>
          <w:sz w:val="28"/>
          <w:szCs w:val="24"/>
          <w:vertAlign w:val="superscript"/>
          <w:lang w:eastAsia="he-IL"/>
          <w14:ligatures w14:val="none"/>
        </w:rPr>
        <w:footnoteReference w:id="57"/>
      </w:r>
      <w:r w:rsidRPr="000E2E77">
        <w:rPr>
          <w:rFonts w:ascii="Keren" w:eastAsia="Times New Roman" w:hAnsi="Keren" w:cs="David"/>
          <w:sz w:val="26"/>
          <w:szCs w:val="24"/>
          <w:rtl/>
          <w:lang w:eastAsia="he-IL"/>
          <w14:ligatures w14:val="none"/>
        </w:rPr>
        <w:t xml:space="preserve">. </w:t>
      </w:r>
    </w:p>
    <w:p w14:paraId="4B559F52" w14:textId="77777777" w:rsidR="000E2E77" w:rsidRPr="000E2E77" w:rsidRDefault="000E2E77" w:rsidP="000E2E77">
      <w:pPr>
        <w:numPr>
          <w:ilvl w:val="0"/>
          <w:numId w:val="6"/>
        </w:numPr>
        <w:spacing w:after="0" w:line="360" w:lineRule="auto"/>
        <w:jc w:val="both"/>
        <w:rPr>
          <w:rFonts w:ascii="Keren" w:eastAsia="Times New Roman" w:hAnsi="Keren" w:cs="David" w:hint="cs"/>
          <w:sz w:val="26"/>
          <w:szCs w:val="24"/>
          <w:lang w:eastAsia="he-IL"/>
          <w14:ligatures w14:val="none"/>
        </w:rPr>
      </w:pPr>
      <w:r w:rsidRPr="000E2E77">
        <w:rPr>
          <w:rFonts w:ascii="Keren" w:eastAsia="Times New Roman" w:hAnsi="Keren" w:cs="David"/>
          <w:sz w:val="26"/>
          <w:szCs w:val="24"/>
          <w:rtl/>
          <w:lang w:eastAsia="he-IL"/>
          <w14:ligatures w14:val="none"/>
        </w:rPr>
        <w:t>יש מי שכתב שאין לשפוך מים מכוסים או מים שבישלו בהם וכן אין שופכים בשבת, ושיש להקל הרבה בעניין זה</w:t>
      </w:r>
      <w:r w:rsidRPr="000E2E77">
        <w:rPr>
          <w:rFonts w:ascii="Keren" w:eastAsia="Times New Roman" w:hAnsi="Keren" w:cs="David"/>
          <w:sz w:val="28"/>
          <w:szCs w:val="24"/>
          <w:vertAlign w:val="superscript"/>
          <w:lang w:eastAsia="he-IL"/>
          <w14:ligatures w14:val="none"/>
        </w:rPr>
        <w:footnoteReference w:id="58"/>
      </w:r>
      <w:r w:rsidRPr="000E2E77">
        <w:rPr>
          <w:rFonts w:ascii="Keren" w:eastAsia="Times New Roman" w:hAnsi="Keren" w:cs="David"/>
          <w:sz w:val="26"/>
          <w:szCs w:val="24"/>
          <w:rtl/>
          <w:lang w:eastAsia="he-IL"/>
          <w14:ligatures w14:val="none"/>
        </w:rPr>
        <w:t>.</w:t>
      </w:r>
      <w:r w:rsidRPr="000E2E77">
        <w:rPr>
          <w:rFonts w:ascii="Keren" w:eastAsia="Times New Roman" w:hAnsi="Keren" w:cs="David"/>
          <w:sz w:val="28"/>
          <w:szCs w:val="24"/>
          <w:rtl/>
          <w:lang w:eastAsia="he-IL"/>
          <w14:ligatures w14:val="none"/>
        </w:rPr>
        <w:t xml:space="preserve"> ו</w:t>
      </w:r>
      <w:r w:rsidRPr="000E2E77">
        <w:rPr>
          <w:rFonts w:ascii="Keren" w:eastAsia="Times New Roman" w:hAnsi="Keren" w:cs="David"/>
          <w:sz w:val="26"/>
          <w:szCs w:val="24"/>
          <w:rtl/>
          <w:lang w:eastAsia="he-IL"/>
          <w14:ligatures w14:val="none"/>
        </w:rPr>
        <w:t>יש מי שכתב שהיום אין נוהג דין שפיכת המים כלל אצל שכני הנפטר, וגם בבית הנפטר עצמו יש להתיר אלא שיש לפתוח מעט את הברזים לשפוך מעט מהמים</w:t>
      </w:r>
      <w:r w:rsidRPr="000E2E77">
        <w:rPr>
          <w:rFonts w:ascii="Keren" w:eastAsia="Times New Roman" w:hAnsi="Keren" w:cs="David"/>
          <w:sz w:val="28"/>
          <w:szCs w:val="24"/>
          <w:vertAlign w:val="superscript"/>
          <w:lang w:eastAsia="he-IL"/>
          <w14:ligatures w14:val="none"/>
        </w:rPr>
        <w:footnoteReference w:id="59"/>
      </w:r>
      <w:r w:rsidRPr="000E2E77">
        <w:rPr>
          <w:rFonts w:ascii="Keren" w:eastAsia="Times New Roman" w:hAnsi="Keren" w:cs="David"/>
          <w:sz w:val="26"/>
          <w:szCs w:val="24"/>
          <w:rtl/>
          <w:lang w:eastAsia="he-IL"/>
          <w14:ligatures w14:val="none"/>
        </w:rPr>
        <w:t xml:space="preserve">. </w:t>
      </w:r>
    </w:p>
    <w:p w14:paraId="2ECDEC2D"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p>
    <w:p w14:paraId="2CEA3697"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"גוסס:ריכוז הלכות לטיפול בשבת"</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bookmarkStart w:id="16" w:name="_Ref87894605"/>
      <w:bookmarkStart w:id="17" w:name="_Toc88529953"/>
      <w:r w:rsidRPr="000E2E77">
        <w:rPr>
          <w:rFonts w:ascii="Keren" w:eastAsia="Times New Roman" w:hAnsi="Keren" w:cs="David"/>
          <w:sz w:val="26"/>
          <w:szCs w:val="24"/>
          <w:rtl/>
          <w:lang w:eastAsia="he-IL"/>
          <w14:ligatures w14:val="none"/>
        </w:rPr>
        <w:t>שבת</w:t>
      </w:r>
      <w:bookmarkEnd w:id="16"/>
      <w:bookmarkEnd w:id="17"/>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"שבת:גוסס, ריכוז הלכות לטיפול בו"</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p>
    <w:p w14:paraId="303D1A32" w14:textId="77777777" w:rsidR="000E2E77" w:rsidRPr="000E2E77" w:rsidRDefault="000E2E77" w:rsidP="000E2E77">
      <w:pPr>
        <w:spacing w:after="0" w:line="360" w:lineRule="auto"/>
        <w:ind w:right="720"/>
        <w:jc w:val="both"/>
        <w:rPr>
          <w:rFonts w:ascii="Keren" w:eastAsia="Times New Roman" w:hAnsi="Keren" w:cs="David"/>
          <w:sz w:val="28"/>
          <w:szCs w:val="20"/>
          <w:rtl/>
          <w:lang w:eastAsia="he-IL"/>
          <w14:ligatures w14:val="none"/>
        </w:rPr>
      </w:pPr>
      <w:r w:rsidRPr="000E2E77">
        <w:rPr>
          <w:rFonts w:ascii="Keren" w:eastAsia="Times New Roman" w:hAnsi="Keren" w:cs="David"/>
          <w:sz w:val="26"/>
          <w:szCs w:val="20"/>
          <w:rtl/>
          <w:lang w:eastAsia="he-IL"/>
          <w14:ligatures w14:val="none"/>
        </w:rPr>
        <w:t>חלק מהלכות שבת שלפנינו כבר נכתבו במקומם, אך הבאנום כאן באופן מרוכז.</w:t>
      </w:r>
    </w:p>
    <w:p w14:paraId="3322B3C0" w14:textId="77777777" w:rsidR="000E2E77" w:rsidRPr="000E2E77" w:rsidRDefault="000E2E77" w:rsidP="000E2E77">
      <w:pPr>
        <w:numPr>
          <w:ilvl w:val="0"/>
          <w:numId w:val="6"/>
        </w:numPr>
        <w:tabs>
          <w:tab w:val="left" w:pos="7406"/>
          <w:tab w:val="left" w:pos="8306"/>
        </w:tabs>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8"/>
          <w:szCs w:val="24"/>
          <w:rtl/>
          <w:lang w:eastAsia="he-IL"/>
          <w14:ligatures w14:val="none"/>
        </w:rPr>
        <w:t>מחללים שבת לצורך פיקוח נפש של החולה</w:t>
      </w:r>
      <w:r w:rsidRPr="000E2E77">
        <w:rPr>
          <w:rFonts w:ascii="Keren" w:eastAsia="Times New Roman" w:hAnsi="Keren" w:cs="David"/>
          <w:sz w:val="26"/>
          <w:szCs w:val="24"/>
          <w:rtl/>
          <w:lang w:eastAsia="he-IL"/>
          <w14:ligatures w14:val="none"/>
        </w:rPr>
        <w:t>, ומותר לחלל שבת אפילו כדי להאריך את חייו לשעה קלה בלבד</w:t>
      </w:r>
      <w:r w:rsidRPr="000E2E77">
        <w:rPr>
          <w:rFonts w:ascii="Keren" w:eastAsia="Times New Roman" w:hAnsi="Keren" w:cs="David"/>
          <w:sz w:val="28"/>
          <w:szCs w:val="24"/>
          <w:vertAlign w:val="superscript"/>
          <w:lang w:eastAsia="he-IL"/>
          <w14:ligatures w14:val="none"/>
        </w:rPr>
        <w:footnoteReference w:id="60"/>
      </w:r>
      <w:r w:rsidRPr="000E2E77">
        <w:rPr>
          <w:rFonts w:ascii="Keren" w:eastAsia="Times New Roman" w:hAnsi="Keren" w:cs="David"/>
          <w:sz w:val="26"/>
          <w:szCs w:val="24"/>
          <w:rtl/>
          <w:lang w:eastAsia="he-IL"/>
          <w14:ligatures w14:val="none"/>
        </w:rPr>
        <w:t>.</w:t>
      </w:r>
    </w:p>
    <w:p w14:paraId="5556A072" w14:textId="77777777" w:rsidR="000E2E77" w:rsidRPr="000E2E77" w:rsidRDefault="000E2E77" w:rsidP="000E2E77">
      <w:pPr>
        <w:numPr>
          <w:ilvl w:val="0"/>
          <w:numId w:val="6"/>
        </w:numPr>
        <w:tabs>
          <w:tab w:val="left" w:pos="7406"/>
          <w:tab w:val="left" w:pos="8306"/>
        </w:tabs>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חולה שנטה למות אומרים </w:t>
      </w:r>
      <w:proofErr w:type="spellStart"/>
      <w:r w:rsidRPr="000E2E77">
        <w:rPr>
          <w:rFonts w:ascii="Keren" w:eastAsia="Times New Roman" w:hAnsi="Keren" w:cs="David"/>
          <w:sz w:val="26"/>
          <w:szCs w:val="24"/>
          <w:rtl/>
          <w:lang w:eastAsia="he-IL"/>
          <w14:ligatures w14:val="none"/>
        </w:rPr>
        <w:t>איתו</w:t>
      </w:r>
      <w:proofErr w:type="spellEnd"/>
      <w:r w:rsidRPr="000E2E77">
        <w:rPr>
          <w:rFonts w:ascii="Keren" w:eastAsia="Times New Roman" w:hAnsi="Keren" w:cs="David"/>
          <w:sz w:val="26"/>
          <w:szCs w:val="24"/>
          <w:rtl/>
          <w:lang w:eastAsia="he-IL"/>
          <w14:ligatures w14:val="none"/>
        </w:rPr>
        <w:t xml:space="preserve"> וידוי גם בשבת ויום טוב</w:t>
      </w:r>
      <w:r w:rsidRPr="000E2E77">
        <w:rPr>
          <w:rFonts w:ascii="Keren" w:eastAsia="Times New Roman" w:hAnsi="Keren" w:cs="David"/>
          <w:sz w:val="28"/>
          <w:szCs w:val="24"/>
          <w:vertAlign w:val="superscript"/>
          <w:lang w:eastAsia="he-IL"/>
          <w14:ligatures w14:val="none"/>
        </w:rPr>
        <w:footnoteReference w:id="61"/>
      </w:r>
      <w:r w:rsidRPr="000E2E77">
        <w:rPr>
          <w:rFonts w:ascii="Keren" w:eastAsia="Times New Roman" w:hAnsi="Keren" w:cs="David"/>
          <w:sz w:val="26"/>
          <w:szCs w:val="24"/>
          <w:rtl/>
          <w:lang w:eastAsia="he-IL"/>
          <w14:ligatures w14:val="none"/>
        </w:rPr>
        <w:t>.</w:t>
      </w:r>
    </w:p>
    <w:p w14:paraId="77560B21" w14:textId="77777777" w:rsidR="000E2E77" w:rsidRPr="000E2E77" w:rsidRDefault="000E2E77" w:rsidP="000E2E77">
      <w:pPr>
        <w:numPr>
          <w:ilvl w:val="0"/>
          <w:numId w:val="6"/>
        </w:numPr>
        <w:tabs>
          <w:tab w:val="left" w:pos="7406"/>
          <w:tab w:val="left" w:pos="8306"/>
        </w:tabs>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"שבת:קריעה"</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"קריעה:בשבת וביום טוב"</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 xml:space="preserve">אין קורעים בשבת וביום טוב </w:t>
      </w:r>
      <w:r w:rsidRPr="000E2E77">
        <w:rPr>
          <w:rFonts w:ascii="Keren" w:eastAsia="Times New Roman" w:hAnsi="Keren" w:cs="David"/>
          <w:sz w:val="18"/>
          <w:szCs w:val="20"/>
          <w:rtl/>
          <w:lang w:eastAsia="he-IL"/>
          <w14:ligatures w14:val="none"/>
        </w:rPr>
        <w:t>אלא במוצאי שבת</w:t>
      </w:r>
      <w:r w:rsidRPr="000E2E77">
        <w:rPr>
          <w:rFonts w:ascii="Keren" w:eastAsia="Times New Roman" w:hAnsi="Keren" w:cs="David"/>
          <w:sz w:val="26"/>
          <w:szCs w:val="20"/>
          <w:rtl/>
          <w:lang w:eastAsia="he-IL"/>
          <w14:ligatures w14:val="none"/>
        </w:rPr>
        <w:t xml:space="preserve"> ומוצאי יום טוב</w:t>
      </w:r>
      <w:r w:rsidRPr="000E2E77">
        <w:rPr>
          <w:rFonts w:ascii="Keren" w:eastAsia="Times New Roman" w:hAnsi="Keren" w:cs="David"/>
          <w:sz w:val="28"/>
          <w:szCs w:val="20"/>
          <w:vertAlign w:val="superscript"/>
          <w:lang w:eastAsia="he-IL"/>
          <w14:ligatures w14:val="none"/>
        </w:rPr>
        <w:footnoteReference w:id="62"/>
      </w:r>
      <w:r w:rsidRPr="000E2E77">
        <w:rPr>
          <w:rFonts w:ascii="Keren" w:eastAsia="Times New Roman" w:hAnsi="Keren" w:cs="David"/>
          <w:sz w:val="26"/>
          <w:szCs w:val="20"/>
          <w:rtl/>
          <w:lang w:eastAsia="he-IL"/>
          <w14:ligatures w14:val="none"/>
        </w:rPr>
        <w:t>,</w:t>
      </w:r>
      <w:r w:rsidRPr="000E2E77">
        <w:rPr>
          <w:rFonts w:ascii="Keren" w:eastAsia="Times New Roman" w:hAnsi="Keren" w:cs="David"/>
          <w:sz w:val="26"/>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"דיין האמת:בשבת וביום טוב"</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0"/>
          <w:rtl/>
          <w:lang w:eastAsia="he-IL"/>
          <w14:ligatures w14:val="none"/>
        </w:rPr>
        <w:fldChar w:fldCharType="end"/>
      </w:r>
      <w:r w:rsidRPr="000E2E77">
        <w:rPr>
          <w:rFonts w:ascii="Keren" w:eastAsia="Times New Roman" w:hAnsi="Keren" w:cs="David"/>
          <w:sz w:val="26"/>
          <w:szCs w:val="20"/>
          <w:rtl/>
          <w:lang w:eastAsia="he-IL"/>
          <w14:ligatures w14:val="none"/>
        </w:rPr>
        <w:t xml:space="preserve"> </w:t>
      </w:r>
      <w:r w:rsidRPr="000E2E77">
        <w:rPr>
          <w:rFonts w:ascii="Keren" w:eastAsia="Times New Roman" w:hAnsi="Keren" w:cs="David"/>
          <w:sz w:val="26"/>
          <w:szCs w:val="24"/>
          <w:rtl/>
          <w:lang w:eastAsia="he-IL"/>
          <w14:ligatures w14:val="none"/>
        </w:rPr>
        <w:t>אבל מותר לברך ברכת "דיין האמת"</w:t>
      </w:r>
      <w:r w:rsidRPr="000E2E77">
        <w:rPr>
          <w:rFonts w:ascii="Keren" w:eastAsia="Times New Roman" w:hAnsi="Keren" w:cs="David"/>
          <w:sz w:val="28"/>
          <w:szCs w:val="24"/>
          <w:vertAlign w:val="superscript"/>
          <w:lang w:eastAsia="he-IL"/>
          <w14:ligatures w14:val="none"/>
        </w:rPr>
        <w:footnoteReference w:id="63"/>
      </w:r>
      <w:r w:rsidRPr="000E2E77">
        <w:rPr>
          <w:rFonts w:ascii="Keren" w:eastAsia="Times New Roman" w:hAnsi="Keren" w:cs="David"/>
          <w:sz w:val="26"/>
          <w:szCs w:val="24"/>
          <w:rtl/>
          <w:lang w:eastAsia="he-IL"/>
          <w14:ligatures w14:val="none"/>
        </w:rPr>
        <w:t>.</w:t>
      </w:r>
    </w:p>
    <w:p w14:paraId="3AF5E966" w14:textId="77777777" w:rsidR="000E2E77" w:rsidRPr="000E2E77" w:rsidRDefault="000E2E77" w:rsidP="000E2E77">
      <w:pPr>
        <w:numPr>
          <w:ilvl w:val="0"/>
          <w:numId w:val="6"/>
        </w:numPr>
        <w:tabs>
          <w:tab w:val="left" w:pos="7406"/>
          <w:tab w:val="left" w:pos="8306"/>
        </w:tabs>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מותר להוציא מחטים וצינורות מגוף הנפטר, מבלי להזיזו. מותר לנקות את הנפטר מבלי לסחוט בד או צמר גפן לצורך כך. </w:t>
      </w:r>
    </w:p>
    <w:p w14:paraId="0707C400" w14:textId="77777777" w:rsidR="000E2E77" w:rsidRPr="000E2E77" w:rsidRDefault="000E2E77" w:rsidP="000E2E77">
      <w:pPr>
        <w:numPr>
          <w:ilvl w:val="0"/>
          <w:numId w:val="6"/>
        </w:numPr>
        <w:tabs>
          <w:tab w:val="left" w:pos="7406"/>
          <w:tab w:val="left" w:pos="8306"/>
        </w:tabs>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"חברה קדישא:תיאום קודם הקבורה"</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"שבת:טיפול בנפטר"</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r w:rsidRPr="000E2E77">
        <w:rPr>
          <w:rFonts w:ascii="Keren" w:eastAsia="Times New Roman" w:hAnsi="Keren" w:cs="David"/>
          <w:sz w:val="26"/>
          <w:szCs w:val="24"/>
          <w:rtl/>
          <w:lang w:eastAsia="he-IL"/>
          <w14:ligatures w14:val="none"/>
        </w:rPr>
        <w:t>גם בשבת מורידים את הנפטר לרצפה, ודואגים לקרר את הנפטר</w:t>
      </w:r>
      <w:r w:rsidRPr="000E2E77">
        <w:rPr>
          <w:rFonts w:ascii="Keren" w:eastAsia="Times New Roman" w:hAnsi="Keren" w:cs="David"/>
          <w:sz w:val="28"/>
          <w:szCs w:val="24"/>
          <w:vertAlign w:val="superscript"/>
          <w:rtl/>
          <w:lang w:eastAsia="he-IL"/>
          <w14:ligatures w14:val="none"/>
        </w:rPr>
        <w:footnoteReference w:id="64"/>
      </w:r>
      <w:r w:rsidRPr="000E2E77">
        <w:rPr>
          <w:rFonts w:ascii="Keren" w:eastAsia="Times New Roman" w:hAnsi="Keren" w:cs="David"/>
          <w:sz w:val="26"/>
          <w:szCs w:val="24"/>
          <w:rtl/>
          <w:lang w:eastAsia="he-IL"/>
          <w14:ligatures w14:val="none"/>
        </w:rPr>
        <w:t xml:space="preserve">. אבל אסור לחלל שבת לצורך כך, או כדי להזמין </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"שבת:הזמנת חברה קדישא"</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חברה קדישא, או לשם פינוי המת.</w:t>
      </w:r>
    </w:p>
    <w:p w14:paraId="4FF6F496" w14:textId="77777777" w:rsidR="000E2E77" w:rsidRPr="000E2E77" w:rsidRDefault="000E2E77" w:rsidP="000E2E77">
      <w:pPr>
        <w:numPr>
          <w:ilvl w:val="0"/>
          <w:numId w:val="6"/>
        </w:numPr>
        <w:tabs>
          <w:tab w:val="left" w:pos="7406"/>
          <w:tab w:val="left" w:pos="8306"/>
        </w:tabs>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8"/>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"שפיכת המים:בשבת"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8"/>
          <w:szCs w:val="24"/>
          <w:rtl/>
          <w:lang w:eastAsia="he-IL"/>
          <w14:ligatures w14:val="none"/>
        </w:rPr>
        <w:fldChar w:fldCharType="end"/>
      </w:r>
      <w:r w:rsidRPr="000E2E77">
        <w:rPr>
          <w:rFonts w:ascii="Keren" w:eastAsia="Times New Roman" w:hAnsi="Keren" w:cs="David"/>
          <w:sz w:val="28"/>
          <w:szCs w:val="24"/>
          <w:rtl/>
          <w:lang w:eastAsia="he-IL"/>
          <w14:ligatures w14:val="none"/>
        </w:rPr>
        <w:t>בשבת אין שופכים מים שבכלים, גם במוצאי שבת אין שופכים אותם</w:t>
      </w:r>
      <w:r w:rsidRPr="000E2E77">
        <w:rPr>
          <w:rFonts w:ascii="Keren" w:eastAsia="Times New Roman" w:hAnsi="Keren" w:cs="David"/>
          <w:sz w:val="28"/>
          <w:szCs w:val="24"/>
          <w:vertAlign w:val="superscript"/>
          <w:lang w:eastAsia="he-IL"/>
          <w14:ligatures w14:val="none"/>
        </w:rPr>
        <w:footnoteReference w:id="65"/>
      </w:r>
      <w:r w:rsidRPr="000E2E77">
        <w:rPr>
          <w:rFonts w:ascii="Keren" w:eastAsia="Times New Roman" w:hAnsi="Keren" w:cs="David"/>
          <w:sz w:val="28"/>
          <w:szCs w:val="24"/>
          <w:rtl/>
          <w:lang w:eastAsia="he-IL"/>
          <w14:ligatures w14:val="none"/>
        </w:rPr>
        <w:t>.</w:t>
      </w:r>
    </w:p>
    <w:p w14:paraId="50120E5C" w14:textId="77777777" w:rsidR="000E2E77" w:rsidRPr="000E2E77" w:rsidRDefault="000E2E77" w:rsidP="000E2E77">
      <w:pPr>
        <w:numPr>
          <w:ilvl w:val="0"/>
          <w:numId w:val="6"/>
        </w:numPr>
        <w:tabs>
          <w:tab w:val="left" w:pos="7406"/>
          <w:tab w:val="left" w:pos="8306"/>
        </w:tabs>
        <w:spacing w:after="0" w:line="360" w:lineRule="auto"/>
        <w:jc w:val="both"/>
        <w:rPr>
          <w:rFonts w:ascii="Keren" w:eastAsia="Times New Roman" w:hAnsi="Keren" w:cs="David" w:hint="cs"/>
          <w:sz w:val="24"/>
          <w:szCs w:val="20"/>
          <w:lang w:eastAsia="he-IL"/>
          <w14:ligatures w14:val="none"/>
        </w:rPr>
      </w:pPr>
      <w:r w:rsidRPr="000E2E77">
        <w:rPr>
          <w:rFonts w:ascii="Keren" w:eastAsia="Times New Roman" w:hAnsi="Keren" w:cs="David"/>
          <w:szCs w:val="20"/>
          <w:rtl/>
          <w:lang w:eastAsia="he-IL"/>
          <w14:ligatures w14:val="none"/>
        </w:rPr>
        <w:t>הלכות כהן בשבת, פורטו לעיל עמוד @.</w:t>
      </w:r>
    </w:p>
    <w:p w14:paraId="5FBDC087" w14:textId="77777777" w:rsidR="000E2E77" w:rsidRPr="000E2E77" w:rsidRDefault="000E2E77" w:rsidP="000E2E77">
      <w:pPr>
        <w:spacing w:after="0" w:line="360" w:lineRule="auto"/>
        <w:ind w:right="720"/>
        <w:jc w:val="both"/>
        <w:rPr>
          <w:rFonts w:ascii="Keren" w:eastAsia="Times New Roman" w:hAnsi="Keren" w:cs="David" w:hint="cs"/>
          <w:sz w:val="26"/>
          <w:szCs w:val="24"/>
          <w:lang w:eastAsia="he-IL"/>
          <w14:ligatures w14:val="none"/>
        </w:rPr>
      </w:pPr>
    </w:p>
    <w:p w14:paraId="0D8FE478" w14:textId="77777777" w:rsidR="000E2E77" w:rsidRPr="000E2E77" w:rsidRDefault="000E2E77" w:rsidP="000E2E77">
      <w:pPr>
        <w:spacing w:after="0" w:line="360" w:lineRule="auto"/>
        <w:jc w:val="both"/>
        <w:rPr>
          <w:rFonts w:ascii="Keren" w:eastAsia="Times New Roman" w:hAnsi="Keren" w:cs="David"/>
          <w:sz w:val="26"/>
          <w:szCs w:val="24"/>
          <w:rtl/>
          <w:lang w:eastAsia="he-IL"/>
          <w14:ligatures w14:val="none"/>
        </w:rPr>
      </w:pPr>
    </w:p>
    <w:p w14:paraId="643C98DF"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14:ligatures w14:val="none"/>
        </w:rPr>
      </w:pPr>
      <w:r w:rsidRPr="000E2E77">
        <w:rPr>
          <w:rFonts w:ascii="Keren" w:eastAsia="Times New Roman" w:hAnsi="Keren" w:cs="David"/>
          <w:sz w:val="26"/>
          <w:szCs w:val="24"/>
          <w:rt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"הודעה לקרובים על המיתה:האם יש חיוב להודיע"</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14:ligatures w14:val="none"/>
        </w:rPr>
        <w:fldChar w:fldCharType="end"/>
      </w:r>
      <w:r w:rsidRPr="000E2E77">
        <w:rPr>
          <w:rFonts w:ascii="Keren" w:eastAsia="Times New Roman" w:hAnsi="Keren" w:cs="David"/>
          <w:sz w:val="26"/>
          <w:szCs w:val="24"/>
          <w:rtl/>
          <w14:ligatures w14:val="none"/>
        </w:rPr>
        <w:t>הודעה לקרובים על המיתה</w:t>
      </w:r>
    </w:p>
    <w:p w14:paraId="03C19595" w14:textId="77777777" w:rsidR="000E2E77" w:rsidRPr="000E2E77" w:rsidRDefault="000E2E77" w:rsidP="000E2E77">
      <w:pPr>
        <w:numPr>
          <w:ilvl w:val="0"/>
          <w:numId w:val="6"/>
        </w:numPr>
        <w:tabs>
          <w:tab w:val="left" w:pos="7406"/>
          <w:tab w:val="left" w:pos="8306"/>
        </w:tabs>
        <w:spacing w:after="0" w:line="360" w:lineRule="auto"/>
        <w:jc w:val="both"/>
        <w:rPr>
          <w:rFonts w:ascii="Keren" w:eastAsia="Times New Roman" w:hAnsi="Keren" w:cs="David"/>
          <w:sz w:val="12"/>
          <w:szCs w:val="12"/>
          <w:rtl/>
          <w:lang w:eastAsia="he-IL"/>
          <w14:ligatures w14:val="none"/>
        </w:rPr>
      </w:pPr>
      <w:r w:rsidRPr="000E2E77">
        <w:rPr>
          <w:rFonts w:ascii="Keren" w:eastAsia="Times New Roman" w:hAnsi="Keren" w:cs="David"/>
          <w:sz w:val="26"/>
          <w:szCs w:val="24"/>
          <w:rtl/>
          <w14:ligatures w14:val="none"/>
        </w:rPr>
        <w:t xml:space="preserve">מצד עיקר הדין אין חיוב להודיע לקרובים שמת להם מת, אפילו באב ואם. ולא עוד אלא שחז"ל דרשו על מי שמודיע, את הפסוק ממשלי (י, </w:t>
      </w:r>
      <w:proofErr w:type="spellStart"/>
      <w:r w:rsidRPr="000E2E77">
        <w:rPr>
          <w:rFonts w:ascii="Keren" w:eastAsia="Times New Roman" w:hAnsi="Keren" w:cs="David"/>
          <w:sz w:val="26"/>
          <w:szCs w:val="24"/>
          <w:rtl/>
          <w14:ligatures w14:val="none"/>
        </w:rPr>
        <w:t>יח</w:t>
      </w:r>
      <w:proofErr w:type="spellEnd"/>
      <w:r w:rsidRPr="000E2E77">
        <w:rPr>
          <w:rFonts w:ascii="Keren" w:eastAsia="Times New Roman" w:hAnsi="Keren" w:cs="David"/>
          <w:sz w:val="26"/>
          <w:szCs w:val="24"/>
          <w:rtl/>
          <w14:ligatures w14:val="none"/>
        </w:rPr>
        <w:t>) - "</w:t>
      </w:r>
      <w:r w:rsidRPr="000E2E77">
        <w:rPr>
          <w:rFonts w:ascii="Keren" w:eastAsia="Times New Roman" w:hAnsi="Keren" w:cs="David"/>
          <w:sz w:val="24"/>
          <w:szCs w:val="24"/>
          <w:rtl/>
          <w:lang w:eastAsia="he-IL"/>
          <w14:ligatures w14:val="none"/>
        </w:rPr>
        <w:t xml:space="preserve">וּמוֹצִא </w:t>
      </w:r>
      <w:proofErr w:type="spellStart"/>
      <w:r w:rsidRPr="000E2E77">
        <w:rPr>
          <w:rFonts w:ascii="Keren" w:eastAsia="Times New Roman" w:hAnsi="Keren" w:cs="David"/>
          <w:sz w:val="24"/>
          <w:szCs w:val="24"/>
          <w:rtl/>
          <w:lang w:eastAsia="he-IL"/>
          <w14:ligatures w14:val="none"/>
        </w:rPr>
        <w:t>דִבָּה</w:t>
      </w:r>
      <w:proofErr w:type="spellEnd"/>
      <w:r w:rsidRPr="000E2E77">
        <w:rPr>
          <w:rFonts w:ascii="Keren" w:eastAsia="Times New Roman" w:hAnsi="Keren" w:cs="David"/>
          <w:sz w:val="24"/>
          <w:szCs w:val="24"/>
          <w:rtl/>
          <w:lang w:eastAsia="he-IL"/>
          <w14:ligatures w14:val="none"/>
        </w:rPr>
        <w:t xml:space="preserve"> הוּא כְסִיל</w:t>
      </w:r>
      <w:r w:rsidRPr="000E2E77">
        <w:rPr>
          <w:rFonts w:ascii="Keren" w:eastAsia="Times New Roman" w:hAnsi="Keren" w:cs="David"/>
          <w:sz w:val="26"/>
          <w:szCs w:val="24"/>
          <w:rtl/>
          <w14:ligatures w14:val="none"/>
        </w:rPr>
        <w:t>"</w:t>
      </w:r>
      <w:r w:rsidRPr="000E2E77">
        <w:rPr>
          <w:rFonts w:ascii="Keren" w:eastAsia="Times New Roman" w:hAnsi="Keren" w:cs="David"/>
          <w:sz w:val="28"/>
          <w:szCs w:val="24"/>
          <w:vertAlign w:val="superscript"/>
          <w14:ligatures w14:val="none"/>
        </w:rPr>
        <w:footnoteReference w:id="66"/>
      </w:r>
      <w:r w:rsidRPr="000E2E77">
        <w:rPr>
          <w:rFonts w:ascii="Keren" w:eastAsia="Times New Roman" w:hAnsi="Keren" w:cs="David"/>
          <w:sz w:val="26"/>
          <w:szCs w:val="24"/>
          <w:rtl/>
          <w14:ligatures w14:val="none"/>
        </w:rPr>
        <w:t xml:space="preserve">. </w:t>
      </w:r>
      <w:r w:rsidRPr="000E2E77">
        <w:rPr>
          <w:rFonts w:ascii="Keren" w:eastAsia="Times New Roman" w:hAnsi="Keren" w:cs="David"/>
          <w:szCs w:val="20"/>
          <w:rtl/>
          <w14:ligatures w14:val="none"/>
        </w:rPr>
        <w:t xml:space="preserve">העיקרון הוא שאין עניין לגרום צער רק לשם עצם ההודעה, אם אין בה צורך ולא תועלת אלא תוצאתה היא גרימת צער בלבד. כמובן שכיום קשה להסתיר מידע כזה, ולכן האפשרות הפשוטה בדרך כלל היא להודיע לקרובים, כדי שיוכלו </w:t>
      </w:r>
      <w:proofErr w:type="spellStart"/>
      <w:r w:rsidRPr="000E2E77">
        <w:rPr>
          <w:rFonts w:ascii="Keren" w:eastAsia="Times New Roman" w:hAnsi="Keren" w:cs="David"/>
          <w:szCs w:val="20"/>
          <w:rtl/>
          <w14:ligatures w14:val="none"/>
        </w:rPr>
        <w:t>להערך</w:t>
      </w:r>
      <w:proofErr w:type="spellEnd"/>
      <w:r w:rsidRPr="000E2E77">
        <w:rPr>
          <w:rFonts w:ascii="Keren" w:eastAsia="Times New Roman" w:hAnsi="Keren" w:cs="David"/>
          <w:szCs w:val="20"/>
          <w:rtl/>
          <w14:ligatures w14:val="none"/>
        </w:rPr>
        <w:t xml:space="preserve"> כראוי ללוויה ולקבורה, פן תגיע הבשורה הקשה באופן בלתי ראוי, או מחשש שייגרם כעס על אי ההודעה.</w:t>
      </w:r>
      <w:r w:rsidRPr="000E2E77">
        <w:rPr>
          <w:rFonts w:ascii="Keren" w:eastAsia="Times New Roman" w:hAnsi="Keren" w:cs="David"/>
          <w:sz w:val="26"/>
          <w:szCs w:val="24"/>
          <w:rtl/>
          <w14:ligatures w14:val="none"/>
        </w:rPr>
        <w:t xml:space="preserve"> כיום למעשה נהגו להודיע על הפטירה הן לקרובים והן באופן פומבי, </w:t>
      </w:r>
      <w:r w:rsidRPr="000E2E77">
        <w:rPr>
          <w:rFonts w:ascii="Keren" w:eastAsia="Times New Roman" w:hAnsi="Keren" w:cs="David"/>
          <w:sz w:val="26"/>
          <w:szCs w:val="20"/>
          <w:rtl/>
          <w14:ligatures w14:val="none"/>
        </w:rPr>
        <w:t>אפילו ברמקולים ברחובה של עיר,</w:t>
      </w:r>
      <w:r w:rsidRPr="000E2E77">
        <w:rPr>
          <w:rFonts w:ascii="Keren" w:eastAsia="Times New Roman" w:hAnsi="Keren" w:cs="David"/>
          <w:sz w:val="26"/>
          <w:szCs w:val="24"/>
          <w:rtl/>
          <w14:ligatures w14:val="none"/>
        </w:rPr>
        <w:t xml:space="preserve"> </w:t>
      </w:r>
      <w:r w:rsidRPr="000E2E77">
        <w:rPr>
          <w:rFonts w:ascii="Keren" w:eastAsia="Times New Roman" w:hAnsi="Keren" w:cs="David"/>
          <w:szCs w:val="20"/>
          <w:rtl/>
          <w14:ligatures w14:val="none"/>
        </w:rPr>
        <w:t xml:space="preserve">כיון שמטרת ההודעה היא לאפשר לאנשים לבוא ללוויה או לנחם את האבלים. </w:t>
      </w:r>
    </w:p>
    <w:p w14:paraId="34941E31" w14:textId="77777777" w:rsidR="000E2E77" w:rsidRPr="000E2E77" w:rsidRDefault="000E2E77" w:rsidP="000E2E77">
      <w:pPr>
        <w:numPr>
          <w:ilvl w:val="0"/>
          <w:numId w:val="6"/>
        </w:numPr>
        <w:tabs>
          <w:tab w:val="left" w:pos="7406"/>
          <w:tab w:val="left" w:pos="8306"/>
        </w:tabs>
        <w:spacing w:after="0" w:line="360" w:lineRule="auto"/>
        <w:jc w:val="both"/>
        <w:rPr>
          <w:rFonts w:ascii="Keren" w:eastAsia="Times New Roman" w:hAnsi="Keren" w:cs="David" w:hint="cs"/>
          <w:sz w:val="12"/>
          <w:szCs w:val="12"/>
          <w:lang w:eastAsia="he-IL"/>
          <w14:ligatures w14:val="none"/>
        </w:rPr>
      </w:pPr>
      <w:r w:rsidRPr="000E2E77">
        <w:rPr>
          <w:rFonts w:ascii="Keren" w:eastAsia="Times New Roman" w:hAnsi="Keren" w:cs="David"/>
          <w:sz w:val="26"/>
          <w:szCs w:val="24"/>
          <w:rtl/>
          <w14:ligatures w14:val="none"/>
        </w:rPr>
        <w:t>בשבת וביום טוב יש עניין נוסף לדחות את ההודעה, במידת האפשר, למוצאי היום</w:t>
      </w:r>
      <w:r w:rsidRPr="000E2E77">
        <w:rPr>
          <w:rFonts w:ascii="Keren" w:eastAsia="Times New Roman" w:hAnsi="Keren" w:cs="David"/>
          <w:szCs w:val="20"/>
          <w:rtl/>
          <w14:ligatures w14:val="none"/>
        </w:rPr>
        <w:t>. הן מצד שאי אפשר לטפל בשבת וביום טוב בלוויה ובקבורה, וגם כדי לא לגרום צער בשבת וביום טוב. ומכל מקום יש לדון בכל מקרה לגופו, ובפרט יש לקחת בחשבון, אם בין כה וכה ההודעה תגיע במשך היום.</w:t>
      </w:r>
    </w:p>
    <w:p w14:paraId="315705F5" w14:textId="100EB0A4" w:rsidR="000E2E77" w:rsidRPr="000E2E77" w:rsidRDefault="000E2E77" w:rsidP="000E2E77">
      <w:pPr>
        <w:numPr>
          <w:ilvl w:val="0"/>
          <w:numId w:val="6"/>
        </w:numPr>
        <w:tabs>
          <w:tab w:val="left" w:pos="386"/>
        </w:tabs>
        <w:spacing w:after="0" w:line="360" w:lineRule="auto"/>
        <w:jc w:val="both"/>
        <w:rPr>
          <w:rFonts w:ascii="Keren" w:eastAsia="Times New Roman" w:hAnsi="Keren" w:cs="David" w:hint="cs"/>
          <w:sz w:val="16"/>
          <w:szCs w:val="16"/>
          <w:lang w:eastAsia="he-IL"/>
          <w14:ligatures w14:val="none"/>
        </w:rPr>
      </w:pPr>
      <w:r w:rsidRPr="000E2E77">
        <w:rPr>
          <w:rFonts w:ascii="Keren" w:eastAsia="Times New Roman" w:hAnsi="Keren" w:cs="David"/>
          <w:sz w:val="26"/>
          <w:szCs w:val="24"/>
          <w:rtl/>
          <w14:ligatures w14:val="none"/>
        </w:rPr>
        <w:t xml:space="preserve">יש להודיע ברגישות ובאחריות, ולשון חכמים מרפא. </w:t>
      </w:r>
      <w:r w:rsidRPr="000E2E77">
        <w:rPr>
          <w:rFonts w:ascii="Keren" w:eastAsia="Times New Roman" w:hAnsi="Keren" w:cs="David"/>
          <w:sz w:val="26"/>
          <w:szCs w:val="20"/>
          <w:rtl/>
          <w14:ligatures w14:val="none"/>
        </w:rPr>
        <w:t>י</w:t>
      </w:r>
      <w:r w:rsidRPr="000E2E77">
        <w:rPr>
          <w:rFonts w:ascii="Keren" w:eastAsia="Times New Roman" w:hAnsi="Keren" w:cs="David"/>
          <w:szCs w:val="20"/>
          <w:rtl/>
          <w14:ligatures w14:val="none"/>
        </w:rPr>
        <w:t>פורט בפרק  - הטיפול במשפחה.</w:t>
      </w:r>
    </w:p>
    <w:p w14:paraId="728C5EC5" w14:textId="77777777" w:rsidR="000E2E77" w:rsidRPr="000E2E77" w:rsidRDefault="000E2E77" w:rsidP="000E2E77">
      <w:pPr>
        <w:numPr>
          <w:ilvl w:val="0"/>
          <w:numId w:val="6"/>
        </w:numPr>
        <w:spacing w:after="0" w:line="360" w:lineRule="auto"/>
        <w:jc w:val="both"/>
        <w:rPr>
          <w:rFonts w:ascii="Keren" w:eastAsia="Times New Roman" w:hAnsi="Keren" w:cs="David" w:hint="cs"/>
          <w:sz w:val="16"/>
          <w:szCs w:val="16"/>
          <w:lang w:eastAsia="he-IL"/>
          <w14:ligatures w14:val="none"/>
        </w:rPr>
      </w:pPr>
      <w:r w:rsidRPr="000E2E77">
        <w:rPr>
          <w:rFonts w:ascii="Keren" w:eastAsia="Times New Roman" w:hAnsi="Keren" w:cs="David"/>
          <w:sz w:val="26"/>
          <w:szCs w:val="24"/>
          <w:rt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"הודעה לקרובים על המיתה:כדי שיאמרו קדיש"</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14:ligatures w14:val="none"/>
        </w:rPr>
        <w:fldChar w:fldCharType="end"/>
      </w:r>
      <w:r w:rsidRPr="000E2E77">
        <w:rPr>
          <w:rFonts w:ascii="Keren" w:eastAsia="Times New Roman" w:hAnsi="Keren" w:cs="David"/>
          <w:sz w:val="26"/>
          <w:szCs w:val="24"/>
          <w:rtl/>
          <w14:ligatures w14:val="none"/>
        </w:rPr>
        <w:t>מצד עיקר הדין נהגו להודיע לבנים על פטירת הוריהם, כדי שיאמרו עליהם "קדיש"</w:t>
      </w:r>
      <w:r w:rsidRPr="000E2E77">
        <w:rPr>
          <w:rFonts w:ascii="Keren" w:eastAsia="Times New Roman" w:hAnsi="Keren" w:cs="David"/>
          <w:sz w:val="28"/>
          <w:szCs w:val="24"/>
          <w:vertAlign w:val="superscript"/>
          <w14:ligatures w14:val="none"/>
        </w:rPr>
        <w:footnoteReference w:id="67"/>
      </w:r>
      <w:r w:rsidRPr="000E2E77">
        <w:rPr>
          <w:rFonts w:ascii="Keren" w:eastAsia="Times New Roman" w:hAnsi="Keren" w:cs="David"/>
          <w:sz w:val="26"/>
          <w:szCs w:val="24"/>
          <w:rtl/>
          <w14:ligatures w14:val="none"/>
        </w:rPr>
        <w:t>.</w:t>
      </w:r>
    </w:p>
    <w:p w14:paraId="0E1C9272" w14:textId="77777777" w:rsidR="000E2E77" w:rsidRPr="000E2E77" w:rsidRDefault="000E2E77" w:rsidP="000E2E77">
      <w:pPr>
        <w:numPr>
          <w:ilvl w:val="0"/>
          <w:numId w:val="6"/>
        </w:numPr>
        <w:spacing w:after="0" w:line="360" w:lineRule="auto"/>
        <w:jc w:val="both"/>
        <w:rPr>
          <w:rFonts w:ascii="Keren" w:eastAsia="Times New Roman" w:hAnsi="Keren" w:cs="David" w:hint="cs"/>
          <w:sz w:val="16"/>
          <w:szCs w:val="16"/>
          <w:lang w:eastAsia="he-IL"/>
          <w14:ligatures w14:val="none"/>
        </w:rPr>
      </w:pPr>
      <w:r w:rsidRPr="000E2E77">
        <w:rPr>
          <w:rFonts w:ascii="Keren" w:eastAsia="Times New Roman" w:hAnsi="Keren" w:cs="David"/>
          <w:sz w:val="26"/>
          <w:szCs w:val="24"/>
          <w:rtl/>
          <w14:ligatures w14:val="none"/>
        </w:rPr>
        <w:t>כל זמן שלא נודע לקרובים על הפטירה, אין עליהם שום חיובי אבלות. לכן מעיקר הדין אפילו אדם אחר שיודע, מותר לו להזמין את הקרובים לסעודת נישואין ולשאר שמחות</w:t>
      </w:r>
      <w:r w:rsidRPr="000E2E77">
        <w:rPr>
          <w:rFonts w:ascii="Keren" w:eastAsia="Times New Roman" w:hAnsi="Keren" w:cs="David"/>
          <w:sz w:val="28"/>
          <w:szCs w:val="24"/>
          <w:vertAlign w:val="superscript"/>
          <w:rtl/>
          <w14:ligatures w14:val="none"/>
        </w:rPr>
        <w:footnoteReference w:id="68"/>
      </w:r>
      <w:r w:rsidRPr="000E2E77">
        <w:rPr>
          <w:rFonts w:ascii="Keren" w:eastAsia="Times New Roman" w:hAnsi="Keren" w:cs="David"/>
          <w:sz w:val="26"/>
          <w:szCs w:val="24"/>
          <w:rtl/>
          <w14:ligatures w14:val="none"/>
        </w:rPr>
        <w:t xml:space="preserve">. </w:t>
      </w:r>
    </w:p>
    <w:p w14:paraId="792AE206" w14:textId="50949726" w:rsidR="000E2E77" w:rsidRPr="000E2E77" w:rsidRDefault="000E2E77" w:rsidP="000E2E77">
      <w:pPr>
        <w:numPr>
          <w:ilvl w:val="0"/>
          <w:numId w:val="6"/>
        </w:numPr>
        <w:spacing w:after="0" w:line="360" w:lineRule="auto"/>
        <w:jc w:val="both"/>
        <w:rPr>
          <w:rFonts w:ascii="Keren" w:eastAsia="Times New Roman" w:hAnsi="Keren" w:cs="David" w:hint="cs"/>
          <w:sz w:val="16"/>
          <w:szCs w:val="16"/>
          <w:lang w:eastAsia="he-IL"/>
          <w14:ligatures w14:val="none"/>
        </w:rPr>
      </w:pPr>
      <w:r w:rsidRPr="000E2E77">
        <w:rPr>
          <w:rFonts w:ascii="Keren" w:eastAsia="Times New Roman" w:hAnsi="Keren" w:cs="David"/>
          <w:sz w:val="26"/>
          <w:szCs w:val="24"/>
          <w:rtl/>
          <w14:ligatures w14:val="none"/>
        </w:rPr>
        <w:t>מעיקר הדין מותר להשהות את ההודעה על הפטירה עד סמוך לתום השבעה, כך שהקרוב יוכל להצטרף לשאר קרוביו ולשבת עימם אפילו זמן מועט בסיום השבעה, ויסיים את השבעה יחד איתם</w:t>
      </w:r>
      <w:r w:rsidRPr="000E2E77">
        <w:rPr>
          <w:rFonts w:ascii="Keren" w:eastAsia="Times New Roman" w:hAnsi="Keren" w:cs="David"/>
          <w:sz w:val="20"/>
          <w:szCs w:val="20"/>
          <w:rtl/>
          <w:lang w:eastAsia="he-IL"/>
          <w14:ligatures w14:val="none"/>
        </w:rPr>
        <w:t xml:space="preserve">. </w:t>
      </w:r>
      <w:r w:rsidRPr="000E2E77">
        <w:rPr>
          <w:rFonts w:ascii="Keren" w:eastAsia="Times New Roman" w:hAnsi="Keren" w:cs="David"/>
          <w:sz w:val="24"/>
          <w:szCs w:val="24"/>
          <w:rtl/>
          <w:lang w:eastAsia="he-IL"/>
          <w14:ligatures w14:val="none"/>
        </w:rPr>
        <w:t>וכן מותר להמתין כדי שהשמועה הקרובה תהפוך להיות רחוקה, ויוכל לשבת זמן מועט ולא יצטרך שבעה ושלושים</w:t>
      </w:r>
      <w:r w:rsidRPr="000E2E77">
        <w:rPr>
          <w:rFonts w:ascii="Keren" w:eastAsia="Times New Roman" w:hAnsi="Keren" w:cs="David"/>
          <w:sz w:val="20"/>
          <w:szCs w:val="20"/>
          <w:rtl/>
          <w:lang w:eastAsia="he-IL"/>
          <w14:ligatures w14:val="none"/>
        </w:rPr>
        <w:t>.</w:t>
      </w:r>
      <w:r w:rsidRPr="000E2E77">
        <w:rPr>
          <w:rFonts w:ascii="Keren" w:eastAsia="Times New Roman" w:hAnsi="Keren" w:cs="David"/>
          <w:sz w:val="24"/>
          <w:szCs w:val="24"/>
          <w:rtl/>
          <w:lang w:eastAsia="he-IL"/>
          <w14:ligatures w14:val="none"/>
        </w:rPr>
        <w:t xml:space="preserve"> אם מדובר בערב החג, כדאי להודיעם כדי שישבו שעה קצרה לפני החג ויסיימו בזאת את השבעה</w:t>
      </w:r>
      <w:r w:rsidRPr="000E2E77">
        <w:rPr>
          <w:rFonts w:ascii="Keren" w:eastAsia="Times New Roman" w:hAnsi="Keren" w:cs="David"/>
          <w:sz w:val="28"/>
          <w:szCs w:val="24"/>
          <w:vertAlign w:val="superscript"/>
          <w:rtl/>
          <w14:ligatures w14:val="none"/>
        </w:rPr>
        <w:footnoteReference w:id="69"/>
      </w:r>
      <w:r w:rsidRPr="000E2E77">
        <w:rPr>
          <w:rFonts w:ascii="Keren" w:eastAsia="Times New Roman" w:hAnsi="Keren" w:cs="David"/>
          <w:sz w:val="26"/>
          <w:szCs w:val="24"/>
          <w:rtl/>
          <w14:ligatures w14:val="none"/>
        </w:rPr>
        <w:t>.</w:t>
      </w:r>
      <w:r w:rsidRPr="000E2E77">
        <w:rPr>
          <w:rFonts w:ascii="Keren" w:eastAsia="Times New Roman" w:hAnsi="Keren" w:cs="David"/>
          <w:sz w:val="16"/>
          <w:szCs w:val="16"/>
          <w:rtl/>
          <w:lang w:eastAsia="he-IL"/>
          <w14:ligatures w14:val="none"/>
        </w:rPr>
        <w:t xml:space="preserve"> </w:t>
      </w:r>
    </w:p>
    <w:p w14:paraId="7D2DEC5F" w14:textId="77777777" w:rsidR="000E2E77" w:rsidRPr="000E2E77" w:rsidRDefault="000E2E77" w:rsidP="000E2E77">
      <w:pPr>
        <w:numPr>
          <w:ilvl w:val="0"/>
          <w:numId w:val="6"/>
        </w:numPr>
        <w:spacing w:after="0" w:line="360" w:lineRule="auto"/>
        <w:jc w:val="both"/>
        <w:rPr>
          <w:rFonts w:ascii="Keren" w:eastAsia="Times New Roman" w:hAnsi="Keren" w:cs="David" w:hint="cs"/>
          <w:sz w:val="16"/>
          <w:szCs w:val="16"/>
          <w:lang w:eastAsia="he-IL"/>
          <w14:ligatures w14:val="none"/>
        </w:rPr>
      </w:pPr>
      <w:r w:rsidRPr="000E2E77">
        <w:rPr>
          <w:rFonts w:ascii="Keren" w:eastAsia="Times New Roman" w:hAnsi="Keren" w:cs="David"/>
          <w:sz w:val="26"/>
          <w:szCs w:val="24"/>
          <w:rtl/>
          <w14:ligatures w14:val="none"/>
        </w:rPr>
        <w:t>אם הקרובים שואלים על הנפטר אין לשקר להם ולומר שהוא עדיין חי, אבל מותר לומר להם בלשון שמשתמעת לשני פנים.</w:t>
      </w:r>
    </w:p>
    <w:p w14:paraId="65D203CD" w14:textId="77777777" w:rsidR="000E2E77" w:rsidRPr="000E2E77" w:rsidRDefault="000E2E77" w:rsidP="000E2E77">
      <w:pPr>
        <w:numPr>
          <w:ilvl w:val="0"/>
          <w:numId w:val="6"/>
        </w:numPr>
        <w:spacing w:after="0" w:line="360" w:lineRule="auto"/>
        <w:jc w:val="both"/>
        <w:rPr>
          <w:rFonts w:ascii="Keren" w:eastAsia="Times New Roman" w:hAnsi="Keren" w:cs="David" w:hint="cs"/>
          <w:sz w:val="16"/>
          <w:szCs w:val="16"/>
          <w:lang w:eastAsia="he-IL"/>
          <w14:ligatures w14:val="none"/>
        </w:rPr>
      </w:pPr>
      <w:r w:rsidRPr="000E2E77">
        <w:rPr>
          <w:rFonts w:ascii="Keren" w:eastAsia="Times New Roman" w:hAnsi="Keren" w:cs="David"/>
          <w:sz w:val="26"/>
          <w:szCs w:val="24"/>
          <w:rt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"הודעה לקרובים על המיתה:כשעלולה לגרום נזק"</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14:ligatures w14:val="none"/>
        </w:rPr>
        <w:fldChar w:fldCharType="end"/>
      </w:r>
      <w:r w:rsidRPr="000E2E77">
        <w:rPr>
          <w:rFonts w:ascii="Keren" w:eastAsia="Times New Roman" w:hAnsi="Keren" w:cs="David"/>
          <w:sz w:val="26"/>
          <w:szCs w:val="24"/>
          <w:rtl/>
          <w14:ligatures w14:val="none"/>
        </w:rPr>
        <w:t xml:space="preserve">אם ההודעה עלולה לגרום לנזק בריאותי, בפרט אצל אנשים זקנים או חולים, צריך לשקול אם כדאי להסתיר מהם את הידיעה על הפטירה. כמובן, רק באופן שברור שהדבר לא עלול </w:t>
      </w:r>
      <w:proofErr w:type="spellStart"/>
      <w:r w:rsidRPr="000E2E77">
        <w:rPr>
          <w:rFonts w:ascii="Keren" w:eastAsia="Times New Roman" w:hAnsi="Keren" w:cs="David"/>
          <w:sz w:val="26"/>
          <w:szCs w:val="24"/>
          <w:rtl/>
          <w14:ligatures w14:val="none"/>
        </w:rPr>
        <w:t>להוודע</w:t>
      </w:r>
      <w:proofErr w:type="spellEnd"/>
      <w:r w:rsidRPr="000E2E77">
        <w:rPr>
          <w:rFonts w:ascii="Keren" w:eastAsia="Times New Roman" w:hAnsi="Keren" w:cs="David"/>
          <w:sz w:val="26"/>
          <w:szCs w:val="24"/>
          <w:rtl/>
          <w14:ligatures w14:val="none"/>
        </w:rPr>
        <w:t xml:space="preserve"> להם באקראי ללא הכנה נפשית מתאימה. </w:t>
      </w:r>
    </w:p>
    <w:p w14:paraId="44E8C316" w14:textId="77777777" w:rsidR="000E2E77" w:rsidRPr="000E2E77" w:rsidRDefault="000E2E77" w:rsidP="000E2E77">
      <w:pPr>
        <w:spacing w:after="0" w:line="360" w:lineRule="auto"/>
        <w:jc w:val="both"/>
        <w:rPr>
          <w:rFonts w:ascii="Keren" w:eastAsia="Times New Roman" w:hAnsi="Keren" w:cs="David" w:hint="cs"/>
          <w:sz w:val="26"/>
          <w:szCs w:val="24"/>
          <w:lang w:eastAsia="he-IL"/>
          <w14:ligatures w14:val="none"/>
        </w:rPr>
      </w:pPr>
    </w:p>
    <w:p w14:paraId="3091073F"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bookmarkStart w:id="18" w:name="_Toc88529955"/>
      <w:r w:rsidRPr="000E2E77">
        <w:rPr>
          <w:rFonts w:ascii="Keren" w:eastAsia="Times New Roman" w:hAnsi="Keren" w:cs="David"/>
          <w:sz w:val="26"/>
          <w:szCs w:val="24"/>
          <w:rtl/>
          <w:lang w:eastAsia="he-IL"/>
          <w14:ligatures w14:val="none"/>
        </w:rPr>
        <w:t>ניתוחי מתים</w:t>
      </w:r>
      <w:bookmarkEnd w:id="18"/>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"ניתוחי מתים" \</w:instrText>
      </w:r>
      <w:r w:rsidRPr="000E2E77">
        <w:rPr>
          <w:rFonts w:ascii="Keren" w:eastAsia="Times New Roman" w:hAnsi="Keren" w:cs="David" w:hint="cs"/>
          <w:sz w:val="26"/>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p>
    <w:p w14:paraId="46CFD713"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ככלל, משום</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"כבוד המת"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 כבוד המת</w:t>
      </w:r>
      <w:r w:rsidRPr="000E2E77">
        <w:rPr>
          <w:rFonts w:ascii="Keren" w:eastAsia="Times New Roman" w:hAnsi="Keren" w:cs="David"/>
          <w:sz w:val="28"/>
          <w:szCs w:val="24"/>
          <w:vertAlign w:val="superscript"/>
          <w:lang w:eastAsia="he-IL"/>
          <w14:ligatures w14:val="none"/>
        </w:rPr>
        <w:footnoteReference w:id="70"/>
      </w:r>
      <w:r w:rsidRPr="000E2E77">
        <w:rPr>
          <w:rFonts w:ascii="Keren" w:eastAsia="Times New Roman" w:hAnsi="Keren" w:cs="David"/>
          <w:sz w:val="26"/>
          <w:szCs w:val="24"/>
          <w:rtl/>
          <w:lang w:eastAsia="he-IL"/>
          <w14:ligatures w14:val="none"/>
        </w:rPr>
        <w:t xml:space="preserve"> וגם משום איסור </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"איסור הנאה ממת"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הנאה מהמת, יש לאסור ניתוחי מתים</w:t>
      </w:r>
      <w:r w:rsidRPr="000E2E77">
        <w:rPr>
          <w:rFonts w:ascii="Keren" w:eastAsia="Times New Roman" w:hAnsi="Keren" w:cs="David"/>
          <w:sz w:val="28"/>
          <w:szCs w:val="24"/>
          <w:vertAlign w:val="superscript"/>
          <w:lang w:eastAsia="he-IL"/>
          <w14:ligatures w14:val="none"/>
        </w:rPr>
        <w:footnoteReference w:id="71"/>
      </w:r>
      <w:r w:rsidRPr="000E2E77">
        <w:rPr>
          <w:rFonts w:ascii="Keren" w:eastAsia="Times New Roman" w:hAnsi="Keren" w:cs="David"/>
          <w:szCs w:val="20"/>
          <w:rtl/>
          <w:lang w:eastAsia="he-IL"/>
          <w14:ligatures w14:val="none"/>
        </w:rPr>
        <w:t>. הזכרנו כבר לעיל</w:t>
      </w:r>
      <w:r w:rsidRPr="000E2E77">
        <w:rPr>
          <w:rFonts w:ascii="Keren" w:eastAsia="Times New Roman" w:hAnsi="Keren" w:cs="David"/>
          <w:sz w:val="26"/>
          <w:szCs w:val="24"/>
          <w:rtl/>
          <w:lang w:eastAsia="he-IL"/>
          <w14:ligatures w14:val="none"/>
        </w:rPr>
        <w:t xml:space="preserve"> </w:t>
      </w:r>
      <w:r w:rsidRPr="000E2E77">
        <w:rPr>
          <w:rFonts w:ascii="Keren" w:eastAsia="Times New Roman" w:hAnsi="Keren" w:cs="David"/>
          <w:szCs w:val="20"/>
          <w:rtl/>
          <w:lang w:eastAsia="he-IL"/>
          <w14:ligatures w14:val="none"/>
        </w:rPr>
        <w:t xml:space="preserve">שחכמי ישראל השוו אדם </w:t>
      </w:r>
      <w:r w:rsidRPr="000E2E77">
        <w:rPr>
          <w:rFonts w:ascii="Keren" w:eastAsia="Times New Roman" w:hAnsi="Keren" w:cs="David"/>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"ספר תורה:השוואה לאדם מישראל"</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0"/>
          <w:rtl/>
          <w:lang w:eastAsia="he-IL"/>
          <w14:ligatures w14:val="none"/>
        </w:rPr>
        <w:fldChar w:fldCharType="end"/>
      </w:r>
      <w:r w:rsidRPr="000E2E77">
        <w:rPr>
          <w:rFonts w:ascii="Keren" w:eastAsia="Times New Roman" w:hAnsi="Keren" w:cs="David"/>
          <w:szCs w:val="20"/>
          <w:rtl/>
          <w:lang w:eastAsia="he-IL"/>
          <w14:ligatures w14:val="none"/>
        </w:rPr>
        <w:t xml:space="preserve">מישראל לספר תורה, וכשם שספר תורה שבלה אסור להשחיתו ולקלקלו </w:t>
      </w:r>
      <w:r w:rsidRPr="000E2E77">
        <w:rPr>
          <w:rFonts w:ascii="Keren" w:eastAsia="Times New Roman" w:hAnsi="Keren" w:cs="David"/>
          <w:szCs w:val="20"/>
          <w:rtl/>
          <w:lang w:eastAsia="he-IL"/>
          <w14:ligatures w14:val="none"/>
        </w:rPr>
        <w:lastRenderedPageBreak/>
        <w:t>גם לאחר שנפסל, אלא יש לנהוג בו כבוד ולגנזו, כך גם את הגוף שהיה כלי קיבול לנשמה שהיא חלק אלוה ממעל, אסור לבזות ולהשחית.</w:t>
      </w:r>
    </w:p>
    <w:p w14:paraId="2E7ACFEA"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אין היתר לנתח</w:t>
      </w:r>
      <w:r w:rsidRPr="000E2E77">
        <w:rPr>
          <w:rFonts w:ascii="Keren" w:eastAsia="Times New Roman" w:hAnsi="Keren" w:cs="David"/>
          <w:szCs w:val="20"/>
          <w:rtl/>
          <w:lang w:eastAsia="he-IL"/>
          <w14:ligatures w14:val="none"/>
        </w:rPr>
        <w:t xml:space="preserve">  </w:t>
      </w:r>
      <w:r w:rsidRPr="000E2E77">
        <w:rPr>
          <w:rFonts w:ascii="Keren" w:eastAsia="Times New Roman" w:hAnsi="Keren" w:cs="David"/>
          <w:sz w:val="26"/>
          <w:szCs w:val="24"/>
          <w:rtl/>
          <w:lang w:eastAsia="he-IL"/>
          <w14:ligatures w14:val="none"/>
        </w:rPr>
        <w:t xml:space="preserve">נפטר כדי להתלמד עליו. הטענה שניתוח </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"ניתוחי מתים:לצורך לימודי רפואה"</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לצורך לימוד רפואה יוכל בעתיד להציל חיים נידונה באריכות על ידי הפוסקים. ככלל ניתן לומר שטענה זו מקובלת על הפוסקים כיון שפיקוח נפש דוחה את כלל המצוות</w:t>
      </w:r>
      <w:r w:rsidRPr="000E2E77">
        <w:rPr>
          <w:rFonts w:ascii="Keren" w:eastAsia="Times New Roman" w:hAnsi="Keren" w:cs="David"/>
          <w:sz w:val="28"/>
          <w:szCs w:val="24"/>
          <w:vertAlign w:val="superscript"/>
          <w:lang w:eastAsia="he-IL"/>
          <w14:ligatures w14:val="none"/>
        </w:rPr>
        <w:footnoteReference w:id="72"/>
      </w:r>
      <w:r w:rsidRPr="000E2E77">
        <w:rPr>
          <w:rFonts w:ascii="Keren" w:eastAsia="Times New Roman" w:hAnsi="Keren" w:cs="David"/>
          <w:sz w:val="26"/>
          <w:szCs w:val="24"/>
          <w:rtl/>
          <w:lang w:eastAsia="he-IL"/>
          <w14:ligatures w14:val="none"/>
        </w:rPr>
        <w:t xml:space="preserve">, אך יש גישות שונות באלו מקרים יש </w:t>
      </w:r>
      <w:proofErr w:type="spellStart"/>
      <w:r w:rsidRPr="000E2E77">
        <w:rPr>
          <w:rFonts w:ascii="Keren" w:eastAsia="Times New Roman" w:hAnsi="Keren" w:cs="David"/>
          <w:sz w:val="26"/>
          <w:szCs w:val="24"/>
          <w:rtl/>
          <w:lang w:eastAsia="he-IL"/>
          <w14:ligatures w14:val="none"/>
        </w:rPr>
        <w:t>לישמה</w:t>
      </w:r>
      <w:proofErr w:type="spellEnd"/>
      <w:r w:rsidRPr="000E2E77">
        <w:rPr>
          <w:rFonts w:ascii="Keren" w:eastAsia="Times New Roman" w:hAnsi="Keren" w:cs="David"/>
          <w:sz w:val="26"/>
          <w:szCs w:val="24"/>
          <w:rtl/>
          <w:lang w:eastAsia="he-IL"/>
          <w14:ligatures w14:val="none"/>
        </w:rPr>
        <w:t>. יש גישות המקבלות טענה זו רק במקרה שיש שני חולים לפנינו החולים באותה מחלה, ואחד מהם נפטר, והרופאים אומרים שאפשר לנסות ולהציל את החולה השני, אם ינתחו את הנפטר וילמדו מכך על המחלה (המינוח ההלכתי לכך - "חולה לפנינו")</w:t>
      </w:r>
      <w:r w:rsidRPr="000E2E77">
        <w:rPr>
          <w:rFonts w:ascii="Keren" w:eastAsia="Times New Roman" w:hAnsi="Keren" w:cs="David"/>
          <w:sz w:val="28"/>
          <w:szCs w:val="24"/>
          <w:vertAlign w:val="superscript"/>
          <w:lang w:eastAsia="he-IL"/>
          <w14:ligatures w14:val="none"/>
        </w:rPr>
        <w:footnoteReference w:id="73"/>
      </w:r>
      <w:r w:rsidRPr="000E2E77">
        <w:rPr>
          <w:rFonts w:ascii="Keren" w:eastAsia="Times New Roman" w:hAnsi="Keren" w:cs="David"/>
          <w:sz w:val="26"/>
          <w:szCs w:val="24"/>
          <w:rtl/>
          <w:lang w:eastAsia="he-IL"/>
          <w14:ligatures w14:val="none"/>
        </w:rPr>
        <w:t>. ישנן דעות מקילות יותר המתחשבות בעובדה שהיום הודות לקשר המיידי והתמידי בין המרכזים הרפואיים השונים, ניתן לומר שההגדרה ההלכתית "</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"חולה:חולה לפנינו"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חולה לפנינו" קיימת תמיד, כיון שלמידה במקום אחד יכולה לסייע מייד לחולה הנמצא במקום אחר</w:t>
      </w:r>
      <w:r w:rsidRPr="000E2E77">
        <w:rPr>
          <w:rFonts w:ascii="Keren" w:eastAsia="Times New Roman" w:hAnsi="Keren" w:cs="David"/>
          <w:sz w:val="28"/>
          <w:szCs w:val="24"/>
          <w:vertAlign w:val="superscript"/>
          <w:lang w:eastAsia="he-IL"/>
          <w14:ligatures w14:val="none"/>
        </w:rPr>
        <w:footnoteReference w:id="74"/>
      </w:r>
      <w:r w:rsidRPr="000E2E77">
        <w:rPr>
          <w:rFonts w:ascii="Keren" w:eastAsia="Times New Roman" w:hAnsi="Keren" w:cs="David"/>
          <w:sz w:val="26"/>
          <w:szCs w:val="24"/>
          <w:rtl/>
          <w:lang w:eastAsia="he-IL"/>
          <w14:ligatures w14:val="none"/>
        </w:rPr>
        <w:t>. על פי גישה זו הורה הרב הרצוג שהיה הרב הראשי לישראל:</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"ניתוחי מתים:הוראת הרבנות הראשית"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"הרבנות הראשית לישראל:עמדתה בעניין ניתוחי מתים"</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lang w:eastAsia="he-IL"/>
          <w14:ligatures w14:val="none"/>
        </w:rPr>
        <w:fldChar w:fldCharType="end"/>
      </w:r>
    </w:p>
    <w:p w14:paraId="38871FF2" w14:textId="77777777" w:rsidR="000E2E77" w:rsidRPr="000E2E77" w:rsidRDefault="000E2E77" w:rsidP="000E2E77">
      <w:pPr>
        <w:spacing w:after="0" w:line="360" w:lineRule="auto"/>
        <w:ind w:left="1440"/>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 ועדה של שלושה רופאים מומחים מורכבים באופן זה: אחד מהם ראש המחלקה בבית החולים הנידון, אחד מהם מיופה </w:t>
      </w:r>
      <w:proofErr w:type="spellStart"/>
      <w:r w:rsidRPr="000E2E77">
        <w:rPr>
          <w:rFonts w:ascii="Keren" w:eastAsia="Times New Roman" w:hAnsi="Keren" w:cs="David"/>
          <w:sz w:val="26"/>
          <w:szCs w:val="24"/>
          <w:rtl/>
          <w:lang w:eastAsia="he-IL"/>
          <w14:ligatures w14:val="none"/>
        </w:rPr>
        <w:t>כח</w:t>
      </w:r>
      <w:proofErr w:type="spellEnd"/>
      <w:r w:rsidRPr="000E2E77">
        <w:rPr>
          <w:rFonts w:ascii="Keren" w:eastAsia="Times New Roman" w:hAnsi="Keren" w:cs="David"/>
          <w:sz w:val="26"/>
          <w:szCs w:val="24"/>
          <w:rtl/>
          <w:lang w:eastAsia="he-IL"/>
          <w14:ligatures w14:val="none"/>
        </w:rPr>
        <w:t xml:space="preserve"> הרבנות המקומית, ואחד מהם מהמשפחה של הנפטר ידונו; ואם יחליטו שיש סיכויים שהניתוח יפיץ אור על המחלה שממנה מת המת... אזי על פי החלטתם בכתב ובחתימת ידיהם מותר לנתח, ובלבד שלא ינתחו אלא את ההכרחי ביותר, ושיחזירו אחר כך </w:t>
      </w:r>
      <w:proofErr w:type="spellStart"/>
      <w:r w:rsidRPr="000E2E77">
        <w:rPr>
          <w:rFonts w:ascii="Keren" w:eastAsia="Times New Roman" w:hAnsi="Keren" w:cs="David"/>
          <w:sz w:val="26"/>
          <w:szCs w:val="24"/>
          <w:rtl/>
          <w:lang w:eastAsia="he-IL"/>
          <w14:ligatures w14:val="none"/>
        </w:rPr>
        <w:t>הכל</w:t>
      </w:r>
      <w:proofErr w:type="spellEnd"/>
      <w:r w:rsidRPr="000E2E77">
        <w:rPr>
          <w:rFonts w:ascii="Keren" w:eastAsia="Times New Roman" w:hAnsi="Keren" w:cs="David"/>
          <w:sz w:val="26"/>
          <w:szCs w:val="24"/>
          <w:rtl/>
          <w:lang w:eastAsia="he-IL"/>
          <w14:ligatures w14:val="none"/>
        </w:rPr>
        <w:t xml:space="preserve"> לחברה קדישא לקבורה"</w:t>
      </w:r>
      <w:r w:rsidRPr="000E2E77">
        <w:rPr>
          <w:rFonts w:ascii="Keren" w:eastAsia="Times New Roman" w:hAnsi="Keren" w:cs="David"/>
          <w:sz w:val="28"/>
          <w:szCs w:val="24"/>
          <w:vertAlign w:val="superscript"/>
          <w:rtl/>
          <w:lang w:eastAsia="he-IL"/>
          <w14:ligatures w14:val="none"/>
        </w:rPr>
        <w:footnoteReference w:id="75"/>
      </w:r>
      <w:r w:rsidRPr="000E2E77">
        <w:rPr>
          <w:rFonts w:ascii="Keren" w:eastAsia="Times New Roman" w:hAnsi="Keren" w:cs="David"/>
          <w:sz w:val="26"/>
          <w:szCs w:val="24"/>
          <w:rtl/>
          <w:lang w:eastAsia="he-IL"/>
          <w14:ligatures w14:val="none"/>
        </w:rPr>
        <w:t>.</w:t>
      </w:r>
    </w:p>
    <w:p w14:paraId="32E15BE2"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20"/>
          <w:lang w:eastAsia="he-IL"/>
          <w14:ligatures w14:val="none"/>
        </w:rPr>
      </w:pPr>
      <w:r w:rsidRPr="000E2E77">
        <w:rPr>
          <w:rFonts w:ascii="Keren" w:eastAsia="Times New Roman" w:hAnsi="Keren" w:cs="David"/>
          <w:sz w:val="28"/>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"ניתוחי מתים:שאיבת דם או רקמות"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8"/>
          <w:szCs w:val="24"/>
          <w:rtl/>
          <w:lang w:eastAsia="he-IL"/>
          <w14:ligatures w14:val="none"/>
        </w:rPr>
        <w:fldChar w:fldCharType="end"/>
      </w:r>
      <w:r w:rsidRPr="000E2E77">
        <w:rPr>
          <w:rFonts w:ascii="Keren" w:eastAsia="Times New Roman" w:hAnsi="Keren" w:cs="David"/>
          <w:sz w:val="28"/>
          <w:szCs w:val="24"/>
          <w:rtl/>
          <w:lang w:eastAsia="he-IL"/>
          <w14:ligatures w14:val="none"/>
        </w:rPr>
        <w:t>גם לפי הדעות המחמירות מותר לשאוב מעט דם או רקמות כדי לבצע בדיקות</w:t>
      </w:r>
      <w:r w:rsidRPr="000E2E77">
        <w:rPr>
          <w:rFonts w:ascii="Keren" w:eastAsia="Times New Roman" w:hAnsi="Keren" w:cs="David"/>
          <w:sz w:val="28"/>
          <w:szCs w:val="24"/>
          <w:vertAlign w:val="superscript"/>
          <w:lang w:eastAsia="he-IL"/>
          <w14:ligatures w14:val="none"/>
        </w:rPr>
        <w:footnoteReference w:id="76"/>
      </w:r>
      <w:r w:rsidRPr="000E2E77">
        <w:rPr>
          <w:rFonts w:ascii="Keren" w:eastAsia="Times New Roman" w:hAnsi="Keren" w:cs="David"/>
          <w:sz w:val="28"/>
          <w:szCs w:val="24"/>
          <w:rtl/>
          <w:lang w:eastAsia="he-IL"/>
          <w14:ligatures w14:val="none"/>
        </w:rPr>
        <w:t xml:space="preserve">. </w:t>
      </w:r>
      <w:r w:rsidRPr="000E2E77">
        <w:rPr>
          <w:rFonts w:ascii="Keren" w:eastAsia="Times New Roman" w:hAnsi="Keren" w:cs="David"/>
          <w:sz w:val="18"/>
          <w:szCs w:val="20"/>
          <w:rtl/>
          <w:lang w:eastAsia="he-IL"/>
          <w14:ligatures w14:val="none"/>
        </w:rPr>
        <w:t xml:space="preserve">בדיקות אלו נותנות בדרך כלל מידע העשוי למנוע את הצורך בניתוח. </w:t>
      </w:r>
    </w:p>
    <w:p w14:paraId="0A8EC632"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20"/>
          <w:lang w:eastAsia="he-IL"/>
          <w14:ligatures w14:val="none"/>
        </w:rPr>
      </w:pPr>
      <w:r w:rsidRPr="000E2E77">
        <w:rPr>
          <w:rFonts w:ascii="Keren" w:eastAsia="Times New Roman" w:hAnsi="Keren" w:cs="David"/>
          <w:sz w:val="18"/>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"ניתוחי מתים:כדי להפליל רוצח"</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18"/>
          <w:szCs w:val="24"/>
          <w:rtl/>
          <w:lang w:eastAsia="he-IL"/>
          <w14:ligatures w14:val="none"/>
        </w:rPr>
        <w:fldChar w:fldCharType="end"/>
      </w:r>
      <w:r w:rsidRPr="000E2E77">
        <w:rPr>
          <w:rFonts w:ascii="Keren" w:eastAsia="Times New Roman" w:hAnsi="Keren" w:cs="David"/>
          <w:sz w:val="18"/>
          <w:szCs w:val="24"/>
          <w:rtl/>
          <w:lang w:eastAsia="he-IL"/>
          <w14:ligatures w14:val="none"/>
        </w:rPr>
        <w:t>מותר לנתח אדם שנרצח כדי להפליל את רוצחו</w:t>
      </w:r>
      <w:r w:rsidRPr="000E2E77">
        <w:rPr>
          <w:rFonts w:ascii="Keren" w:eastAsia="Times New Roman" w:hAnsi="Keren" w:cs="David"/>
          <w:sz w:val="18"/>
          <w:szCs w:val="24"/>
          <w:vertAlign w:val="superscript"/>
          <w:lang w:eastAsia="he-IL"/>
          <w14:ligatures w14:val="none"/>
        </w:rPr>
        <w:footnoteReference w:id="77"/>
      </w:r>
      <w:r w:rsidRPr="000E2E77">
        <w:rPr>
          <w:rFonts w:ascii="Keren" w:eastAsia="Times New Roman" w:hAnsi="Keren" w:cs="David"/>
          <w:sz w:val="18"/>
          <w:szCs w:val="24"/>
          <w:rtl/>
          <w:lang w:eastAsia="he-IL"/>
          <w14:ligatures w14:val="none"/>
        </w:rPr>
        <w:t>.</w:t>
      </w:r>
    </w:p>
    <w:p w14:paraId="22561E85" w14:textId="77777777" w:rsidR="000E2E77" w:rsidRPr="000E2E77" w:rsidRDefault="000E2E77" w:rsidP="000E2E77">
      <w:pPr>
        <w:numPr>
          <w:ilvl w:val="0"/>
          <w:numId w:val="6"/>
        </w:numPr>
        <w:spacing w:after="0" w:line="360" w:lineRule="auto"/>
        <w:jc w:val="both"/>
        <w:rPr>
          <w:rFonts w:ascii="Keren" w:eastAsia="Times New Roman" w:hAnsi="Keren" w:cs="David" w:hint="cs"/>
          <w:sz w:val="24"/>
          <w:szCs w:val="20"/>
          <w:lang w:eastAsia="he-IL"/>
          <w14:ligatures w14:val="none"/>
        </w:rPr>
      </w:pPr>
      <w:r w:rsidRPr="000E2E77">
        <w:rPr>
          <w:rFonts w:ascii="Keren" w:eastAsia="Times New Roman" w:hAnsi="Keren" w:cs="David"/>
          <w:sz w:val="18"/>
          <w:szCs w:val="24"/>
          <w:rtl/>
          <w:lang w:eastAsia="he-IL"/>
          <w14:ligatures w14:val="none"/>
        </w:rPr>
        <w:t xml:space="preserve">אם </w:t>
      </w:r>
      <w:proofErr w:type="spellStart"/>
      <w:r w:rsidRPr="000E2E77">
        <w:rPr>
          <w:rFonts w:ascii="Keren" w:eastAsia="Times New Roman" w:hAnsi="Keren" w:cs="David"/>
          <w:sz w:val="18"/>
          <w:szCs w:val="24"/>
          <w:rtl/>
          <w:lang w:eastAsia="he-IL"/>
          <w14:ligatures w14:val="none"/>
        </w:rPr>
        <w:t>היתה</w:t>
      </w:r>
      <w:proofErr w:type="spellEnd"/>
      <w:r w:rsidRPr="000E2E77">
        <w:rPr>
          <w:rFonts w:ascii="Keren" w:eastAsia="Times New Roman" w:hAnsi="Keren" w:cs="David"/>
          <w:sz w:val="18"/>
          <w:szCs w:val="24"/>
          <w:rtl/>
          <w:lang w:eastAsia="he-IL"/>
          <w14:ligatures w14:val="none"/>
        </w:rPr>
        <w:t xml:space="preserve"> רשלנות רפואית שבגללה נפטר אדם, מותר לנתח את הנפטר כדי לתבוע את הרופא</w:t>
      </w:r>
      <w:r w:rsidRPr="000E2E77">
        <w:rPr>
          <w:rFonts w:ascii="Keren" w:eastAsia="Times New Roman" w:hAnsi="Keren" w:cs="David"/>
          <w:sz w:val="18"/>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18"/>
          <w:szCs w:val="24"/>
          <w:rtl/>
          <w:lang w:eastAsia="he-IL"/>
          <w14:ligatures w14:val="none"/>
        </w:rPr>
        <w:instrText>רופא:</w:instrText>
      </w:r>
      <w:r w:rsidRPr="000E2E77">
        <w:rPr>
          <w:rFonts w:ascii="Keren" w:eastAsia="Times New Roman" w:hAnsi="Keren" w:cs="David"/>
          <w:sz w:val="28"/>
          <w:szCs w:val="24"/>
          <w:rtl/>
          <w:lang w:eastAsia="he-IL"/>
          <w14:ligatures w14:val="none"/>
        </w:rPr>
        <w:instrText>רשלנות רפואית, נתיחת המת כדי לתבעו</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18"/>
          <w:szCs w:val="24"/>
          <w:rtl/>
          <w:lang w:eastAsia="he-IL"/>
          <w14:ligatures w14:val="none"/>
        </w:rPr>
        <w:fldChar w:fldCharType="end"/>
      </w:r>
      <w:r w:rsidRPr="000E2E77">
        <w:rPr>
          <w:rFonts w:ascii="Keren" w:eastAsia="Times New Roman" w:hAnsi="Keren" w:cs="David"/>
          <w:sz w:val="18"/>
          <w:szCs w:val="24"/>
          <w:rtl/>
          <w:lang w:eastAsia="he-IL"/>
          <w14:ligatures w14:val="none"/>
        </w:rPr>
        <w:t>, על מנת למנוע רשלנות רפואית עתידית. זאת בתנאי שאדם מטעם המשפחה יהיה נוכח בנתיחה, ויוודא שכל אבריו יובאו לקבורה לאחר הנתיחה</w:t>
      </w:r>
      <w:r w:rsidRPr="000E2E77">
        <w:rPr>
          <w:rFonts w:ascii="Keren" w:eastAsia="Times New Roman" w:hAnsi="Keren" w:cs="David"/>
          <w:sz w:val="18"/>
          <w:szCs w:val="24"/>
          <w:vertAlign w:val="superscript"/>
          <w:lang w:eastAsia="he-IL"/>
          <w14:ligatures w14:val="none"/>
        </w:rPr>
        <w:footnoteReference w:id="78"/>
      </w:r>
      <w:r w:rsidRPr="000E2E77">
        <w:rPr>
          <w:rFonts w:ascii="Keren" w:eastAsia="Times New Roman" w:hAnsi="Keren" w:cs="David"/>
          <w:sz w:val="18"/>
          <w:szCs w:val="24"/>
          <w:rtl/>
          <w:lang w:eastAsia="he-IL"/>
          <w14:ligatures w14:val="none"/>
        </w:rPr>
        <w:t>.</w:t>
      </w:r>
    </w:p>
    <w:p w14:paraId="5CDD8A30"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גם על פי חוק אסור לנתח את הנפטר ללא הסכמת המשפחה או צו מבית משפט. בכל מקרה יש לשאול שאלת רב.</w:t>
      </w:r>
    </w:p>
    <w:p w14:paraId="3A0B4448" w14:textId="77777777" w:rsidR="000E2E77" w:rsidRPr="000E2E77" w:rsidRDefault="000E2E77" w:rsidP="000E2E77">
      <w:pPr>
        <w:spacing w:after="0" w:line="360" w:lineRule="auto"/>
        <w:ind w:left="720"/>
        <w:jc w:val="both"/>
        <w:rPr>
          <w:rFonts w:ascii="Keren" w:eastAsia="Times New Roman" w:hAnsi="Keren" w:cs="David" w:hint="cs"/>
          <w:sz w:val="28"/>
          <w:szCs w:val="20"/>
          <w:lang w:eastAsia="he-IL"/>
          <w14:ligatures w14:val="none"/>
        </w:rPr>
      </w:pPr>
      <w:r w:rsidRPr="000E2E77">
        <w:rPr>
          <w:rFonts w:ascii="Keren" w:eastAsia="Times New Roman" w:hAnsi="Keren" w:cs="David"/>
          <w:szCs w:val="20"/>
          <w:rtl/>
          <w:lang w:eastAsia="he-IL"/>
          <w14:ligatures w14:val="none"/>
        </w:rPr>
        <w:t>עקב מורכבות הנושא והרגישות הכרוכה בו, הובאו כאן רק ראשי פרקים. מקורות נוספים לעניין הובאו בהערות</w:t>
      </w:r>
      <w:r w:rsidRPr="000E2E77">
        <w:rPr>
          <w:rFonts w:ascii="Keren" w:eastAsia="Times New Roman" w:hAnsi="Keren" w:cs="David"/>
          <w:szCs w:val="20"/>
          <w:vertAlign w:val="superscript"/>
          <w:lang w:eastAsia="he-IL"/>
          <w14:ligatures w14:val="none"/>
        </w:rPr>
        <w:footnoteReference w:id="79"/>
      </w:r>
      <w:r w:rsidRPr="000E2E77">
        <w:rPr>
          <w:rFonts w:ascii="Keren" w:eastAsia="Times New Roman" w:hAnsi="Keren" w:cs="David"/>
          <w:szCs w:val="20"/>
          <w:rtl/>
          <w:lang w:eastAsia="he-IL"/>
          <w14:ligatures w14:val="none"/>
        </w:rPr>
        <w:t>.</w:t>
      </w:r>
    </w:p>
    <w:p w14:paraId="5D4746C3" w14:textId="77777777" w:rsidR="000E2E77" w:rsidRPr="000E2E77" w:rsidRDefault="000E2E77" w:rsidP="000E2E77">
      <w:pPr>
        <w:spacing w:after="0" w:line="360" w:lineRule="auto"/>
        <w:ind w:left="28"/>
        <w:jc w:val="both"/>
        <w:rPr>
          <w:rFonts w:ascii="Keren" w:eastAsia="Times New Roman" w:hAnsi="Keren" w:cs="David" w:hint="cs"/>
          <w:sz w:val="24"/>
          <w:szCs w:val="24"/>
          <w:lang w:eastAsia="he-IL"/>
          <w14:ligatures w14:val="none"/>
        </w:rPr>
      </w:pPr>
    </w:p>
    <w:p w14:paraId="1272810E" w14:textId="77777777" w:rsidR="000E2E77" w:rsidRPr="000E2E77" w:rsidRDefault="000E2E77" w:rsidP="000E2E77">
      <w:pPr>
        <w:spacing w:after="0" w:line="360" w:lineRule="auto"/>
        <w:ind w:left="720"/>
        <w:jc w:val="both"/>
        <w:rPr>
          <w:rFonts w:ascii="Keren" w:eastAsia="Times New Roman" w:hAnsi="Keren" w:cs="David"/>
          <w:sz w:val="20"/>
          <w:szCs w:val="20"/>
          <w:rtl/>
          <w:lang w:eastAsia="he-IL"/>
          <w14:ligatures w14:val="none"/>
        </w:rPr>
      </w:pPr>
      <w:r w:rsidRPr="000E2E77">
        <w:rPr>
          <w:rFonts w:ascii="Keren" w:eastAsia="Times New Roman" w:hAnsi="Keren" w:cs="David"/>
          <w:sz w:val="20"/>
          <w:szCs w:val="20"/>
          <w:rtl/>
          <w:lang w:eastAsia="he-IL"/>
          <w14:ligatures w14:val="none"/>
        </w:rPr>
        <w:t xml:space="preserve">סיוע ויעוץ בעניין זה ניתן לקבל אצל הרב נחום הכהן קוק: 03-6741778, 03-5748157, 522-503630; או אצל הרב מרדכי </w:t>
      </w:r>
      <w:proofErr w:type="spellStart"/>
      <w:r w:rsidRPr="000E2E77">
        <w:rPr>
          <w:rFonts w:ascii="Keren" w:eastAsia="Times New Roman" w:hAnsi="Keren" w:cs="David"/>
          <w:sz w:val="20"/>
          <w:szCs w:val="20"/>
          <w:rtl/>
          <w:lang w:eastAsia="he-IL"/>
          <w14:ligatures w14:val="none"/>
        </w:rPr>
        <w:t>ויכלדר</w:t>
      </w:r>
      <w:proofErr w:type="spellEnd"/>
      <w:r w:rsidRPr="000E2E77">
        <w:rPr>
          <w:rFonts w:ascii="Keren" w:eastAsia="Times New Roman" w:hAnsi="Keren" w:cs="David"/>
          <w:sz w:val="20"/>
          <w:szCs w:val="20"/>
          <w:rtl/>
          <w:lang w:eastAsia="he-IL"/>
          <w14:ligatures w14:val="none"/>
        </w:rPr>
        <w:t xml:space="preserve"> 03-6743858, 0522-729659. הסיוע ניתן בהתנדבות ללא תשלום.</w:t>
      </w:r>
      <w:r w:rsidRPr="000E2E77">
        <w:rPr>
          <w:rFonts w:ascii="Keren" w:eastAsia="Times New Roman" w:hAnsi="Keren" w:cs="David"/>
          <w:sz w:val="26"/>
          <w:szCs w:val="20"/>
          <w:rtl/>
          <w:lang w:eastAsia="he-IL"/>
          <w14:ligatures w14:val="none"/>
        </w:rPr>
        <w:t xml:space="preserve"> </w:t>
      </w:r>
      <w:r w:rsidRPr="000E2E77">
        <w:rPr>
          <w:rFonts w:ascii="Keren" w:eastAsia="Times New Roman" w:hAnsi="Keren" w:cs="David"/>
          <w:sz w:val="20"/>
          <w:szCs w:val="20"/>
          <w:rtl/>
          <w:lang w:eastAsia="he-IL"/>
          <w14:ligatures w14:val="none"/>
        </w:rPr>
        <w:t xml:space="preserve">כמו כן בארגון זק"א אצל מיכאל </w:t>
      </w:r>
      <w:proofErr w:type="spellStart"/>
      <w:r w:rsidRPr="000E2E77">
        <w:rPr>
          <w:rFonts w:ascii="Keren" w:eastAsia="Times New Roman" w:hAnsi="Keren" w:cs="David"/>
          <w:sz w:val="20"/>
          <w:szCs w:val="20"/>
          <w:rtl/>
          <w:lang w:eastAsia="he-IL"/>
          <w14:ligatures w14:val="none"/>
        </w:rPr>
        <w:t>גוטויין</w:t>
      </w:r>
      <w:proofErr w:type="spellEnd"/>
      <w:r w:rsidRPr="000E2E77">
        <w:rPr>
          <w:rFonts w:ascii="Keren" w:eastAsia="Times New Roman" w:hAnsi="Keren" w:cs="David"/>
          <w:sz w:val="20"/>
          <w:szCs w:val="20"/>
          <w:rtl/>
          <w:lang w:eastAsia="he-IL"/>
          <w14:ligatures w14:val="none"/>
        </w:rPr>
        <w:t xml:space="preserve"> רכז המחלקה המשפטית של זק"א באמצעות עורכי דין מתנדבים 0505-5766128, 0577-292459. </w:t>
      </w:r>
    </w:p>
    <w:p w14:paraId="4DCDC43C" w14:textId="77777777" w:rsidR="000E2E77" w:rsidRPr="000E2E77" w:rsidRDefault="000E2E77" w:rsidP="000E2E77">
      <w:pPr>
        <w:spacing w:after="0" w:line="360" w:lineRule="auto"/>
        <w:ind w:left="386"/>
        <w:jc w:val="both"/>
        <w:rPr>
          <w:rFonts w:ascii="Keren" w:eastAsia="Times New Roman" w:hAnsi="Keren" w:cs="David" w:hint="cs"/>
          <w:sz w:val="18"/>
          <w:szCs w:val="20"/>
          <w:lang w:eastAsia="he-IL"/>
          <w14:ligatures w14:val="none"/>
        </w:rPr>
      </w:pPr>
    </w:p>
    <w:p w14:paraId="69EE1CF1"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"תרומת גוף למדע" \</w:instrText>
      </w:r>
      <w:r w:rsidRPr="000E2E77">
        <w:rPr>
          <w:rFonts w:ascii="Keren" w:eastAsia="Times New Roman" w:hAnsi="Keren" w:cs="David" w:hint="cs"/>
          <w:sz w:val="26"/>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bookmarkStart w:id="19" w:name="_Ref87890487"/>
      <w:bookmarkStart w:id="20" w:name="_Toc88529956"/>
      <w:r w:rsidRPr="000E2E77">
        <w:rPr>
          <w:rFonts w:ascii="Keren" w:eastAsia="Times New Roman" w:hAnsi="Keren" w:cs="David"/>
          <w:sz w:val="26"/>
          <w:szCs w:val="24"/>
          <w:rtl/>
          <w:lang w:eastAsia="he-IL"/>
          <w14:ligatures w14:val="none"/>
        </w:rPr>
        <w:t>תרומת גוף למדע</w:t>
      </w:r>
      <w:bookmarkEnd w:id="19"/>
      <w:bookmarkEnd w:id="20"/>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"נפטר:מסר גופו למדע"</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p>
    <w:p w14:paraId="6ED94003" w14:textId="77777777" w:rsidR="000E2E77" w:rsidRPr="000E2E77" w:rsidRDefault="000E2E77" w:rsidP="000E2E77">
      <w:pPr>
        <w:numPr>
          <w:ilvl w:val="0"/>
          <w:numId w:val="6"/>
        </w:numPr>
        <w:spacing w:after="0" w:line="360" w:lineRule="auto"/>
        <w:jc w:val="both"/>
        <w:rPr>
          <w:rFonts w:ascii="Keren" w:eastAsia="Times New Roman" w:hAnsi="Keren" w:cs="David" w:hint="cs"/>
          <w:sz w:val="28"/>
          <w:szCs w:val="24"/>
          <w:lang w:eastAsia="he-IL"/>
          <w14:ligatures w14:val="none"/>
        </w:rPr>
      </w:pPr>
      <w:r w:rsidRPr="000E2E77">
        <w:rPr>
          <w:rFonts w:ascii="Keren" w:eastAsia="Times New Roman" w:hAnsi="Keren" w:cs="David"/>
          <w:sz w:val="26"/>
          <w:szCs w:val="24"/>
          <w:rtl/>
          <w:lang w:eastAsia="he-IL"/>
          <w14:ligatures w14:val="none"/>
        </w:rPr>
        <w:t xml:space="preserve">מבחינה הלכתית אין משמעות לכך שאדם מישראל </w:t>
      </w:r>
      <w:proofErr w:type="spellStart"/>
      <w:r w:rsidRPr="000E2E77">
        <w:rPr>
          <w:rFonts w:ascii="Keren" w:eastAsia="Times New Roman" w:hAnsi="Keren" w:cs="David"/>
          <w:sz w:val="26"/>
          <w:szCs w:val="24"/>
          <w:rtl/>
          <w:lang w:eastAsia="he-IL"/>
          <w14:ligatures w14:val="none"/>
        </w:rPr>
        <w:t>ציוה</w:t>
      </w:r>
      <w:proofErr w:type="spellEnd"/>
      <w:r w:rsidRPr="000E2E77">
        <w:rPr>
          <w:rFonts w:ascii="Keren" w:eastAsia="Times New Roman" w:hAnsi="Keren" w:cs="David"/>
          <w:sz w:val="26"/>
          <w:szCs w:val="24"/>
          <w:rtl/>
          <w:lang w:eastAsia="he-IL"/>
          <w14:ligatures w14:val="none"/>
        </w:rPr>
        <w:t xml:space="preserve"> לתרום את גופו ואבר</w:t>
      </w: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אברים:</w:instrText>
      </w:r>
      <w:r w:rsidRPr="000E2E77">
        <w:rPr>
          <w:rFonts w:ascii="Keren" w:eastAsia="Times New Roman" w:hAnsi="Keren" w:cs="David"/>
          <w:sz w:val="28"/>
          <w:szCs w:val="24"/>
          <w:rtl/>
          <w:lang w:eastAsia="he-IL"/>
          <w14:ligatures w14:val="none"/>
        </w:rPr>
        <w:instrText>תרומתם למדע</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r w:rsidRPr="000E2E77">
        <w:rPr>
          <w:rFonts w:ascii="Keren" w:eastAsia="Times New Roman" w:hAnsi="Keren" w:cs="David"/>
          <w:sz w:val="26"/>
          <w:szCs w:val="24"/>
          <w:rtl/>
          <w:lang w:eastAsia="he-IL"/>
          <w14:ligatures w14:val="none"/>
        </w:rPr>
        <w:t xml:space="preserve">יו למדע. </w:t>
      </w:r>
      <w:r w:rsidRPr="000E2E77">
        <w:rPr>
          <w:rFonts w:ascii="Keren" w:eastAsia="Times New Roman" w:hAnsi="Keren" w:cs="David"/>
          <w:sz w:val="18"/>
          <w:szCs w:val="20"/>
          <w:rtl/>
          <w:lang w:eastAsia="he-IL"/>
          <w14:ligatures w14:val="none"/>
        </w:rPr>
        <w:t>התפיסה היהודית הבסיסית היא ש</w:t>
      </w:r>
      <w:r w:rsidRPr="000E2E77">
        <w:rPr>
          <w:rFonts w:ascii="Keren" w:eastAsia="Times New Roman" w:hAnsi="Keren" w:cs="David"/>
          <w:szCs w:val="20"/>
          <w:rtl/>
          <w:lang w:eastAsia="he-IL"/>
          <w14:ligatures w14:val="none"/>
        </w:rPr>
        <w:t xml:space="preserve">האדם אינו ריבון על גופו, אלא הגוף ניתן לו כפיקדון מריבונו של עולם לתקופה מוגבלת. לכן אסור לאדם לחבול בגופו או לאבד עצמו לדעת או לתרום את גופו ואבריו למדע. </w:t>
      </w:r>
    </w:p>
    <w:p w14:paraId="1F79939A" w14:textId="77777777" w:rsidR="000E2E77" w:rsidRPr="000E2E77" w:rsidRDefault="000E2E77" w:rsidP="000E2E77">
      <w:pPr>
        <w:numPr>
          <w:ilvl w:val="0"/>
          <w:numId w:val="6"/>
        </w:numPr>
        <w:spacing w:after="0" w:line="360" w:lineRule="auto"/>
        <w:jc w:val="both"/>
        <w:rPr>
          <w:rFonts w:ascii="Keren" w:eastAsia="Times New Roman" w:hAnsi="Keren" w:cs="David" w:hint="cs"/>
          <w:szCs w:val="24"/>
          <w:lang w:eastAsia="he-IL"/>
          <w14:ligatures w14:val="none"/>
        </w:rPr>
      </w:pPr>
      <w:r w:rsidRPr="000E2E77">
        <w:rPr>
          <w:rFonts w:ascii="Keren" w:eastAsia="Times New Roman" w:hAnsi="Keren" w:cs="David"/>
          <w:sz w:val="26"/>
          <w:szCs w:val="24"/>
          <w:rtl/>
          <w:lang w:eastAsia="he-IL"/>
          <w14:ligatures w14:val="none"/>
        </w:rPr>
        <w:t>אמנם</w:t>
      </w:r>
      <w:r w:rsidRPr="000E2E77">
        <w:rPr>
          <w:rFonts w:ascii="Keren" w:eastAsia="Times New Roman" w:hAnsi="Keren" w:cs="David"/>
          <w:szCs w:val="20"/>
          <w:rtl/>
          <w:lang w:eastAsia="he-IL"/>
          <w14:ligatures w14:val="none"/>
        </w:rPr>
        <w:t xml:space="preserve"> </w:t>
      </w:r>
      <w:r w:rsidRPr="000E2E77">
        <w:rPr>
          <w:rFonts w:ascii="Keren" w:eastAsia="Times New Roman" w:hAnsi="Keren" w:cs="David"/>
          <w:szCs w:val="24"/>
          <w:rtl/>
          <w:lang w:eastAsia="he-IL"/>
          <w14:ligatures w14:val="none"/>
        </w:rPr>
        <w:t xml:space="preserve">לבקשה כזאת יכולות להיות שתי משמעויות. משמעות אחת היא ביטול או עיכוב הקבורה, כגון שיניחו את השלד במוזיאון. והשנייה, הסכמה לניתוח הגופה. לגבי ביטול הקבורה כבר נפסק להלכה שאם אדם </w:t>
      </w:r>
      <w:proofErr w:type="spellStart"/>
      <w:r w:rsidRPr="000E2E77">
        <w:rPr>
          <w:rFonts w:ascii="Keren" w:eastAsia="Times New Roman" w:hAnsi="Keren" w:cs="David"/>
          <w:szCs w:val="24"/>
          <w:rtl/>
          <w:lang w:eastAsia="he-IL"/>
          <w14:ligatures w14:val="none"/>
        </w:rPr>
        <w:t>ציוה</w:t>
      </w:r>
      <w:proofErr w:type="spellEnd"/>
      <w:r w:rsidRPr="000E2E77">
        <w:rPr>
          <w:rFonts w:ascii="Keren" w:eastAsia="Times New Roman" w:hAnsi="Keren" w:cs="David"/>
          <w:szCs w:val="24"/>
          <w:rtl/>
          <w:lang w:eastAsia="he-IL"/>
          <w14:ligatures w14:val="none"/>
        </w:rPr>
        <w:t xml:space="preserve"> שלא יקברוהו אין לשמוע לו</w:t>
      </w:r>
      <w:r w:rsidRPr="000E2E77">
        <w:rPr>
          <w:rFonts w:ascii="Keren" w:eastAsia="Times New Roman" w:hAnsi="Keren" w:cs="David"/>
          <w:szCs w:val="24"/>
          <w:vertAlign w:val="superscript"/>
          <w:lang w:eastAsia="he-IL"/>
          <w14:ligatures w14:val="none"/>
        </w:rPr>
        <w:footnoteReference w:id="80"/>
      </w:r>
      <w:r w:rsidRPr="000E2E77">
        <w:rPr>
          <w:rFonts w:ascii="Keren" w:eastAsia="Times New Roman" w:hAnsi="Keren" w:cs="David"/>
          <w:szCs w:val="24"/>
          <w:rtl/>
          <w:lang w:eastAsia="he-IL"/>
          <w14:ligatures w14:val="none"/>
        </w:rPr>
        <w:t xml:space="preserve">, כיון שיש בכך ביזיון למשפחתו ולכל ישראל. לכן הסכמתו לביטול הקבורה או דחייתה אינה מועילה כלום. </w:t>
      </w:r>
    </w:p>
    <w:p w14:paraId="16202CA0" w14:textId="77777777" w:rsidR="000E2E77" w:rsidRPr="000E2E77" w:rsidRDefault="000E2E77" w:rsidP="000E2E77">
      <w:pPr>
        <w:numPr>
          <w:ilvl w:val="0"/>
          <w:numId w:val="6"/>
        </w:numPr>
        <w:spacing w:after="0" w:line="360" w:lineRule="auto"/>
        <w:jc w:val="both"/>
        <w:rPr>
          <w:rFonts w:ascii="Keren" w:eastAsia="Times New Roman" w:hAnsi="Keren" w:cs="David"/>
          <w:szCs w:val="24"/>
          <w:rtl/>
          <w:lang w:eastAsia="he-IL"/>
          <w14:ligatures w14:val="none"/>
        </w:rPr>
      </w:pPr>
      <w:r w:rsidRPr="000E2E77">
        <w:rPr>
          <w:rFonts w:ascii="Keren" w:eastAsia="Times New Roman" w:hAnsi="Keren" w:cs="David"/>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"הרבנות הראשית לישראל:עמדתה בעניין תרומת גוף למדע"</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4"/>
          <w:rtl/>
          <w:lang w:eastAsia="he-IL"/>
          <w14:ligatures w14:val="none"/>
        </w:rPr>
        <w:fldChar w:fldCharType="end"/>
      </w:r>
      <w:r w:rsidRPr="000E2E77">
        <w:rPr>
          <w:rFonts w:ascii="Keren" w:eastAsia="Times New Roman" w:hAnsi="Keren" w:cs="David"/>
          <w:szCs w:val="24"/>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"תרומת גוף למדע:פסיקת הרבנות הראשית"</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Cs w:val="24"/>
          <w:lang w:eastAsia="he-IL"/>
          <w14:ligatures w14:val="none"/>
        </w:rPr>
        <w:fldChar w:fldCharType="end"/>
      </w:r>
      <w:r w:rsidRPr="000E2E77">
        <w:rPr>
          <w:rFonts w:ascii="Keren" w:eastAsia="Times New Roman" w:hAnsi="Keren" w:cs="David"/>
          <w:szCs w:val="24"/>
          <w:rtl/>
          <w:lang w:eastAsia="he-IL"/>
          <w14:ligatures w14:val="none"/>
        </w:rPr>
        <w:t xml:space="preserve">אבל אם אדם </w:t>
      </w:r>
      <w:proofErr w:type="spellStart"/>
      <w:r w:rsidRPr="000E2E77">
        <w:rPr>
          <w:rFonts w:ascii="Keren" w:eastAsia="Times New Roman" w:hAnsi="Keren" w:cs="David"/>
          <w:szCs w:val="24"/>
          <w:rtl/>
          <w:lang w:eastAsia="he-IL"/>
          <w14:ligatures w14:val="none"/>
        </w:rPr>
        <w:t>ציוה</w:t>
      </w:r>
      <w:proofErr w:type="spellEnd"/>
      <w:r w:rsidRPr="000E2E77">
        <w:rPr>
          <w:rFonts w:ascii="Keren" w:eastAsia="Times New Roman" w:hAnsi="Keren" w:cs="David"/>
          <w:szCs w:val="24"/>
          <w:rtl/>
          <w:lang w:eastAsia="he-IL"/>
          <w14:ligatures w14:val="none"/>
        </w:rPr>
        <w:t xml:space="preserve"> לנתח את גופו ומיד לאחר מכן לקברו, יש דעות שונות בפוסקים. לפי רוב הדעות גם לאדם עצמו אין זכות להתיר לבזות את גופו </w:t>
      </w:r>
      <w:r w:rsidRPr="000E2E77">
        <w:rPr>
          <w:rFonts w:ascii="Keren" w:eastAsia="Times New Roman" w:hAnsi="Keren" w:cs="David"/>
          <w:sz w:val="18"/>
          <w:szCs w:val="20"/>
          <w:rtl/>
          <w:lang w:eastAsia="he-IL"/>
          <w14:ligatures w14:val="none"/>
        </w:rPr>
        <w:t>כיון שאדם נברא בצלם אלוהים ואין לאדם רשות לבזות את הגוף שהיה משכן לנשמה</w:t>
      </w:r>
      <w:r w:rsidRPr="000E2E77">
        <w:rPr>
          <w:rFonts w:ascii="Keren" w:eastAsia="Times New Roman" w:hAnsi="Keren" w:cs="David"/>
          <w:szCs w:val="24"/>
          <w:vertAlign w:val="superscript"/>
          <w:lang w:eastAsia="he-IL"/>
          <w14:ligatures w14:val="none"/>
        </w:rPr>
        <w:footnoteReference w:id="81"/>
      </w:r>
      <w:r w:rsidRPr="000E2E77">
        <w:rPr>
          <w:rFonts w:ascii="Keren" w:eastAsia="Times New Roman" w:hAnsi="Keren" w:cs="David"/>
          <w:szCs w:val="24"/>
          <w:rtl/>
          <w:lang w:eastAsia="he-IL"/>
          <w14:ligatures w14:val="none"/>
        </w:rPr>
        <w:t xml:space="preserve">. מאידך, יש דעות המתירות לנתח גופת אדם שהסכים לכך </w:t>
      </w:r>
      <w:r w:rsidRPr="000E2E77">
        <w:rPr>
          <w:rFonts w:ascii="Keren" w:eastAsia="Times New Roman" w:hAnsi="Keren" w:cs="David"/>
          <w:sz w:val="24"/>
          <w:szCs w:val="24"/>
          <w:rtl/>
          <w:lang w:eastAsia="he-IL"/>
          <w14:ligatures w14:val="none"/>
        </w:rPr>
        <w:t>בחייו</w:t>
      </w:r>
      <w:r w:rsidRPr="000E2E77">
        <w:rPr>
          <w:rFonts w:ascii="Keren" w:eastAsia="Times New Roman" w:hAnsi="Keren" w:cs="David"/>
          <w:sz w:val="18"/>
          <w:szCs w:val="20"/>
          <w:rtl/>
          <w:lang w:eastAsia="he-IL"/>
          <w14:ligatures w14:val="none"/>
        </w:rPr>
        <w:t xml:space="preserve"> כיון שהטעם לאיסור הוא כדי שלא לפגוע בכבודו. אבל אם הוא מחל על כבודו, אין איסור</w:t>
      </w:r>
      <w:r w:rsidRPr="000E2E77">
        <w:rPr>
          <w:rFonts w:ascii="Keren" w:eastAsia="Times New Roman" w:hAnsi="Keren" w:cs="David"/>
          <w:szCs w:val="24"/>
          <w:vertAlign w:val="superscript"/>
          <w:lang w:eastAsia="he-IL"/>
          <w14:ligatures w14:val="none"/>
        </w:rPr>
        <w:footnoteReference w:id="82"/>
      </w:r>
      <w:r w:rsidRPr="000E2E77">
        <w:rPr>
          <w:rFonts w:ascii="Keren" w:eastAsia="Times New Roman" w:hAnsi="Keren" w:cs="David"/>
          <w:szCs w:val="24"/>
          <w:rtl/>
          <w:lang w:eastAsia="he-IL"/>
          <w14:ligatures w14:val="none"/>
        </w:rPr>
        <w:t>. כך פסקה גם מועצת הרבנות הראשית בראשותו של הרב הרצוג</w:t>
      </w:r>
      <w:r w:rsidRPr="000E2E77">
        <w:rPr>
          <w:rFonts w:ascii="Keren" w:eastAsia="Times New Roman" w:hAnsi="Keren" w:cs="David"/>
          <w:szCs w:val="24"/>
          <w:vertAlign w:val="superscript"/>
          <w:lang w:eastAsia="he-IL"/>
          <w14:ligatures w14:val="none"/>
        </w:rPr>
        <w:footnoteReference w:id="83"/>
      </w:r>
      <w:r w:rsidRPr="000E2E77">
        <w:rPr>
          <w:rFonts w:ascii="Keren" w:eastAsia="Times New Roman" w:hAnsi="Keren" w:cs="David"/>
          <w:szCs w:val="24"/>
          <w:rtl/>
          <w:lang w:eastAsia="he-IL"/>
          <w14:ligatures w14:val="none"/>
        </w:rPr>
        <w:t xml:space="preserve"> </w:t>
      </w:r>
      <w:r w:rsidRPr="000E2E77">
        <w:rPr>
          <w:rFonts w:ascii="Keren" w:eastAsia="Times New Roman" w:hAnsi="Keren" w:cs="David"/>
          <w:szCs w:val="20"/>
          <w:rtl/>
          <w:lang w:eastAsia="he-IL"/>
          <w14:ligatures w14:val="none"/>
        </w:rPr>
        <w:t xml:space="preserve">כיון שהרופאים יכולים לסמוך בזה על דעת המתירים. </w:t>
      </w:r>
      <w:r w:rsidRPr="000E2E77">
        <w:rPr>
          <w:rFonts w:ascii="Keren" w:eastAsia="Times New Roman" w:hAnsi="Keren" w:cs="David"/>
          <w:szCs w:val="24"/>
          <w:rtl/>
          <w:lang w:eastAsia="he-IL"/>
          <w14:ligatures w14:val="none"/>
        </w:rPr>
        <w:t xml:space="preserve"> </w:t>
      </w:r>
    </w:p>
    <w:p w14:paraId="6B5CBA02" w14:textId="77777777" w:rsidR="000E2E77" w:rsidRPr="000E2E77" w:rsidRDefault="000E2E77" w:rsidP="000E2E77">
      <w:pPr>
        <w:numPr>
          <w:ilvl w:val="0"/>
          <w:numId w:val="6"/>
        </w:numPr>
        <w:spacing w:after="0" w:line="360" w:lineRule="auto"/>
        <w:jc w:val="both"/>
        <w:rPr>
          <w:rFonts w:ascii="Keren" w:eastAsia="Times New Roman" w:hAnsi="Keren" w:cs="David"/>
          <w:sz w:val="28"/>
          <w:szCs w:val="24"/>
          <w:rtl/>
          <w:lang w:eastAsia="he-IL"/>
          <w14:ligatures w14:val="none"/>
        </w:rPr>
      </w:pPr>
      <w:r w:rsidRPr="000E2E77">
        <w:rPr>
          <w:rFonts w:ascii="Keren" w:eastAsia="Times New Roman" w:hAnsi="Keren" w:cs="David"/>
          <w:sz w:val="28"/>
          <w:szCs w:val="24"/>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"אבלות, חלותה:על מי שמסר גופו למדע"</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8"/>
          <w:szCs w:val="24"/>
          <w:rtl/>
          <w:lang w:eastAsia="he-IL"/>
          <w14:ligatures w14:val="none"/>
        </w:rPr>
        <w:fldChar w:fldCharType="end"/>
      </w:r>
      <w:r w:rsidRPr="000E2E77">
        <w:rPr>
          <w:rFonts w:ascii="Keren" w:eastAsia="Times New Roman" w:hAnsi="Keren" w:cs="David"/>
          <w:sz w:val="28"/>
          <w:szCs w:val="24"/>
          <w:rtl/>
          <w:lang w:eastAsia="he-IL"/>
          <w14:ligatures w14:val="none"/>
        </w:rPr>
        <w:t xml:space="preserve">קרוביו של מי שמסר את גופו למדע, וציווה שלא לקברו; אינם צריכים לנהוג אבלות עליו. </w:t>
      </w:r>
      <w:r w:rsidRPr="000E2E77">
        <w:rPr>
          <w:rFonts w:ascii="Keren" w:eastAsia="Times New Roman" w:hAnsi="Keren" w:cs="David"/>
          <w:sz w:val="28"/>
          <w:szCs w:val="20"/>
          <w:rtl/>
          <w:lang w:eastAsia="he-IL"/>
          <w14:ligatures w14:val="none"/>
        </w:rPr>
        <w:t>כיון שאז נכלל בגדר "הפורשים מדרכי ציבור</w:t>
      </w:r>
      <w:r w:rsidRPr="000E2E77">
        <w:rPr>
          <w:rFonts w:ascii="Keren" w:eastAsia="Times New Roman" w:hAnsi="Keren" w:cs="David"/>
          <w:sz w:val="28"/>
          <w:szCs w:val="20"/>
          <w:rtl/>
          <w:lang w:eastAsia="he-IL"/>
          <w14:ligatures w14:val="none"/>
        </w:rPr>
        <w:fldChar w:fldCharType="begin"/>
      </w:r>
      <w:r w:rsidRPr="000E2E77">
        <w:rPr>
          <w:rFonts w:ascii="Keren" w:eastAsia="Times New Roman" w:hAnsi="Keren" w:cs="David" w:hint="cs"/>
          <w:sz w:val="28"/>
          <w:szCs w:val="24"/>
          <w:lang w:eastAsia="he-IL"/>
          <w14:ligatures w14:val="none"/>
        </w:rPr>
        <w:instrText xml:space="preserve"> XE </w:instrText>
      </w:r>
      <w:r w:rsidRPr="000E2E77">
        <w:rPr>
          <w:rFonts w:ascii="Keren" w:eastAsia="Times New Roman" w:hAnsi="Keren" w:cs="David"/>
          <w:sz w:val="28"/>
          <w:szCs w:val="24"/>
          <w:rtl/>
          <w:lang w:eastAsia="he-IL"/>
          <w14:ligatures w14:val="none"/>
        </w:rPr>
        <w:instrText>"</w:instrText>
      </w:r>
      <w:r w:rsidRPr="000E2E77">
        <w:rPr>
          <w:rFonts w:ascii="Keren" w:eastAsia="Times New Roman" w:hAnsi="Keren" w:cs="David"/>
          <w:sz w:val="28"/>
          <w:szCs w:val="20"/>
          <w:rtl/>
          <w:lang w:eastAsia="he-IL"/>
          <w14:ligatures w14:val="none"/>
        </w:rPr>
        <w:instrText>הפורשים מדרכי ציבור</w:instrText>
      </w:r>
      <w:r w:rsidRPr="000E2E77">
        <w:rPr>
          <w:rFonts w:ascii="Keren" w:eastAsia="Times New Roman" w:hAnsi="Keren" w:cs="David"/>
          <w:sz w:val="28"/>
          <w:szCs w:val="24"/>
          <w:rtl/>
          <w:lang w:eastAsia="he-IL"/>
          <w14:ligatures w14:val="none"/>
        </w:rPr>
        <w:instrText>"</w:instrText>
      </w:r>
      <w:r w:rsidRPr="000E2E77">
        <w:rPr>
          <w:rFonts w:ascii="Keren" w:eastAsia="Times New Roman" w:hAnsi="Keren" w:cs="David" w:hint="cs"/>
          <w:sz w:val="28"/>
          <w:szCs w:val="24"/>
          <w:lang w:eastAsia="he-IL"/>
          <w14:ligatures w14:val="none"/>
        </w:rPr>
        <w:instrText xml:space="preserve"> </w:instrText>
      </w:r>
      <w:r w:rsidRPr="000E2E77">
        <w:rPr>
          <w:rFonts w:ascii="Keren" w:eastAsia="Times New Roman" w:hAnsi="Keren" w:cs="David"/>
          <w:sz w:val="28"/>
          <w:szCs w:val="20"/>
          <w:rtl/>
          <w:lang w:eastAsia="he-IL"/>
          <w14:ligatures w14:val="none"/>
        </w:rPr>
        <w:fldChar w:fldCharType="end"/>
      </w:r>
      <w:r w:rsidRPr="000E2E77">
        <w:rPr>
          <w:rFonts w:ascii="Keren" w:eastAsia="Times New Roman" w:hAnsi="Keren" w:cs="David"/>
          <w:sz w:val="28"/>
          <w:szCs w:val="20"/>
          <w:rtl/>
          <w:lang w:eastAsia="he-IL"/>
          <w14:ligatures w14:val="none"/>
        </w:rPr>
        <w:t>" שפרק מעליו כל עול מצוות, ואין מתאבלים עליו כלל</w:t>
      </w:r>
      <w:r w:rsidRPr="000E2E77">
        <w:rPr>
          <w:rFonts w:ascii="Keren" w:eastAsia="Times New Roman" w:hAnsi="Keren" w:cs="David"/>
          <w:sz w:val="28"/>
          <w:szCs w:val="20"/>
          <w:vertAlign w:val="superscript"/>
          <w:lang w:eastAsia="he-IL"/>
          <w14:ligatures w14:val="none"/>
        </w:rPr>
        <w:footnoteReference w:id="84"/>
      </w:r>
      <w:r w:rsidRPr="000E2E77">
        <w:rPr>
          <w:rFonts w:ascii="Keren" w:eastAsia="Times New Roman" w:hAnsi="Keren" w:cs="David"/>
          <w:sz w:val="28"/>
          <w:szCs w:val="20"/>
          <w:rtl/>
          <w:lang w:eastAsia="he-IL"/>
          <w14:ligatures w14:val="none"/>
        </w:rPr>
        <w:t xml:space="preserve">. </w:t>
      </w:r>
      <w:r w:rsidRPr="000E2E77">
        <w:rPr>
          <w:rFonts w:ascii="Keren" w:eastAsia="Times New Roman" w:hAnsi="Keren" w:cs="David"/>
          <w:sz w:val="28"/>
          <w:szCs w:val="24"/>
          <w:rtl/>
          <w:lang w:eastAsia="he-IL"/>
          <w14:ligatures w14:val="none"/>
        </w:rPr>
        <w:t>ויש אומרים שמי שציווה למסור גופו למדע, צריך לנהוג עליו אבלות, אף על פי שעשה מעשה חמור מאוד. ואם היה אפיקורוס הכופר בתחיית המתים, אין צריך להשתדל להביאו לקבר ישראל. ואם היה טועה וחשב שבמעשהו הריהו גומל חסד להציל נפשות מישראל, ובחייו לא היה פורש מדרכי ציבור, מצוה להביאו לקבר ישראל</w:t>
      </w:r>
      <w:r w:rsidRPr="000E2E77">
        <w:rPr>
          <w:rFonts w:ascii="Keren" w:eastAsia="Times New Roman" w:hAnsi="Keren" w:cs="David"/>
          <w:sz w:val="28"/>
          <w:szCs w:val="24"/>
          <w:vertAlign w:val="superscript"/>
          <w:lang w:eastAsia="he-IL"/>
          <w14:ligatures w14:val="none"/>
        </w:rPr>
        <w:footnoteReference w:id="85"/>
      </w:r>
      <w:r w:rsidRPr="000E2E77">
        <w:rPr>
          <w:rFonts w:ascii="Keren" w:eastAsia="Times New Roman" w:hAnsi="Keren" w:cs="David"/>
          <w:sz w:val="28"/>
          <w:szCs w:val="24"/>
          <w:rtl/>
          <w:lang w:eastAsia="he-IL"/>
          <w14:ligatures w14:val="none"/>
        </w:rPr>
        <w:t>.</w:t>
      </w:r>
    </w:p>
    <w:p w14:paraId="5F58CE4B" w14:textId="77777777" w:rsidR="000E2E77" w:rsidRPr="000E2E77" w:rsidRDefault="000E2E77" w:rsidP="000E2E77">
      <w:pPr>
        <w:spacing w:after="0" w:line="360" w:lineRule="auto"/>
        <w:ind w:right="720"/>
        <w:jc w:val="both"/>
        <w:rPr>
          <w:rFonts w:ascii="Keren" w:eastAsia="Times New Roman" w:hAnsi="Keren" w:cs="David" w:hint="cs"/>
          <w:sz w:val="26"/>
          <w:szCs w:val="24"/>
          <w:lang w:eastAsia="he-IL"/>
          <w14:ligatures w14:val="none"/>
        </w:rPr>
      </w:pPr>
    </w:p>
    <w:p w14:paraId="6CEEFEEA" w14:textId="77777777" w:rsidR="000E2E77" w:rsidRPr="000E2E77" w:rsidRDefault="000E2E77" w:rsidP="000E2E77">
      <w:pPr>
        <w:spacing w:after="0" w:line="360" w:lineRule="auto"/>
        <w:ind w:right="720"/>
        <w:jc w:val="both"/>
        <w:rPr>
          <w:rFonts w:ascii="Keren" w:eastAsia="Times New Roman" w:hAnsi="Keren" w:cs="David"/>
          <w:sz w:val="26"/>
          <w:szCs w:val="24"/>
          <w:rtl/>
          <w:lang w:eastAsia="he-IL"/>
          <w14:ligatures w14:val="none"/>
        </w:rPr>
      </w:pPr>
    </w:p>
    <w:p w14:paraId="27B657E3" w14:textId="77777777" w:rsidR="000E2E77" w:rsidRPr="000E2E77" w:rsidRDefault="000E2E77" w:rsidP="000E2E77">
      <w:pPr>
        <w:keepNext/>
        <w:spacing w:after="0" w:line="360" w:lineRule="auto"/>
        <w:ind w:left="28"/>
        <w:jc w:val="both"/>
        <w:outlineLvl w:val="4"/>
        <w:rPr>
          <w:rFonts w:ascii="Keren" w:eastAsia="Times New Roman" w:hAnsi="Keren" w:cs="David"/>
          <w:sz w:val="26"/>
          <w:szCs w:val="24"/>
          <w:rtl/>
          <w:lang w:eastAsia="he-IL"/>
          <w14:ligatures w14:val="none"/>
        </w:rPr>
      </w:pPr>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"תרומת אברים" \</w:instrText>
      </w:r>
      <w:r w:rsidRPr="000E2E77">
        <w:rPr>
          <w:rFonts w:ascii="Keren" w:eastAsia="Times New Roman" w:hAnsi="Keren" w:cs="David" w:hint="cs"/>
          <w:sz w:val="26"/>
          <w:szCs w:val="24"/>
          <w:lang w:eastAsia="he-IL"/>
          <w14:ligatures w14:val="none"/>
        </w:rPr>
        <w:instrText xml:space="preserve">b </w:instrText>
      </w:r>
      <w:r w:rsidRPr="000E2E77">
        <w:rPr>
          <w:rFonts w:ascii="Keren" w:eastAsia="Times New Roman" w:hAnsi="Keren" w:cs="David"/>
          <w:sz w:val="26"/>
          <w:szCs w:val="24"/>
          <w:rtl/>
          <w:lang w:eastAsia="he-IL"/>
          <w14:ligatures w14:val="none"/>
        </w:rPr>
        <w:fldChar w:fldCharType="end"/>
      </w:r>
      <w:bookmarkStart w:id="21" w:name="_Toc88529957"/>
      <w:r w:rsidRPr="000E2E77">
        <w:rPr>
          <w:rFonts w:ascii="Keren" w:eastAsia="Times New Roman" w:hAnsi="Keren" w:cs="David"/>
          <w:sz w:val="26"/>
          <w:szCs w:val="24"/>
          <w:rtl/>
          <w:lang w:eastAsia="he-IL"/>
          <w14:ligatures w14:val="none"/>
        </w:rPr>
        <w:t>תרומת אברים</w:t>
      </w:r>
      <w:bookmarkEnd w:id="21"/>
      <w:r w:rsidRPr="000E2E77">
        <w:rPr>
          <w:rFonts w:ascii="Keren" w:eastAsia="Times New Roman" w:hAnsi="Keren" w:cs="David"/>
          <w:sz w:val="26"/>
          <w:szCs w:val="24"/>
          <w:rtl/>
          <w:lang w:eastAsia="he-IL"/>
          <w14:ligatures w14:val="none"/>
        </w:rPr>
        <w:fldChar w:fldCharType="begin"/>
      </w:r>
      <w:r w:rsidRPr="000E2E77">
        <w:rPr>
          <w:rFonts w:ascii="Keren" w:eastAsia="Times New Roman" w:hAnsi="Keren" w:cs="David" w:hint="cs"/>
          <w:sz w:val="26"/>
          <w:szCs w:val="24"/>
          <w:lang w:eastAsia="he-IL"/>
          <w14:ligatures w14:val="none"/>
        </w:rPr>
        <w:instrText xml:space="preserve"> XE "</w:instrText>
      </w:r>
      <w:r w:rsidRPr="000E2E77">
        <w:rPr>
          <w:rFonts w:ascii="Keren" w:eastAsia="Times New Roman" w:hAnsi="Keren" w:cs="David"/>
          <w:sz w:val="26"/>
          <w:szCs w:val="24"/>
          <w:rtl/>
          <w:lang w:eastAsia="he-IL"/>
          <w14:ligatures w14:val="none"/>
        </w:rPr>
        <w:instrText>אברים:תרומת אברים</w:instrText>
      </w:r>
      <w:r w:rsidRPr="000E2E77">
        <w:rPr>
          <w:rFonts w:ascii="Keren" w:eastAsia="Times New Roman" w:hAnsi="Keren" w:cs="David" w:hint="cs"/>
          <w:sz w:val="26"/>
          <w:szCs w:val="24"/>
          <w:lang w:eastAsia="he-IL"/>
          <w14:ligatures w14:val="none"/>
        </w:rPr>
        <w:instrText xml:space="preserve">" </w:instrText>
      </w:r>
      <w:r w:rsidRPr="000E2E77">
        <w:rPr>
          <w:rFonts w:ascii="Keren" w:eastAsia="Times New Roman" w:hAnsi="Keren" w:cs="David"/>
          <w:sz w:val="26"/>
          <w:szCs w:val="24"/>
          <w:rtl/>
          <w:lang w:eastAsia="he-IL"/>
          <w14:ligatures w14:val="none"/>
        </w:rPr>
        <w:fldChar w:fldCharType="end"/>
      </w:r>
    </w:p>
    <w:p w14:paraId="19566321" w14:textId="77777777" w:rsidR="000E2E77" w:rsidRPr="000E2E77" w:rsidRDefault="000E2E77" w:rsidP="000E2E77">
      <w:pPr>
        <w:numPr>
          <w:ilvl w:val="0"/>
          <w:numId w:val="6"/>
        </w:numPr>
        <w:spacing w:after="0" w:line="360" w:lineRule="auto"/>
        <w:jc w:val="both"/>
        <w:rPr>
          <w:rFonts w:ascii="Keren" w:eastAsia="Times New Roman" w:hAnsi="Keren" w:cs="David" w:hint="cs"/>
          <w:sz w:val="26"/>
          <w:szCs w:val="24"/>
          <w:lang w:eastAsia="he-IL"/>
          <w14:ligatures w14:val="none"/>
        </w:rPr>
      </w:pPr>
      <w:r w:rsidRPr="000E2E77">
        <w:rPr>
          <w:rFonts w:ascii="Keren" w:eastAsia="Times New Roman" w:hAnsi="Keren" w:cs="David"/>
          <w:sz w:val="26"/>
          <w:szCs w:val="24"/>
          <w:rtl/>
          <w:lang w:eastAsia="he-IL"/>
          <w14:ligatures w14:val="none"/>
        </w:rPr>
        <w:t xml:space="preserve">תרומת אברים של הנפטר להצלת חיים: </w:t>
      </w:r>
    </w:p>
    <w:p w14:paraId="22259D4A" w14:textId="6F776FB5" w:rsidR="000E2E77" w:rsidRPr="000E2E77" w:rsidRDefault="000E2E77" w:rsidP="000E2E77">
      <w:pPr>
        <w:spacing w:after="0" w:line="360" w:lineRule="auto"/>
        <w:ind w:left="720"/>
        <w:jc w:val="both"/>
        <w:rPr>
          <w:rFonts w:ascii="Keren" w:eastAsia="Times New Roman" w:hAnsi="Keren" w:cs="David" w:hint="cs"/>
          <w:sz w:val="18"/>
          <w:szCs w:val="20"/>
          <w:lang w:eastAsia="he-IL"/>
          <w14:ligatures w14:val="none"/>
        </w:rPr>
      </w:pPr>
      <w:r w:rsidRPr="000E2E77">
        <w:rPr>
          <w:rFonts w:ascii="Keren" w:eastAsia="Times New Roman" w:hAnsi="Keren" w:cs="David"/>
          <w:sz w:val="26"/>
          <w:szCs w:val="24"/>
          <w:rtl/>
          <w:lang w:eastAsia="he-IL"/>
          <w14:ligatures w14:val="none"/>
        </w:rPr>
        <w:lastRenderedPageBreak/>
        <w:t xml:space="preserve">מבחינה עקרונית יש בתרומת אברים מצוה גדולה; מאידך גיסא יש מגבלות הלכתיות, עקרוניות וגם מעשיות. </w:t>
      </w:r>
      <w:r w:rsidRPr="000E2E77">
        <w:rPr>
          <w:rFonts w:ascii="Keren" w:eastAsia="Times New Roman" w:hAnsi="Keren" w:cs="David"/>
          <w:sz w:val="18"/>
          <w:szCs w:val="20"/>
          <w:rtl/>
          <w:lang w:eastAsia="he-IL"/>
          <w14:ligatures w14:val="none"/>
        </w:rPr>
        <w:t xml:space="preserve">כיון שהנושא מורכב ביותר, לא נאריך כאן. תובא עמדתה הרשמית של הרבנות הראשית לישראל בנושא השתלת אברים, ובנוסף לכך עמדות מעשיות שונות. (בפרקי עיון והגות מעמוד </w:t>
      </w:r>
      <w:r w:rsidRPr="000E2E77">
        <w:rPr>
          <w:rFonts w:ascii="Keren" w:eastAsia="Times New Roman" w:hAnsi="Keren" w:cs="David"/>
          <w:sz w:val="18"/>
          <w:szCs w:val="20"/>
          <w:rtl/>
          <w:lang w:eastAsia="he-IL"/>
          <w14:ligatures w14:val="none"/>
        </w:rPr>
        <w:fldChar w:fldCharType="begin"/>
      </w:r>
      <w:r w:rsidRPr="000E2E77">
        <w:rPr>
          <w:rFonts w:ascii="Keren" w:eastAsia="Times New Roman" w:hAnsi="Keren" w:cs="David"/>
          <w:sz w:val="18"/>
          <w:szCs w:val="20"/>
          <w:rtl/>
          <w:lang w:eastAsia="he-IL"/>
          <w14:ligatures w14:val="none"/>
        </w:rPr>
        <w:instrText xml:space="preserve"> </w:instrText>
      </w:r>
      <w:r w:rsidRPr="000E2E77">
        <w:rPr>
          <w:rFonts w:ascii="Keren" w:eastAsia="Times New Roman" w:hAnsi="Keren" w:cs="David" w:hint="cs"/>
          <w:sz w:val="18"/>
          <w:szCs w:val="20"/>
          <w:lang w:eastAsia="he-IL"/>
          <w14:ligatures w14:val="none"/>
        </w:rPr>
        <w:instrText xml:space="preserve">PAGEREF </w:instrText>
      </w:r>
      <w:r w:rsidRPr="000E2E77">
        <w:rPr>
          <w:rFonts w:ascii="Keren" w:eastAsia="Times New Roman" w:hAnsi="Keren" w:cs="David"/>
          <w:sz w:val="18"/>
          <w:szCs w:val="20"/>
          <w:rtl/>
          <w:lang w:eastAsia="he-IL"/>
          <w14:ligatures w14:val="none"/>
        </w:rPr>
        <w:instrText>_</w:instrText>
      </w:r>
      <w:r w:rsidRPr="000E2E77">
        <w:rPr>
          <w:rFonts w:ascii="Keren" w:eastAsia="Times New Roman" w:hAnsi="Keren" w:cs="David" w:hint="cs"/>
          <w:sz w:val="18"/>
          <w:szCs w:val="20"/>
          <w:lang w:eastAsia="he-IL"/>
          <w14:ligatures w14:val="none"/>
        </w:rPr>
        <w:instrText>Ref88879370 \h</w:instrText>
      </w:r>
      <w:r w:rsidRPr="000E2E77">
        <w:rPr>
          <w:rFonts w:ascii="Keren" w:eastAsia="Times New Roman" w:hAnsi="Keren" w:cs="David"/>
          <w:sz w:val="18"/>
          <w:szCs w:val="20"/>
          <w:rtl/>
          <w:lang w:eastAsia="he-IL"/>
          <w14:ligatures w14:val="none"/>
        </w:rPr>
        <w:instrText xml:space="preserve"> </w:instrText>
      </w:r>
      <w:r w:rsidRPr="000E2E77">
        <w:rPr>
          <w:rFonts w:ascii="Keren" w:eastAsia="Times New Roman" w:hAnsi="Keren" w:cs="David"/>
          <w:sz w:val="18"/>
          <w:szCs w:val="20"/>
          <w:rtl/>
          <w:lang w:eastAsia="he-IL"/>
          <w14:ligatures w14:val="none"/>
        </w:rPr>
      </w:r>
      <w:r w:rsidRPr="000E2E77">
        <w:rPr>
          <w:rFonts w:ascii="Keren" w:eastAsia="Times New Roman" w:hAnsi="Keren" w:cs="David"/>
          <w:sz w:val="18"/>
          <w:szCs w:val="20"/>
          <w:rtl/>
          <w:lang w:eastAsia="he-IL"/>
          <w14:ligatures w14:val="none"/>
        </w:rPr>
        <w:fldChar w:fldCharType="separate"/>
      </w:r>
      <w:r w:rsidRPr="000E2E77">
        <w:rPr>
          <w:rFonts w:ascii="Keren" w:eastAsia="Times New Roman" w:hAnsi="Keren" w:cs="David"/>
          <w:noProof/>
          <w:sz w:val="18"/>
          <w:szCs w:val="20"/>
          <w:rtl/>
          <w:lang w:eastAsia="he-IL"/>
          <w14:ligatures w14:val="none"/>
        </w:rPr>
        <w:t>246</w:t>
      </w:r>
      <w:r w:rsidRPr="000E2E77">
        <w:rPr>
          <w:rFonts w:ascii="Keren" w:eastAsia="Times New Roman" w:hAnsi="Keren" w:cs="David"/>
          <w:sz w:val="18"/>
          <w:szCs w:val="20"/>
          <w:rtl/>
          <w:lang w:eastAsia="he-IL"/>
          <w14:ligatures w14:val="none"/>
        </w:rPr>
        <w:fldChar w:fldCharType="end"/>
      </w:r>
      <w:r w:rsidRPr="000E2E77">
        <w:rPr>
          <w:rFonts w:ascii="Keren" w:eastAsia="Times New Roman" w:hAnsi="Keren" w:cs="David"/>
          <w:sz w:val="18"/>
          <w:szCs w:val="20"/>
          <w:rtl/>
          <w:lang w:eastAsia="he-IL"/>
          <w14:ligatures w14:val="none"/>
        </w:rPr>
        <w:t xml:space="preserve"> ואילך). כמו כן ראה באוצר המושגים ערך </w:t>
      </w:r>
      <w:r w:rsidRPr="000E2E77">
        <w:rPr>
          <w:rFonts w:ascii="Keren" w:eastAsia="Times New Roman" w:hAnsi="Keren" w:cs="David"/>
          <w:b/>
          <w:bCs/>
          <w:sz w:val="18"/>
          <w:szCs w:val="20"/>
          <w:rtl/>
          <w:lang w:eastAsia="he-IL"/>
          <w14:ligatures w14:val="none"/>
        </w:rPr>
        <w:t>איסור הנאה ממת</w:t>
      </w:r>
      <w:r w:rsidRPr="000E2E77">
        <w:rPr>
          <w:rFonts w:ascii="Keren" w:eastAsia="Times New Roman" w:hAnsi="Keren" w:cs="David"/>
          <w:sz w:val="18"/>
          <w:szCs w:val="20"/>
          <w:rtl/>
          <w:lang w:eastAsia="he-IL"/>
          <w14:ligatures w14:val="none"/>
        </w:rPr>
        <w:t>.</w:t>
      </w:r>
    </w:p>
    <w:p w14:paraId="180FF17C" w14:textId="77777777" w:rsidR="000E2E77" w:rsidRPr="000E2E77" w:rsidRDefault="000E2E77" w:rsidP="000E2E77">
      <w:pPr>
        <w:numPr>
          <w:ilvl w:val="0"/>
          <w:numId w:val="6"/>
        </w:numPr>
        <w:spacing w:after="0" w:line="360" w:lineRule="auto"/>
        <w:jc w:val="both"/>
        <w:rPr>
          <w:rFonts w:ascii="Keren" w:eastAsia="Times New Roman" w:hAnsi="Keren" w:cs="David"/>
          <w:sz w:val="26"/>
          <w:szCs w:val="24"/>
          <w:rtl/>
          <w:lang w:eastAsia="he-IL"/>
          <w14:ligatures w14:val="none"/>
        </w:rPr>
      </w:pPr>
      <w:r w:rsidRPr="000E2E77">
        <w:rPr>
          <w:rFonts w:ascii="Keren" w:eastAsia="Times New Roman" w:hAnsi="Keren" w:cs="David"/>
          <w:sz w:val="26"/>
          <w:szCs w:val="24"/>
          <w:rtl/>
          <w:lang w:eastAsia="he-IL"/>
          <w14:ligatures w14:val="none"/>
        </w:rPr>
        <w:t xml:space="preserve">מי שנתן את הסכמתו שאם יהיה חולה מסוכן נוטה למות, ינתחוהו </w:t>
      </w:r>
      <w:proofErr w:type="spellStart"/>
      <w:r w:rsidRPr="000E2E77">
        <w:rPr>
          <w:rFonts w:ascii="Keren" w:eastAsia="Times New Roman" w:hAnsi="Keren" w:cs="David"/>
          <w:sz w:val="26"/>
          <w:szCs w:val="24"/>
          <w:rtl/>
          <w:lang w:eastAsia="he-IL"/>
          <w14:ligatures w14:val="none"/>
        </w:rPr>
        <w:t>ויקחו</w:t>
      </w:r>
      <w:proofErr w:type="spellEnd"/>
      <w:r w:rsidRPr="000E2E77">
        <w:rPr>
          <w:rFonts w:ascii="Keren" w:eastAsia="Times New Roman" w:hAnsi="Keren" w:cs="David"/>
          <w:sz w:val="26"/>
          <w:szCs w:val="24"/>
          <w:rtl/>
          <w:lang w:eastAsia="he-IL"/>
          <w14:ligatures w14:val="none"/>
        </w:rPr>
        <w:t xml:space="preserve"> את לבו להשתלה באדם אחר, יושבים עליו שבעה, כיון שלא עשה כן מתוך אפיקורסות וכפירה בתחיית המתים ובהישארות הנפש</w:t>
      </w:r>
      <w:r w:rsidRPr="000E2E77">
        <w:rPr>
          <w:rFonts w:ascii="Keren" w:eastAsia="Times New Roman" w:hAnsi="Keren" w:cs="David"/>
          <w:sz w:val="28"/>
          <w:szCs w:val="24"/>
          <w:vertAlign w:val="superscript"/>
          <w:lang w:eastAsia="he-IL"/>
          <w14:ligatures w14:val="none"/>
        </w:rPr>
        <w:footnoteReference w:id="86"/>
      </w:r>
      <w:r w:rsidRPr="000E2E77">
        <w:rPr>
          <w:rFonts w:ascii="Keren" w:eastAsia="Times New Roman" w:hAnsi="Keren" w:cs="David"/>
          <w:sz w:val="26"/>
          <w:szCs w:val="24"/>
          <w:rtl/>
          <w:lang w:eastAsia="he-IL"/>
          <w14:ligatures w14:val="none"/>
        </w:rPr>
        <w:t>.</w:t>
      </w:r>
    </w:p>
    <w:p w14:paraId="36AFCE1B" w14:textId="77777777" w:rsidR="000E2E77" w:rsidRPr="000E2E77" w:rsidRDefault="000E2E77" w:rsidP="000E2E77">
      <w:pPr>
        <w:spacing w:after="0" w:line="360" w:lineRule="auto"/>
        <w:jc w:val="both"/>
        <w:rPr>
          <w:rFonts w:ascii="Keren" w:eastAsia="Times New Roman" w:hAnsi="Keren" w:cs="David" w:hint="cs"/>
          <w:sz w:val="26"/>
          <w:szCs w:val="24"/>
          <w:lang w:eastAsia="he-IL"/>
          <w14:ligatures w14:val="none"/>
        </w:rPr>
      </w:pPr>
    </w:p>
    <w:p w14:paraId="1182B428" w14:textId="77777777" w:rsidR="000E2E77" w:rsidRPr="000E2E77" w:rsidRDefault="000E2E77" w:rsidP="000E2E77">
      <w:pPr>
        <w:spacing w:after="0" w:line="360" w:lineRule="auto"/>
        <w:jc w:val="both"/>
        <w:rPr>
          <w:rFonts w:ascii="Keren" w:eastAsia="Times New Roman" w:hAnsi="Keren" w:cs="David"/>
          <w:sz w:val="26"/>
          <w:szCs w:val="24"/>
          <w:rtl/>
          <w:lang w:eastAsia="he-IL"/>
          <w14:ligatures w14:val="none"/>
        </w:rPr>
      </w:pPr>
    </w:p>
    <w:p w14:paraId="5E462DE8" w14:textId="77777777" w:rsidR="000E2E77" w:rsidRPr="000E2E77" w:rsidRDefault="000E2E77" w:rsidP="000E2E77">
      <w:pPr>
        <w:spacing w:after="0" w:line="360" w:lineRule="auto"/>
        <w:ind w:left="1466"/>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רבי יוחנן כשהיה מסיים ספר איוב, אמר כך: סוף אדם למות וסוף בהמה לשחיטה, והכל למיתה הם עומדים. אשרי מי שגדל בתורה ועמלו בתורה ועושה נחת רוח ליוצרו, וגדל בשם טוב ונפטר בשם טוב מן העולם. ועליו אמר שלמה: "</w:t>
      </w:r>
      <w:r w:rsidRPr="000E2E77">
        <w:rPr>
          <w:rFonts w:ascii="Times New Roman" w:eastAsia="Times New Roman" w:hAnsi="Times New Roman" w:cs="David"/>
          <w:sz w:val="18"/>
          <w:szCs w:val="20"/>
          <w:rtl/>
          <w:lang w:eastAsia="he-IL"/>
          <w14:ligatures w14:val="none"/>
        </w:rPr>
        <w:t xml:space="preserve">טוֹב שֵׁם מִשֶּׁמֶן טוֹב וְיוֹם </w:t>
      </w:r>
      <w:proofErr w:type="spellStart"/>
      <w:r w:rsidRPr="000E2E77">
        <w:rPr>
          <w:rFonts w:ascii="Times New Roman" w:eastAsia="Times New Roman" w:hAnsi="Times New Roman" w:cs="David"/>
          <w:sz w:val="18"/>
          <w:szCs w:val="20"/>
          <w:rtl/>
          <w:lang w:eastAsia="he-IL"/>
          <w14:ligatures w14:val="none"/>
        </w:rPr>
        <w:t>הַמָּוֶת</w:t>
      </w:r>
      <w:proofErr w:type="spellEnd"/>
      <w:r w:rsidRPr="000E2E77">
        <w:rPr>
          <w:rFonts w:ascii="Times New Roman" w:eastAsia="Times New Roman" w:hAnsi="Times New Roman" w:cs="David"/>
          <w:sz w:val="18"/>
          <w:szCs w:val="20"/>
          <w:rtl/>
          <w:lang w:eastAsia="he-IL"/>
          <w14:ligatures w14:val="none"/>
        </w:rPr>
        <w:t xml:space="preserve"> מִיּוֹם </w:t>
      </w:r>
      <w:proofErr w:type="spellStart"/>
      <w:r w:rsidRPr="000E2E77">
        <w:rPr>
          <w:rFonts w:ascii="Times New Roman" w:eastAsia="Times New Roman" w:hAnsi="Times New Roman" w:cs="David"/>
          <w:sz w:val="18"/>
          <w:szCs w:val="20"/>
          <w:rtl/>
          <w:lang w:eastAsia="he-IL"/>
          <w14:ligatures w14:val="none"/>
        </w:rPr>
        <w:t>הִוָּלְדו</w:t>
      </w:r>
      <w:proofErr w:type="spellEnd"/>
      <w:r w:rsidRPr="000E2E77">
        <w:rPr>
          <w:rFonts w:ascii="Times New Roman" w:eastAsia="Times New Roman" w:hAnsi="Times New Roman" w:cs="David"/>
          <w:sz w:val="18"/>
          <w:szCs w:val="20"/>
          <w:rtl/>
          <w:lang w:eastAsia="he-IL"/>
          <w14:ligatures w14:val="none"/>
        </w:rPr>
        <w:t>ֹ</w:t>
      </w:r>
      <w:r w:rsidRPr="000E2E77">
        <w:rPr>
          <w:rFonts w:ascii="Keren" w:eastAsia="Times New Roman" w:hAnsi="Keren" w:cs="David"/>
          <w:szCs w:val="20"/>
          <w:rtl/>
          <w:lang w:eastAsia="he-IL"/>
          <w14:ligatures w14:val="none"/>
        </w:rPr>
        <w:t>" (קהלת ז, א).</w:t>
      </w:r>
    </w:p>
    <w:p w14:paraId="455C1325" w14:textId="77777777" w:rsidR="000E2E77" w:rsidRPr="000E2E77" w:rsidRDefault="000E2E77" w:rsidP="000E2E77">
      <w:pPr>
        <w:spacing w:after="0" w:line="360" w:lineRule="auto"/>
        <w:jc w:val="right"/>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 xml:space="preserve">ברכות </w:t>
      </w:r>
      <w:proofErr w:type="spellStart"/>
      <w:r w:rsidRPr="000E2E77">
        <w:rPr>
          <w:rFonts w:ascii="Keren" w:eastAsia="Times New Roman" w:hAnsi="Keren" w:cs="David"/>
          <w:szCs w:val="20"/>
          <w:rtl/>
          <w:lang w:eastAsia="he-IL"/>
          <w14:ligatures w14:val="none"/>
        </w:rPr>
        <w:t>יז</w:t>
      </w:r>
      <w:proofErr w:type="spellEnd"/>
      <w:r w:rsidRPr="000E2E77">
        <w:rPr>
          <w:rFonts w:ascii="Keren" w:eastAsia="Times New Roman" w:hAnsi="Keren" w:cs="David"/>
          <w:szCs w:val="20"/>
          <w:rtl/>
          <w:lang w:eastAsia="he-IL"/>
          <w14:ligatures w14:val="none"/>
        </w:rPr>
        <w:t>, א</w:t>
      </w:r>
    </w:p>
    <w:p w14:paraId="78574190" w14:textId="77777777" w:rsidR="000E2E77" w:rsidRPr="000E2E77" w:rsidRDefault="000E2E77" w:rsidP="000E2E77">
      <w:pPr>
        <w:spacing w:after="0" w:line="360" w:lineRule="auto"/>
        <w:jc w:val="both"/>
        <w:rPr>
          <w:rFonts w:ascii="Keren" w:eastAsia="Times New Roman" w:hAnsi="Keren" w:cs="David"/>
          <w:sz w:val="26"/>
          <w:szCs w:val="24"/>
          <w:rtl/>
          <w:lang w:eastAsia="he-IL"/>
          <w14:ligatures w14:val="none"/>
        </w:rPr>
      </w:pPr>
    </w:p>
    <w:p w14:paraId="467B2A52" w14:textId="77777777" w:rsidR="000E2E77" w:rsidRPr="000E2E77" w:rsidRDefault="000E2E77" w:rsidP="000E2E77">
      <w:pPr>
        <w:autoSpaceDE w:val="0"/>
        <w:autoSpaceDN w:val="0"/>
        <w:adjustRightInd w:val="0"/>
        <w:spacing w:after="0" w:line="240" w:lineRule="auto"/>
        <w:rPr>
          <w:rFonts w:ascii="Times New Roman" w:eastAsia="Times New Roman" w:hAnsi="Times New Roman" w:cs="David"/>
          <w:sz w:val="20"/>
          <w:szCs w:val="24"/>
          <w:rtl/>
          <w:lang w:eastAsia="he-IL"/>
          <w14:ligatures w14:val="none"/>
        </w:rPr>
      </w:pPr>
    </w:p>
    <w:p w14:paraId="7E13731D" w14:textId="77777777" w:rsidR="000E2E77" w:rsidRPr="000E2E77" w:rsidRDefault="000E2E77" w:rsidP="000E2E77">
      <w:pPr>
        <w:spacing w:after="0" w:line="360" w:lineRule="auto"/>
        <w:jc w:val="both"/>
        <w:rPr>
          <w:rFonts w:ascii="Keren" w:eastAsia="Times New Roman" w:hAnsi="Keren" w:cs="David"/>
          <w:sz w:val="26"/>
          <w:szCs w:val="24"/>
          <w:rtl/>
          <w:lang w:eastAsia="he-IL"/>
          <w14:ligatures w14:val="none"/>
        </w:rPr>
      </w:pPr>
    </w:p>
    <w:p w14:paraId="4B340BE2" w14:textId="77777777" w:rsidR="000E2E77" w:rsidRPr="000E2E77" w:rsidRDefault="000E2E77" w:rsidP="000E2E77">
      <w:pPr>
        <w:autoSpaceDE w:val="0"/>
        <w:autoSpaceDN w:val="0"/>
        <w:adjustRightInd w:val="0"/>
        <w:spacing w:after="0" w:line="360" w:lineRule="auto"/>
        <w:ind w:left="1469"/>
        <w:jc w:val="both"/>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w:t>
      </w:r>
      <w:r w:rsidRPr="000E2E77">
        <w:rPr>
          <w:rFonts w:ascii="Times New Roman" w:eastAsia="Times New Roman" w:hAnsi="Times New Roman" w:cs="David"/>
          <w:sz w:val="18"/>
          <w:szCs w:val="20"/>
          <w:rtl/>
          <w:lang w:eastAsia="he-IL"/>
          <w14:ligatures w14:val="none"/>
        </w:rPr>
        <w:t xml:space="preserve">טוֹב שֵׁם מִשֶּׁמֶן טוֹב וְיוֹם </w:t>
      </w:r>
      <w:proofErr w:type="spellStart"/>
      <w:r w:rsidRPr="000E2E77">
        <w:rPr>
          <w:rFonts w:ascii="Times New Roman" w:eastAsia="Times New Roman" w:hAnsi="Times New Roman" w:cs="David"/>
          <w:sz w:val="18"/>
          <w:szCs w:val="20"/>
          <w:rtl/>
          <w:lang w:eastAsia="he-IL"/>
          <w14:ligatures w14:val="none"/>
        </w:rPr>
        <w:t>הַמָּוֶת</w:t>
      </w:r>
      <w:proofErr w:type="spellEnd"/>
      <w:r w:rsidRPr="000E2E77">
        <w:rPr>
          <w:rFonts w:ascii="Times New Roman" w:eastAsia="Times New Roman" w:hAnsi="Times New Roman" w:cs="David"/>
          <w:sz w:val="18"/>
          <w:szCs w:val="20"/>
          <w:rtl/>
          <w:lang w:eastAsia="he-IL"/>
          <w14:ligatures w14:val="none"/>
        </w:rPr>
        <w:t xml:space="preserve"> מִיּוֹם </w:t>
      </w:r>
      <w:proofErr w:type="spellStart"/>
      <w:r w:rsidRPr="000E2E77">
        <w:rPr>
          <w:rFonts w:ascii="Times New Roman" w:eastAsia="Times New Roman" w:hAnsi="Times New Roman" w:cs="David"/>
          <w:sz w:val="18"/>
          <w:szCs w:val="20"/>
          <w:rtl/>
          <w:lang w:eastAsia="he-IL"/>
          <w14:ligatures w14:val="none"/>
        </w:rPr>
        <w:t>הִוָּלְדו</w:t>
      </w:r>
      <w:proofErr w:type="spellEnd"/>
      <w:r w:rsidRPr="000E2E77">
        <w:rPr>
          <w:rFonts w:ascii="Times New Roman" w:eastAsia="Times New Roman" w:hAnsi="Times New Roman" w:cs="David"/>
          <w:sz w:val="18"/>
          <w:szCs w:val="20"/>
          <w:rtl/>
          <w:lang w:eastAsia="he-IL"/>
          <w14:ligatures w14:val="none"/>
        </w:rPr>
        <w:t>ֹ</w:t>
      </w:r>
      <w:r w:rsidRPr="000E2E77">
        <w:rPr>
          <w:rFonts w:ascii="Keren" w:eastAsia="Times New Roman" w:hAnsi="Keren" w:cs="David"/>
          <w:szCs w:val="20"/>
          <w:rtl/>
          <w:lang w:eastAsia="he-IL"/>
          <w14:ligatures w14:val="none"/>
        </w:rPr>
        <w:t xml:space="preserve">" (קהלת ז, א). נולד אדם </w:t>
      </w:r>
      <w:proofErr w:type="spellStart"/>
      <w:r w:rsidRPr="000E2E77">
        <w:rPr>
          <w:rFonts w:ascii="Keren" w:eastAsia="Times New Roman" w:hAnsi="Keren" w:cs="David"/>
          <w:szCs w:val="20"/>
          <w:rtl/>
          <w:lang w:eastAsia="he-IL"/>
          <w14:ligatures w14:val="none"/>
        </w:rPr>
        <w:t>הכל</w:t>
      </w:r>
      <w:proofErr w:type="spellEnd"/>
      <w:r w:rsidRPr="000E2E77">
        <w:rPr>
          <w:rFonts w:ascii="Keren" w:eastAsia="Times New Roman" w:hAnsi="Keren" w:cs="David"/>
          <w:szCs w:val="20"/>
          <w:rtl/>
          <w:lang w:eastAsia="he-IL"/>
          <w14:ligatures w14:val="none"/>
        </w:rPr>
        <w:t xml:space="preserve"> שמחים, מת </w:t>
      </w:r>
      <w:proofErr w:type="spellStart"/>
      <w:r w:rsidRPr="000E2E77">
        <w:rPr>
          <w:rFonts w:ascii="Keren" w:eastAsia="Times New Roman" w:hAnsi="Keren" w:cs="David"/>
          <w:szCs w:val="20"/>
          <w:rtl/>
          <w:lang w:eastAsia="he-IL"/>
          <w14:ligatures w14:val="none"/>
        </w:rPr>
        <w:t>הכל</w:t>
      </w:r>
      <w:proofErr w:type="spellEnd"/>
      <w:r w:rsidRPr="000E2E77">
        <w:rPr>
          <w:rFonts w:ascii="Keren" w:eastAsia="Times New Roman" w:hAnsi="Keren" w:cs="David"/>
          <w:szCs w:val="20"/>
          <w:rtl/>
          <w:lang w:eastAsia="he-IL"/>
          <w14:ligatures w14:val="none"/>
        </w:rPr>
        <w:t xml:space="preserve"> בוכים. ואינו כן, אלא נולד אדם אין שמחים לו שאין יודעים באיזה פרק ומעשים יעמוד, אם צדיק ואם רשע אם טוב ואם רע. מת צריכים לשמוח שנפטר בשם טוב ויצא מן העולם בשלום. משל לשתי ספינות פורשות לים הגדול, אחת יוצאת מן </w:t>
      </w:r>
      <w:proofErr w:type="spellStart"/>
      <w:r w:rsidRPr="000E2E77">
        <w:rPr>
          <w:rFonts w:ascii="Keren" w:eastAsia="Times New Roman" w:hAnsi="Keren" w:cs="David"/>
          <w:szCs w:val="20"/>
          <w:rtl/>
          <w:lang w:eastAsia="he-IL"/>
          <w14:ligatures w14:val="none"/>
        </w:rPr>
        <w:t>הלימן</w:t>
      </w:r>
      <w:proofErr w:type="spellEnd"/>
      <w:r w:rsidRPr="000E2E77">
        <w:rPr>
          <w:rFonts w:ascii="Keren" w:eastAsia="Times New Roman" w:hAnsi="Keren" w:cs="David"/>
          <w:szCs w:val="20"/>
          <w:rtl/>
          <w:lang w:eastAsia="he-IL"/>
          <w14:ligatures w14:val="none"/>
        </w:rPr>
        <w:t xml:space="preserve"> (הנמל) ואחת נכנסת </w:t>
      </w:r>
      <w:proofErr w:type="spellStart"/>
      <w:r w:rsidRPr="000E2E77">
        <w:rPr>
          <w:rFonts w:ascii="Keren" w:eastAsia="Times New Roman" w:hAnsi="Keren" w:cs="David"/>
          <w:szCs w:val="20"/>
          <w:rtl/>
          <w:lang w:eastAsia="he-IL"/>
          <w14:ligatures w14:val="none"/>
        </w:rPr>
        <w:t>ללימן</w:t>
      </w:r>
      <w:proofErr w:type="spellEnd"/>
      <w:r w:rsidRPr="000E2E77">
        <w:rPr>
          <w:rFonts w:ascii="Keren" w:eastAsia="Times New Roman" w:hAnsi="Keren" w:cs="David"/>
          <w:szCs w:val="20"/>
          <w:rtl/>
          <w:lang w:eastAsia="he-IL"/>
          <w14:ligatures w14:val="none"/>
        </w:rPr>
        <w:t xml:space="preserve">. היוצאת מן </w:t>
      </w:r>
      <w:proofErr w:type="spellStart"/>
      <w:r w:rsidRPr="000E2E77">
        <w:rPr>
          <w:rFonts w:ascii="Keren" w:eastAsia="Times New Roman" w:hAnsi="Keren" w:cs="David"/>
          <w:szCs w:val="20"/>
          <w:rtl/>
          <w:lang w:eastAsia="he-IL"/>
          <w14:ligatures w14:val="none"/>
        </w:rPr>
        <w:t>הלימן</w:t>
      </w:r>
      <w:proofErr w:type="spellEnd"/>
      <w:r w:rsidRPr="000E2E77">
        <w:rPr>
          <w:rFonts w:ascii="Keren" w:eastAsia="Times New Roman" w:hAnsi="Keren" w:cs="David"/>
          <w:szCs w:val="20"/>
          <w:rtl/>
          <w:lang w:eastAsia="he-IL"/>
          <w14:ligatures w14:val="none"/>
        </w:rPr>
        <w:t xml:space="preserve"> </w:t>
      </w:r>
      <w:proofErr w:type="spellStart"/>
      <w:r w:rsidRPr="000E2E77">
        <w:rPr>
          <w:rFonts w:ascii="Keren" w:eastAsia="Times New Roman" w:hAnsi="Keren" w:cs="David"/>
          <w:szCs w:val="20"/>
          <w:rtl/>
          <w:lang w:eastAsia="he-IL"/>
          <w14:ligatures w14:val="none"/>
        </w:rPr>
        <w:t>הכל</w:t>
      </w:r>
      <w:proofErr w:type="spellEnd"/>
      <w:r w:rsidRPr="000E2E77">
        <w:rPr>
          <w:rFonts w:ascii="Keren" w:eastAsia="Times New Roman" w:hAnsi="Keren" w:cs="David"/>
          <w:szCs w:val="20"/>
          <w:rtl/>
          <w:lang w:eastAsia="he-IL"/>
          <w14:ligatures w14:val="none"/>
        </w:rPr>
        <w:t xml:space="preserve"> שמחים והנכנסת </w:t>
      </w:r>
      <w:proofErr w:type="spellStart"/>
      <w:r w:rsidRPr="000E2E77">
        <w:rPr>
          <w:rFonts w:ascii="Keren" w:eastAsia="Times New Roman" w:hAnsi="Keren" w:cs="David"/>
          <w:szCs w:val="20"/>
          <w:rtl/>
          <w:lang w:eastAsia="he-IL"/>
          <w14:ligatures w14:val="none"/>
        </w:rPr>
        <w:t>ללימן</w:t>
      </w:r>
      <w:proofErr w:type="spellEnd"/>
      <w:r w:rsidRPr="000E2E77">
        <w:rPr>
          <w:rFonts w:ascii="Keren" w:eastAsia="Times New Roman" w:hAnsi="Keren" w:cs="David"/>
          <w:szCs w:val="20"/>
          <w:rtl/>
          <w:lang w:eastAsia="he-IL"/>
          <w14:ligatures w14:val="none"/>
        </w:rPr>
        <w:t xml:space="preserve"> לא שמחו לה. היה שם פקח אחד, אמר להם חלוף דברים אני רואה... אתה מוצא שכשהצדיקים נולדים אין בריה מרגשת, וכשמתים </w:t>
      </w:r>
      <w:proofErr w:type="spellStart"/>
      <w:r w:rsidRPr="000E2E77">
        <w:rPr>
          <w:rFonts w:ascii="Keren" w:eastAsia="Times New Roman" w:hAnsi="Keren" w:cs="David"/>
          <w:szCs w:val="20"/>
          <w:rtl/>
          <w:lang w:eastAsia="he-IL"/>
          <w14:ligatures w14:val="none"/>
        </w:rPr>
        <w:t>הכל</w:t>
      </w:r>
      <w:proofErr w:type="spellEnd"/>
      <w:r w:rsidRPr="000E2E77">
        <w:rPr>
          <w:rFonts w:ascii="Keren" w:eastAsia="Times New Roman" w:hAnsi="Keren" w:cs="David"/>
          <w:szCs w:val="20"/>
          <w:rtl/>
          <w:lang w:eastAsia="he-IL"/>
          <w14:ligatures w14:val="none"/>
        </w:rPr>
        <w:t xml:space="preserve"> מרגישים. נולד משה רבנו ולא הרגישה בו בריה, וכשמת הרגישו בו </w:t>
      </w:r>
      <w:proofErr w:type="spellStart"/>
      <w:r w:rsidRPr="000E2E77">
        <w:rPr>
          <w:rFonts w:ascii="Keren" w:eastAsia="Times New Roman" w:hAnsi="Keren" w:cs="David"/>
          <w:szCs w:val="20"/>
          <w:rtl/>
          <w:lang w:eastAsia="he-IL"/>
          <w14:ligatures w14:val="none"/>
        </w:rPr>
        <w:t>הכל</w:t>
      </w:r>
      <w:proofErr w:type="spellEnd"/>
      <w:r w:rsidRPr="000E2E77">
        <w:rPr>
          <w:rFonts w:ascii="Keren" w:eastAsia="Times New Roman" w:hAnsi="Keren" w:cs="David"/>
          <w:szCs w:val="20"/>
          <w:rtl/>
          <w:lang w:eastAsia="he-IL"/>
          <w14:ligatures w14:val="none"/>
        </w:rPr>
        <w:t>.</w:t>
      </w:r>
    </w:p>
    <w:p w14:paraId="26B8A9C1" w14:textId="77777777" w:rsidR="000E2E77" w:rsidRPr="000E2E77" w:rsidRDefault="000E2E77" w:rsidP="000E2E77">
      <w:pPr>
        <w:spacing w:after="0" w:line="360" w:lineRule="auto"/>
        <w:ind w:left="2160"/>
        <w:jc w:val="right"/>
        <w:rPr>
          <w:rFonts w:ascii="Keren" w:eastAsia="Times New Roman" w:hAnsi="Keren" w:cs="David"/>
          <w:szCs w:val="20"/>
          <w:rtl/>
          <w:lang w:eastAsia="he-IL"/>
          <w14:ligatures w14:val="none"/>
        </w:rPr>
      </w:pPr>
      <w:r w:rsidRPr="000E2E77">
        <w:rPr>
          <w:rFonts w:ascii="Keren" w:eastAsia="Times New Roman" w:hAnsi="Keren" w:cs="David"/>
          <w:szCs w:val="20"/>
          <w:rtl/>
          <w:lang w:eastAsia="he-IL"/>
          <w14:ligatures w14:val="none"/>
        </w:rPr>
        <w:t>קהלת רבה פרשה ז, ד</w:t>
      </w:r>
    </w:p>
    <w:p w14:paraId="3F2C59D7" w14:textId="155523FD" w:rsidR="00D5072B" w:rsidRPr="00A61F12" w:rsidRDefault="000E2E77" w:rsidP="000E2E77">
      <w:r w:rsidRPr="000E2E77">
        <w:rPr>
          <w:rFonts w:ascii="Keren" w:eastAsia="Times New Roman" w:hAnsi="Keren" w:cs="David"/>
          <w:sz w:val="28"/>
          <w:szCs w:val="24"/>
          <w:rtl/>
          <w:lang w:eastAsia="he-IL"/>
          <w14:ligatures w14:val="none"/>
        </w:rPr>
        <w:br w:type="page"/>
      </w:r>
    </w:p>
    <w:sectPr w:rsidR="00D5072B" w:rsidRPr="00A61F12"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46809" w14:textId="77777777" w:rsidR="00ED0E1F" w:rsidRDefault="00ED0E1F" w:rsidP="00A00C1F">
      <w:pPr>
        <w:spacing w:after="0" w:line="240" w:lineRule="auto"/>
      </w:pPr>
      <w:r>
        <w:separator/>
      </w:r>
    </w:p>
  </w:endnote>
  <w:endnote w:type="continuationSeparator" w:id="0">
    <w:p w14:paraId="40C39A5C" w14:textId="77777777" w:rsidR="00ED0E1F" w:rsidRDefault="00ED0E1F"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B1CE3" w14:textId="77777777" w:rsidR="00ED0E1F" w:rsidRDefault="00ED0E1F" w:rsidP="00A00C1F">
      <w:pPr>
        <w:spacing w:after="0" w:line="240" w:lineRule="auto"/>
      </w:pPr>
      <w:r>
        <w:separator/>
      </w:r>
    </w:p>
  </w:footnote>
  <w:footnote w:type="continuationSeparator" w:id="0">
    <w:p w14:paraId="6ED2839F" w14:textId="77777777" w:rsidR="00ED0E1F" w:rsidRDefault="00ED0E1F" w:rsidP="00A00C1F">
      <w:pPr>
        <w:spacing w:after="0" w:line="240" w:lineRule="auto"/>
      </w:pPr>
      <w:r>
        <w:continuationSeparator/>
      </w:r>
    </w:p>
  </w:footnote>
  <w:footnote w:id="1">
    <w:p w14:paraId="7E525056" w14:textId="77777777" w:rsidR="000E2E77" w:rsidRDefault="000E2E77" w:rsidP="000E2E77">
      <w:pPr>
        <w:pStyle w:val="ae"/>
        <w:jc w:val="both"/>
        <w:rPr>
          <w:rtl/>
        </w:rPr>
      </w:pPr>
      <w:r>
        <w:rPr>
          <w:rStyle w:val="af0"/>
        </w:rPr>
        <w:footnoteRef/>
      </w:r>
      <w:r>
        <w:rPr>
          <w:rFonts w:hint="cs"/>
        </w:rPr>
        <w:t xml:space="preserve"> </w:t>
      </w:r>
      <w:r>
        <w:rPr>
          <w:rtl/>
        </w:rPr>
        <w:t>גשר החיים פרק ב, א.</w:t>
      </w:r>
    </w:p>
  </w:footnote>
  <w:footnote w:id="2">
    <w:p w14:paraId="36E0F29F" w14:textId="77777777" w:rsidR="000E2E77" w:rsidRDefault="000E2E77" w:rsidP="000E2E77">
      <w:pPr>
        <w:pStyle w:val="ae"/>
        <w:jc w:val="both"/>
        <w:rPr>
          <w:rtl/>
        </w:rPr>
      </w:pPr>
      <w:r>
        <w:rPr>
          <w:rStyle w:val="af0"/>
        </w:rPr>
        <w:footnoteRef/>
      </w:r>
      <w:r>
        <w:rPr>
          <w:rFonts w:hint="cs"/>
        </w:rPr>
        <w:t xml:space="preserve"> </w:t>
      </w:r>
      <w:r>
        <w:rPr>
          <w:rtl/>
        </w:rPr>
        <w:t xml:space="preserve">הקונטרס </w:t>
      </w:r>
      <w:proofErr w:type="spellStart"/>
      <w:r>
        <w:rPr>
          <w:rtl/>
        </w:rPr>
        <w:t>היחיאלי</w:t>
      </w:r>
      <w:proofErr w:type="spellEnd"/>
      <w:r>
        <w:rPr>
          <w:rtl/>
        </w:rPr>
        <w:t xml:space="preserve">, בית עולמים פרק טו. וכתב שם הטעם כדי להציל הנשמה מפחד ומצער מלאך </w:t>
      </w:r>
      <w:proofErr w:type="spellStart"/>
      <w:r>
        <w:rPr>
          <w:rtl/>
        </w:rPr>
        <w:t>המות</w:t>
      </w:r>
      <w:proofErr w:type="spellEnd"/>
      <w:r>
        <w:rPr>
          <w:rtl/>
        </w:rPr>
        <w:t>, כדי שימות על ידי מלאך רחמים. עוד הוסיף שם טעמים, עיין שם.</w:t>
      </w:r>
    </w:p>
  </w:footnote>
  <w:footnote w:id="3">
    <w:p w14:paraId="6EC88F82" w14:textId="77777777" w:rsidR="000E2E77" w:rsidRDefault="000E2E77" w:rsidP="000E2E77">
      <w:pPr>
        <w:pStyle w:val="ae"/>
        <w:jc w:val="both"/>
        <w:rPr>
          <w:rtl/>
        </w:rPr>
      </w:pPr>
      <w:r>
        <w:rPr>
          <w:rStyle w:val="af0"/>
        </w:rPr>
        <w:footnoteRef/>
      </w:r>
      <w:r>
        <w:rPr>
          <w:rFonts w:hint="cs"/>
        </w:rPr>
        <w:t xml:space="preserve"> </w:t>
      </w:r>
      <w:r>
        <w:rPr>
          <w:rtl/>
        </w:rPr>
        <w:t xml:space="preserve">תורת האדם לרמב"ן שער המיחוש עמוד </w:t>
      </w:r>
      <w:proofErr w:type="spellStart"/>
      <w:r>
        <w:rPr>
          <w:rtl/>
        </w:rPr>
        <w:t>מז</w:t>
      </w:r>
      <w:proofErr w:type="spellEnd"/>
      <w:r>
        <w:rPr>
          <w:rtl/>
        </w:rPr>
        <w:t xml:space="preserve">. שלחן ערוך יורה דעה סימן שלח, ב. </w:t>
      </w:r>
    </w:p>
  </w:footnote>
  <w:footnote w:id="4">
    <w:p w14:paraId="1F364E96" w14:textId="77777777" w:rsidR="000E2E77" w:rsidRDefault="000E2E77" w:rsidP="000E2E77">
      <w:pPr>
        <w:pStyle w:val="ae"/>
        <w:jc w:val="both"/>
        <w:rPr>
          <w:rtl/>
        </w:rPr>
      </w:pPr>
      <w:r>
        <w:rPr>
          <w:rStyle w:val="af0"/>
        </w:rPr>
        <w:footnoteRef/>
      </w:r>
      <w:r>
        <w:rPr>
          <w:rFonts w:hint="cs"/>
        </w:rPr>
        <w:t xml:space="preserve"> </w:t>
      </w:r>
      <w:r>
        <w:rPr>
          <w:rtl/>
        </w:rPr>
        <w:t xml:space="preserve">נוסח ארוך ומפורט על פי הקבלה מובא בקונטרס </w:t>
      </w:r>
      <w:proofErr w:type="spellStart"/>
      <w:r>
        <w:rPr>
          <w:rtl/>
        </w:rPr>
        <w:t>היחיאלי</w:t>
      </w:r>
      <w:proofErr w:type="spellEnd"/>
      <w:r>
        <w:rPr>
          <w:rtl/>
        </w:rPr>
        <w:t>, בית עולמים, ונקרא ספר הביקורים.</w:t>
      </w:r>
    </w:p>
  </w:footnote>
  <w:footnote w:id="5">
    <w:p w14:paraId="01719AC0" w14:textId="77777777" w:rsidR="000E2E77" w:rsidRDefault="000E2E77" w:rsidP="000E2E77">
      <w:pPr>
        <w:pStyle w:val="ae"/>
        <w:jc w:val="both"/>
        <w:rPr>
          <w:rtl/>
        </w:rPr>
      </w:pPr>
      <w:r>
        <w:rPr>
          <w:rStyle w:val="af0"/>
        </w:rPr>
        <w:footnoteRef/>
      </w:r>
      <w:r>
        <w:rPr>
          <w:rFonts w:hint="cs"/>
        </w:rPr>
        <w:t xml:space="preserve"> </w:t>
      </w:r>
      <w:r>
        <w:rPr>
          <w:rtl/>
        </w:rPr>
        <w:t>שלחן ערוך יורה דעה סימן שלח, א.</w:t>
      </w:r>
    </w:p>
  </w:footnote>
  <w:footnote w:id="6">
    <w:p w14:paraId="7E4A6B72" w14:textId="77777777" w:rsidR="000E2E77" w:rsidRDefault="000E2E77" w:rsidP="000E2E77">
      <w:pPr>
        <w:pStyle w:val="ae"/>
        <w:jc w:val="both"/>
        <w:rPr>
          <w:rFonts w:ascii="Times New Roman" w:hAnsi="Times New Roman"/>
          <w:rtl/>
        </w:rPr>
      </w:pPr>
      <w:r>
        <w:rPr>
          <w:rStyle w:val="af0"/>
        </w:rPr>
        <w:footnoteRef/>
      </w:r>
      <w:r>
        <w:rPr>
          <w:rFonts w:hint="cs"/>
        </w:rPr>
        <w:t xml:space="preserve"> </w:t>
      </w:r>
      <w:r>
        <w:rPr>
          <w:rtl/>
        </w:rPr>
        <w:t>שמירת שבת כהלכתה חלק ב, פרק סד, א.</w:t>
      </w:r>
    </w:p>
  </w:footnote>
  <w:footnote w:id="7">
    <w:p w14:paraId="0809015C" w14:textId="77777777" w:rsidR="000E2E77" w:rsidRDefault="000E2E77" w:rsidP="000E2E77">
      <w:pPr>
        <w:pStyle w:val="ae"/>
        <w:jc w:val="both"/>
        <w:rPr>
          <w:rFonts w:ascii="Keren" w:hAnsi="Keren"/>
          <w:rtl/>
        </w:rPr>
      </w:pPr>
      <w:r>
        <w:rPr>
          <w:rStyle w:val="af0"/>
        </w:rPr>
        <w:footnoteRef/>
      </w:r>
      <w:r>
        <w:rPr>
          <w:rFonts w:hint="cs"/>
        </w:rPr>
        <w:t xml:space="preserve"> </w:t>
      </w:r>
      <w:r>
        <w:rPr>
          <w:rtl/>
        </w:rPr>
        <w:t xml:space="preserve">שמירת שבת כהלכתה שם; בשם באר היטב אורח חיים סימן </w:t>
      </w:r>
      <w:proofErr w:type="spellStart"/>
      <w:r>
        <w:rPr>
          <w:rtl/>
        </w:rPr>
        <w:t>רפח</w:t>
      </w:r>
      <w:proofErr w:type="spellEnd"/>
      <w:r>
        <w:rPr>
          <w:rtl/>
        </w:rPr>
        <w:t>, ג.</w:t>
      </w:r>
    </w:p>
  </w:footnote>
  <w:footnote w:id="8">
    <w:p w14:paraId="5C85D8B3" w14:textId="74109A9F" w:rsidR="000E2E77" w:rsidRDefault="000E2E77" w:rsidP="000E2E77">
      <w:pPr>
        <w:pStyle w:val="ae"/>
        <w:rPr>
          <w:rtl/>
        </w:rPr>
      </w:pPr>
      <w:r>
        <w:rPr>
          <w:rStyle w:val="af0"/>
        </w:rPr>
        <w:footnoteRef/>
      </w:r>
      <w:r>
        <w:rPr>
          <w:rtl/>
        </w:rPr>
        <w:t xml:space="preserve"> </w:t>
      </w:r>
      <w:r>
        <w:rPr>
          <w:rFonts w:hint="cs"/>
          <w:rtl/>
        </w:rPr>
        <w:t xml:space="preserve">נטעי גבריאל חלק א, פרק א, יא. המקור ברבנו ירוחם בשם הרמב"ן. </w:t>
      </w:r>
    </w:p>
  </w:footnote>
  <w:footnote w:id="9">
    <w:p w14:paraId="15D7204C" w14:textId="77777777" w:rsidR="000E2E77" w:rsidRDefault="000E2E77" w:rsidP="000E2E77">
      <w:pPr>
        <w:pStyle w:val="ae"/>
        <w:rPr>
          <w:rFonts w:hint="cs"/>
          <w:rtl/>
        </w:rPr>
      </w:pPr>
      <w:r>
        <w:rPr>
          <w:rStyle w:val="af0"/>
        </w:rPr>
        <w:footnoteRef/>
      </w:r>
      <w:r>
        <w:rPr>
          <w:rtl/>
        </w:rPr>
        <w:t xml:space="preserve"> </w:t>
      </w:r>
      <w:r>
        <w:rPr>
          <w:rFonts w:hint="cs"/>
          <w:rtl/>
        </w:rPr>
        <w:t xml:space="preserve">נטעי גבריאל חלק א, פרק א, </w:t>
      </w:r>
      <w:proofErr w:type="spellStart"/>
      <w:r>
        <w:rPr>
          <w:rFonts w:hint="cs"/>
          <w:rtl/>
        </w:rPr>
        <w:t>יג</w:t>
      </w:r>
      <w:proofErr w:type="spellEnd"/>
      <w:r>
        <w:rPr>
          <w:rFonts w:hint="cs"/>
          <w:rtl/>
        </w:rPr>
        <w:t>. וראה גם בערוך השלחן יורה דעה סימן שלט, ח.</w:t>
      </w:r>
    </w:p>
  </w:footnote>
  <w:footnote w:id="10">
    <w:p w14:paraId="78FED235" w14:textId="77777777" w:rsidR="000E2E77" w:rsidRDefault="000E2E77" w:rsidP="000E2E77">
      <w:pPr>
        <w:pStyle w:val="ae"/>
        <w:jc w:val="both"/>
        <w:rPr>
          <w:rFonts w:hint="cs"/>
          <w:rtl/>
        </w:rPr>
      </w:pPr>
      <w:r>
        <w:rPr>
          <w:rStyle w:val="af0"/>
        </w:rPr>
        <w:footnoteRef/>
      </w:r>
      <w:r>
        <w:rPr>
          <w:rFonts w:hint="cs"/>
        </w:rPr>
        <w:t xml:space="preserve"> </w:t>
      </w:r>
      <w:r>
        <w:rPr>
          <w:rtl/>
        </w:rPr>
        <w:t>נשמת אברהם כרך ב, סימן שלט, ד.</w:t>
      </w:r>
    </w:p>
  </w:footnote>
  <w:footnote w:id="11">
    <w:p w14:paraId="62D329D9" w14:textId="77777777" w:rsidR="000E2E77" w:rsidRDefault="000E2E77" w:rsidP="000E2E77">
      <w:pPr>
        <w:pStyle w:val="ae"/>
        <w:jc w:val="both"/>
        <w:rPr>
          <w:rtl/>
        </w:rPr>
      </w:pPr>
      <w:r>
        <w:rPr>
          <w:rStyle w:val="af0"/>
        </w:rPr>
        <w:footnoteRef/>
      </w:r>
      <w:r>
        <w:rPr>
          <w:rFonts w:hint="cs"/>
        </w:rPr>
        <w:t xml:space="preserve"> </w:t>
      </w:r>
      <w:r>
        <w:rPr>
          <w:rtl/>
        </w:rPr>
        <w:t xml:space="preserve">ציץ אליעזר חלק </w:t>
      </w:r>
      <w:proofErr w:type="spellStart"/>
      <w:r>
        <w:rPr>
          <w:rtl/>
        </w:rPr>
        <w:t>יג</w:t>
      </w:r>
      <w:proofErr w:type="spellEnd"/>
      <w:r>
        <w:rPr>
          <w:rtl/>
        </w:rPr>
        <w:t>, פז.</w:t>
      </w:r>
    </w:p>
  </w:footnote>
  <w:footnote w:id="12">
    <w:p w14:paraId="59F94791" w14:textId="77777777" w:rsidR="000E2E77" w:rsidRDefault="000E2E77" w:rsidP="000E2E77">
      <w:pPr>
        <w:pStyle w:val="ae"/>
        <w:jc w:val="both"/>
        <w:rPr>
          <w:b/>
          <w:bCs/>
          <w:rtl/>
        </w:rPr>
      </w:pPr>
      <w:r>
        <w:rPr>
          <w:rStyle w:val="af0"/>
        </w:rPr>
        <w:footnoteRef/>
      </w:r>
      <w:r>
        <w:rPr>
          <w:rFonts w:hint="cs"/>
        </w:rPr>
        <w:t xml:space="preserve"> </w:t>
      </w:r>
      <w:r>
        <w:rPr>
          <w:rtl/>
        </w:rPr>
        <w:t xml:space="preserve">שלחן ערוך והגהות </w:t>
      </w:r>
      <w:proofErr w:type="spellStart"/>
      <w:r>
        <w:rPr>
          <w:rtl/>
        </w:rPr>
        <w:t>הרמ"א</w:t>
      </w:r>
      <w:proofErr w:type="spellEnd"/>
      <w:r>
        <w:rPr>
          <w:rtl/>
        </w:rPr>
        <w:t xml:space="preserve">, יורה דעה סימן שלט, א. על ההבדל בין פעולה אסורה הגורמת או מזרזת את המיתה לבין הפעולה המותרת של הסרת מונע נכתב רבות, כמו כן נכתב על ההתייחסות להארכת חיים באופן מלאכותי העלולה לגרום </w:t>
      </w:r>
      <w:proofErr w:type="spellStart"/>
      <w:r>
        <w:rPr>
          <w:rtl/>
        </w:rPr>
        <w:t>יסורים</w:t>
      </w:r>
      <w:proofErr w:type="spellEnd"/>
      <w:r>
        <w:rPr>
          <w:rtl/>
        </w:rPr>
        <w:t xml:space="preserve"> לחולה. ראה סיכום באנציקלופדיה הלכתית רפואית כרך ד' ערך 'נוטה למות' מעמוד 366 ואילך.</w:t>
      </w:r>
    </w:p>
  </w:footnote>
  <w:footnote w:id="13">
    <w:p w14:paraId="4B3B686E" w14:textId="77777777" w:rsidR="000E2E77" w:rsidRDefault="000E2E77" w:rsidP="000E2E77">
      <w:pPr>
        <w:pStyle w:val="ae"/>
        <w:jc w:val="both"/>
        <w:rPr>
          <w:rtl/>
        </w:rPr>
      </w:pPr>
      <w:r>
        <w:rPr>
          <w:rStyle w:val="af0"/>
        </w:rPr>
        <w:footnoteRef/>
      </w:r>
      <w:r>
        <w:rPr>
          <w:rFonts w:hint="cs"/>
        </w:rPr>
        <w:t xml:space="preserve"> </w:t>
      </w:r>
      <w:r>
        <w:rPr>
          <w:rtl/>
        </w:rPr>
        <w:t>שלחן ערוך יורה דעה סימן שלט, א.</w:t>
      </w:r>
    </w:p>
  </w:footnote>
  <w:footnote w:id="14">
    <w:p w14:paraId="41222D3C" w14:textId="77777777" w:rsidR="000E2E77" w:rsidRDefault="000E2E77" w:rsidP="000E2E77">
      <w:pPr>
        <w:pStyle w:val="ae"/>
        <w:jc w:val="both"/>
        <w:rPr>
          <w:rtl/>
        </w:rPr>
      </w:pPr>
      <w:r>
        <w:rPr>
          <w:rStyle w:val="af0"/>
        </w:rPr>
        <w:footnoteRef/>
      </w:r>
      <w:r>
        <w:rPr>
          <w:rFonts w:hint="cs"/>
        </w:rPr>
        <w:t xml:space="preserve"> </w:t>
      </w:r>
      <w:r>
        <w:rPr>
          <w:rtl/>
        </w:rPr>
        <w:t>שלחן ערוך יורה דעה סימן שלט, ד.</w:t>
      </w:r>
    </w:p>
  </w:footnote>
  <w:footnote w:id="15">
    <w:p w14:paraId="572E3881" w14:textId="77777777" w:rsidR="000E2E77" w:rsidRDefault="000E2E77" w:rsidP="000E2E77">
      <w:pPr>
        <w:pStyle w:val="ae"/>
        <w:jc w:val="both"/>
        <w:rPr>
          <w:rtl/>
        </w:rPr>
      </w:pPr>
      <w:r>
        <w:rPr>
          <w:rStyle w:val="af0"/>
        </w:rPr>
        <w:footnoteRef/>
      </w:r>
      <w:r>
        <w:rPr>
          <w:rFonts w:hint="cs"/>
        </w:rPr>
        <w:t xml:space="preserve"> </w:t>
      </w:r>
      <w:r>
        <w:rPr>
          <w:rtl/>
        </w:rPr>
        <w:t xml:space="preserve">הטעם מובא באוצר המושגים ע"ע מלאך </w:t>
      </w:r>
      <w:proofErr w:type="spellStart"/>
      <w:r>
        <w:rPr>
          <w:rtl/>
        </w:rPr>
        <w:t>המות</w:t>
      </w:r>
      <w:proofErr w:type="spellEnd"/>
      <w:r>
        <w:rPr>
          <w:rtl/>
        </w:rPr>
        <w:t>.</w:t>
      </w:r>
    </w:p>
  </w:footnote>
  <w:footnote w:id="16">
    <w:p w14:paraId="233A814F" w14:textId="77777777" w:rsidR="000E2E77" w:rsidRDefault="000E2E77" w:rsidP="000E2E77">
      <w:pPr>
        <w:pStyle w:val="ae"/>
        <w:jc w:val="both"/>
        <w:rPr>
          <w:rtl/>
        </w:rPr>
      </w:pPr>
      <w:r>
        <w:rPr>
          <w:rStyle w:val="af0"/>
        </w:rPr>
        <w:footnoteRef/>
      </w:r>
      <w:r>
        <w:rPr>
          <w:rFonts w:hint="cs"/>
        </w:rPr>
        <w:t xml:space="preserve"> </w:t>
      </w:r>
      <w:r>
        <w:rPr>
          <w:rtl/>
        </w:rPr>
        <w:t xml:space="preserve">מעבר </w:t>
      </w:r>
      <w:proofErr w:type="spellStart"/>
      <w:r>
        <w:rPr>
          <w:rtl/>
        </w:rPr>
        <w:t>יַבֹּק</w:t>
      </w:r>
      <w:proofErr w:type="spellEnd"/>
      <w:r>
        <w:rPr>
          <w:rtl/>
        </w:rPr>
        <w:t xml:space="preserve"> מאמר שפתי רננות פרק ו. </w:t>
      </w:r>
    </w:p>
  </w:footnote>
  <w:footnote w:id="17">
    <w:p w14:paraId="167F8260" w14:textId="77777777" w:rsidR="000E2E77" w:rsidRDefault="000E2E77" w:rsidP="000E2E77">
      <w:pPr>
        <w:pStyle w:val="ae"/>
        <w:jc w:val="both"/>
        <w:rPr>
          <w:rtl/>
        </w:rPr>
      </w:pPr>
      <w:r>
        <w:rPr>
          <w:rStyle w:val="af0"/>
        </w:rPr>
        <w:footnoteRef/>
      </w:r>
      <w:r>
        <w:rPr>
          <w:rFonts w:hint="cs"/>
        </w:rPr>
        <w:t xml:space="preserve"> </w:t>
      </w:r>
      <w:r>
        <w:rPr>
          <w:rtl/>
        </w:rPr>
        <w:t xml:space="preserve">הקונטרס </w:t>
      </w:r>
      <w:proofErr w:type="spellStart"/>
      <w:r>
        <w:rPr>
          <w:rtl/>
        </w:rPr>
        <w:t>היחיאלי</w:t>
      </w:r>
      <w:proofErr w:type="spellEnd"/>
      <w:r>
        <w:rPr>
          <w:rtl/>
        </w:rPr>
        <w:t xml:space="preserve">, בית עולמים פרק טו, </w:t>
      </w:r>
      <w:proofErr w:type="spellStart"/>
      <w:r>
        <w:rPr>
          <w:rtl/>
        </w:rPr>
        <w:t>יב</w:t>
      </w:r>
      <w:proofErr w:type="spellEnd"/>
      <w:r>
        <w:rPr>
          <w:rtl/>
        </w:rPr>
        <w:t>.</w:t>
      </w:r>
    </w:p>
  </w:footnote>
  <w:footnote w:id="18">
    <w:p w14:paraId="34B96C13" w14:textId="77777777" w:rsidR="000E2E77" w:rsidRDefault="000E2E77" w:rsidP="000E2E77">
      <w:pPr>
        <w:pStyle w:val="ae"/>
        <w:jc w:val="both"/>
        <w:rPr>
          <w:rtl/>
        </w:rPr>
      </w:pPr>
      <w:r>
        <w:rPr>
          <w:rStyle w:val="af0"/>
        </w:rPr>
        <w:footnoteRef/>
      </w:r>
      <w:r>
        <w:rPr>
          <w:rFonts w:hint="cs"/>
        </w:rPr>
        <w:t xml:space="preserve"> </w:t>
      </w:r>
      <w:r>
        <w:rPr>
          <w:rtl/>
        </w:rPr>
        <w:t xml:space="preserve">על פי מעבר </w:t>
      </w:r>
      <w:proofErr w:type="spellStart"/>
      <w:r>
        <w:rPr>
          <w:rtl/>
        </w:rPr>
        <w:t>יַבֹּק</w:t>
      </w:r>
      <w:proofErr w:type="spellEnd"/>
      <w:r>
        <w:rPr>
          <w:rtl/>
        </w:rPr>
        <w:t xml:space="preserve"> מאמר שפתי צדק פרק </w:t>
      </w:r>
      <w:proofErr w:type="spellStart"/>
      <w:r>
        <w:rPr>
          <w:rtl/>
        </w:rPr>
        <w:t>כו</w:t>
      </w:r>
      <w:proofErr w:type="spellEnd"/>
      <w:r>
        <w:rPr>
          <w:rtl/>
        </w:rPr>
        <w:t xml:space="preserve">. שם מביא טעמים נוספים על פי הקבלה כדי להבריח הרוחות הרעות. </w:t>
      </w:r>
    </w:p>
  </w:footnote>
  <w:footnote w:id="19">
    <w:p w14:paraId="4873EE84" w14:textId="77777777" w:rsidR="000E2E77" w:rsidRDefault="000E2E77" w:rsidP="000E2E77">
      <w:pPr>
        <w:pStyle w:val="ae"/>
        <w:jc w:val="both"/>
        <w:rPr>
          <w:rtl/>
        </w:rPr>
      </w:pPr>
      <w:r>
        <w:rPr>
          <w:rStyle w:val="af0"/>
        </w:rPr>
        <w:footnoteRef/>
      </w:r>
      <w:r>
        <w:rPr>
          <w:rFonts w:hint="cs"/>
        </w:rPr>
        <w:t xml:space="preserve"> </w:t>
      </w:r>
      <w:r>
        <w:rPr>
          <w:rtl/>
        </w:rPr>
        <w:t xml:space="preserve">מועד קטן כה, א. שלחן ערוך יורה דעה סימן </w:t>
      </w:r>
      <w:proofErr w:type="spellStart"/>
      <w:r>
        <w:rPr>
          <w:rtl/>
        </w:rPr>
        <w:t>שמ</w:t>
      </w:r>
      <w:proofErr w:type="spellEnd"/>
      <w:r>
        <w:rPr>
          <w:rtl/>
        </w:rPr>
        <w:t>, ה.</w:t>
      </w:r>
    </w:p>
  </w:footnote>
  <w:footnote w:id="20">
    <w:p w14:paraId="22922116" w14:textId="77777777" w:rsidR="000E2E77" w:rsidRDefault="000E2E77" w:rsidP="000E2E77">
      <w:pPr>
        <w:pStyle w:val="ae"/>
        <w:jc w:val="both"/>
        <w:rPr>
          <w:rtl/>
        </w:rPr>
      </w:pPr>
      <w:r>
        <w:rPr>
          <w:rStyle w:val="af0"/>
        </w:rPr>
        <w:footnoteRef/>
      </w:r>
      <w:r>
        <w:rPr>
          <w:rFonts w:hint="cs"/>
        </w:rPr>
        <w:t xml:space="preserve"> </w:t>
      </w:r>
      <w:r>
        <w:rPr>
          <w:rtl/>
        </w:rPr>
        <w:t>גשר החיים פרק ד, ט; בשם שלחן גבוה.</w:t>
      </w:r>
    </w:p>
  </w:footnote>
  <w:footnote w:id="21">
    <w:p w14:paraId="5B0C0861" w14:textId="77777777" w:rsidR="000E2E77" w:rsidRDefault="000E2E77" w:rsidP="000E2E77">
      <w:pPr>
        <w:pStyle w:val="ae"/>
        <w:jc w:val="both"/>
        <w:rPr>
          <w:rtl/>
        </w:rPr>
      </w:pPr>
      <w:r>
        <w:rPr>
          <w:rStyle w:val="af0"/>
        </w:rPr>
        <w:footnoteRef/>
      </w:r>
      <w:r>
        <w:rPr>
          <w:rFonts w:hint="cs"/>
        </w:rPr>
        <w:t xml:space="preserve"> </w:t>
      </w:r>
      <w:r>
        <w:rPr>
          <w:rtl/>
        </w:rPr>
        <w:t xml:space="preserve">שלחן ערוך המקוצר עיני יצחק, יורה דעה </w:t>
      </w:r>
      <w:proofErr w:type="spellStart"/>
      <w:r>
        <w:rPr>
          <w:rtl/>
        </w:rPr>
        <w:t>קעו</w:t>
      </w:r>
      <w:proofErr w:type="spellEnd"/>
      <w:r>
        <w:rPr>
          <w:rtl/>
        </w:rPr>
        <w:t>, ה. באר לחי רואי סימן ג.</w:t>
      </w:r>
    </w:p>
  </w:footnote>
  <w:footnote w:id="22">
    <w:p w14:paraId="77AA64B3" w14:textId="77777777" w:rsidR="000E2E77" w:rsidRDefault="000E2E77" w:rsidP="000E2E77">
      <w:pPr>
        <w:pStyle w:val="ae"/>
        <w:jc w:val="both"/>
        <w:rPr>
          <w:rtl/>
        </w:rPr>
      </w:pPr>
      <w:r>
        <w:rPr>
          <w:rStyle w:val="af0"/>
        </w:rPr>
        <w:footnoteRef/>
      </w:r>
      <w:r>
        <w:rPr>
          <w:rFonts w:hint="cs"/>
        </w:rPr>
        <w:t xml:space="preserve"> </w:t>
      </w:r>
      <w:r>
        <w:rPr>
          <w:rtl/>
        </w:rPr>
        <w:t>גשר החיים פרק ד, ו.</w:t>
      </w:r>
    </w:p>
  </w:footnote>
  <w:footnote w:id="23">
    <w:p w14:paraId="5EE623B5" w14:textId="77777777" w:rsidR="000E2E77" w:rsidRDefault="000E2E77" w:rsidP="000E2E77">
      <w:pPr>
        <w:pStyle w:val="ae"/>
        <w:jc w:val="both"/>
        <w:rPr>
          <w:rtl/>
        </w:rPr>
      </w:pPr>
      <w:r>
        <w:rPr>
          <w:rStyle w:val="af0"/>
        </w:rPr>
        <w:footnoteRef/>
      </w:r>
      <w:r>
        <w:rPr>
          <w:rtl/>
        </w:rPr>
        <w:t xml:space="preserve"> </w:t>
      </w:r>
      <w:r>
        <w:rPr>
          <w:rFonts w:hint="cs"/>
          <w:rtl/>
        </w:rPr>
        <w:t xml:space="preserve">באר היטב אורח חיים סימן </w:t>
      </w:r>
      <w:proofErr w:type="spellStart"/>
      <w:r>
        <w:rPr>
          <w:rFonts w:hint="cs"/>
          <w:rtl/>
        </w:rPr>
        <w:t>רכג</w:t>
      </w:r>
      <w:proofErr w:type="spellEnd"/>
      <w:r>
        <w:rPr>
          <w:rFonts w:hint="cs"/>
          <w:rtl/>
        </w:rPr>
        <w:t>, ו. וראה משנה ברורה שם שכתב שכך נוהגים העולם ואינו נכון לנהוג כן, ועל כל פנים על תלמיד חכם או אדם גדול שמרגיש צער במיתתו צריך לברך בשם ובמלכות. גשר החיים פרק ג, א, ג.</w:t>
      </w:r>
    </w:p>
  </w:footnote>
  <w:footnote w:id="24">
    <w:p w14:paraId="3DF4BA2F" w14:textId="77777777" w:rsidR="000E2E77" w:rsidRDefault="000E2E77" w:rsidP="000E2E77">
      <w:pPr>
        <w:pStyle w:val="ae"/>
        <w:jc w:val="both"/>
        <w:rPr>
          <w:rFonts w:hint="cs"/>
          <w:rtl/>
        </w:rPr>
      </w:pPr>
      <w:r>
        <w:rPr>
          <w:rStyle w:val="af0"/>
        </w:rPr>
        <w:footnoteRef/>
      </w:r>
      <w:r>
        <w:rPr>
          <w:rFonts w:hint="cs"/>
        </w:rPr>
        <w:t xml:space="preserve"> </w:t>
      </w:r>
      <w:r>
        <w:rPr>
          <w:rtl/>
        </w:rPr>
        <w:t>שבת לב, א.</w:t>
      </w:r>
    </w:p>
  </w:footnote>
  <w:footnote w:id="25">
    <w:p w14:paraId="70977856" w14:textId="77777777" w:rsidR="000E2E77" w:rsidRDefault="000E2E77" w:rsidP="000E2E77">
      <w:pPr>
        <w:pStyle w:val="ae"/>
        <w:jc w:val="both"/>
        <w:rPr>
          <w:rtl/>
        </w:rPr>
      </w:pPr>
      <w:r>
        <w:rPr>
          <w:rStyle w:val="af0"/>
        </w:rPr>
        <w:footnoteRef/>
      </w:r>
      <w:r>
        <w:rPr>
          <w:rFonts w:hint="cs"/>
        </w:rPr>
        <w:t xml:space="preserve"> </w:t>
      </w:r>
      <w:r>
        <w:rPr>
          <w:rtl/>
        </w:rPr>
        <w:t xml:space="preserve">מניחים את המת על גבי קרקע שאינה מקבלת טומאה כדי למנוע מכוחות הטומאה להחזיק במת, וכך עדיף מאשר </w:t>
      </w:r>
      <w:proofErr w:type="spellStart"/>
      <w:r>
        <w:rPr>
          <w:rtl/>
        </w:rPr>
        <w:t>שישאר</w:t>
      </w:r>
      <w:proofErr w:type="spellEnd"/>
      <w:r>
        <w:rPr>
          <w:rtl/>
        </w:rPr>
        <w:t xml:space="preserve"> במטה שהיא כלי המקבל טומאה. גם כיסוי המת בסדין, נעשה כדי להעלימו ממידת הדין השולטת רק על הנראה לעין (ספר מעבר </w:t>
      </w:r>
      <w:proofErr w:type="spellStart"/>
      <w:r>
        <w:rPr>
          <w:rtl/>
        </w:rPr>
        <w:t>יַבֹּק</w:t>
      </w:r>
      <w:proofErr w:type="spellEnd"/>
      <w:r>
        <w:rPr>
          <w:rtl/>
        </w:rPr>
        <w:t xml:space="preserve"> מאמר שפתי צדק, עמוד 112). והוסיף טעם (שם, במאמר שפתי רננות, פרק ט) שכל דבר שואף לחזור למקורו וזו מנוחתו. לכן הנשמה חוזרת למעלה ששם מקורה; והגוף חוזר אל העפר, כי עפר הוא ואל עפר ישוב. ובקונטרס </w:t>
      </w:r>
      <w:proofErr w:type="spellStart"/>
      <w:r>
        <w:rPr>
          <w:rtl/>
        </w:rPr>
        <w:t>היחיאלי</w:t>
      </w:r>
      <w:proofErr w:type="spellEnd"/>
      <w:r>
        <w:rPr>
          <w:rtl/>
        </w:rPr>
        <w:t xml:space="preserve"> (בית עולמים פרק טו) הוסיף טעם שהשמתו על הקרקע עשויה </w:t>
      </w:r>
      <w:proofErr w:type="spellStart"/>
      <w:r>
        <w:rPr>
          <w:rtl/>
        </w:rPr>
        <w:t>להחשב</w:t>
      </w:r>
      <w:proofErr w:type="spellEnd"/>
      <w:r>
        <w:rPr>
          <w:rtl/>
        </w:rPr>
        <w:t xml:space="preserve"> כסקילה כדי לכפר עליו. ובנטעי גבריאל חלק א (פרק ה, ג) הביא טעם בשם ספר זכור לאברהם שנהגו כך בארץ ישראל מפני קדושת הקרקע, כמו שכתוב "כי רצו עבדיך את אבניה" (תהלים קב, טו).</w:t>
      </w:r>
    </w:p>
  </w:footnote>
  <w:footnote w:id="26">
    <w:p w14:paraId="7DF05E38" w14:textId="77777777" w:rsidR="000E2E77" w:rsidRDefault="000E2E77" w:rsidP="000E2E77">
      <w:pPr>
        <w:pStyle w:val="ae"/>
        <w:rPr>
          <w:b/>
          <w:bCs/>
          <w:rtl/>
        </w:rPr>
      </w:pPr>
      <w:r>
        <w:rPr>
          <w:rStyle w:val="af0"/>
        </w:rPr>
        <w:footnoteRef/>
      </w:r>
      <w:r>
        <w:rPr>
          <w:rtl/>
        </w:rPr>
        <w:t xml:space="preserve"> </w:t>
      </w:r>
      <w:r>
        <w:rPr>
          <w:rFonts w:hint="cs"/>
          <w:rtl/>
        </w:rPr>
        <w:t xml:space="preserve">פירוט והסבר על כך מובא באוצר המושגים ערך </w:t>
      </w:r>
      <w:r>
        <w:rPr>
          <w:rFonts w:hint="cs"/>
          <w:b/>
          <w:bCs/>
          <w:rtl/>
        </w:rPr>
        <w:t>רגלי המת כלפי הפתח.</w:t>
      </w:r>
    </w:p>
  </w:footnote>
  <w:footnote w:id="27">
    <w:p w14:paraId="095B889A" w14:textId="77777777" w:rsidR="000E2E77" w:rsidRDefault="000E2E77" w:rsidP="000E2E77">
      <w:pPr>
        <w:pStyle w:val="ae"/>
        <w:jc w:val="both"/>
        <w:rPr>
          <w:rFonts w:hint="cs"/>
        </w:rPr>
      </w:pPr>
      <w:r>
        <w:rPr>
          <w:rStyle w:val="af0"/>
        </w:rPr>
        <w:footnoteRef/>
      </w:r>
      <w:r>
        <w:rPr>
          <w:rFonts w:hint="cs"/>
        </w:rPr>
        <w:t xml:space="preserve"> </w:t>
      </w:r>
      <w:r>
        <w:rPr>
          <w:rtl/>
        </w:rPr>
        <w:t xml:space="preserve">טעמים לכך על פי הקבלה מובאים בגשר החיים (פרק ג, א, א) ובספר מעבר </w:t>
      </w:r>
      <w:proofErr w:type="spellStart"/>
      <w:r>
        <w:rPr>
          <w:rtl/>
        </w:rPr>
        <w:t>יַבֹּק</w:t>
      </w:r>
      <w:proofErr w:type="spellEnd"/>
      <w:r>
        <w:rPr>
          <w:rtl/>
        </w:rPr>
        <w:t xml:space="preserve"> מאמר שפתי רננות פרק ט.</w:t>
      </w:r>
    </w:p>
  </w:footnote>
  <w:footnote w:id="28">
    <w:p w14:paraId="179431F9" w14:textId="77777777" w:rsidR="000E2E77" w:rsidRDefault="000E2E77" w:rsidP="000E2E77">
      <w:pPr>
        <w:pStyle w:val="ae"/>
        <w:rPr>
          <w:rtl/>
        </w:rPr>
      </w:pPr>
      <w:r>
        <w:rPr>
          <w:rStyle w:val="af0"/>
        </w:rPr>
        <w:footnoteRef/>
      </w:r>
      <w:r>
        <w:rPr>
          <w:rtl/>
        </w:rPr>
        <w:t xml:space="preserve"> </w:t>
      </w:r>
      <w:r>
        <w:rPr>
          <w:rFonts w:hint="cs"/>
          <w:rtl/>
        </w:rPr>
        <w:t>גשר החיים פרק ג, א, ו.</w:t>
      </w:r>
    </w:p>
  </w:footnote>
  <w:footnote w:id="29">
    <w:p w14:paraId="2B4DCF83" w14:textId="77777777" w:rsidR="000E2E77" w:rsidRDefault="000E2E77" w:rsidP="000E2E77">
      <w:pPr>
        <w:pStyle w:val="ae"/>
        <w:rPr>
          <w:rFonts w:hint="cs"/>
          <w:rtl/>
        </w:rPr>
      </w:pPr>
      <w:r>
        <w:rPr>
          <w:rStyle w:val="af0"/>
        </w:rPr>
        <w:footnoteRef/>
      </w:r>
      <w:r>
        <w:rPr>
          <w:rtl/>
        </w:rPr>
        <w:t xml:space="preserve"> </w:t>
      </w:r>
      <w:r>
        <w:rPr>
          <w:rFonts w:hint="cs"/>
          <w:rtl/>
        </w:rPr>
        <w:t>מועד קטן כה, א.</w:t>
      </w:r>
    </w:p>
  </w:footnote>
  <w:footnote w:id="30">
    <w:p w14:paraId="631E94F4" w14:textId="77777777" w:rsidR="000E2E77" w:rsidRDefault="000E2E77" w:rsidP="000E2E77">
      <w:pPr>
        <w:pStyle w:val="ae"/>
        <w:jc w:val="both"/>
        <w:rPr>
          <w:rFonts w:hint="cs"/>
        </w:rPr>
      </w:pPr>
      <w:r>
        <w:rPr>
          <w:rStyle w:val="af0"/>
        </w:rPr>
        <w:footnoteRef/>
      </w:r>
      <w:r>
        <w:rPr>
          <w:rFonts w:hint="cs"/>
        </w:rPr>
        <w:t xml:space="preserve"> </w:t>
      </w:r>
      <w:r>
        <w:rPr>
          <w:rtl/>
        </w:rPr>
        <w:t xml:space="preserve">ראה בילקוט יוסף (סימן ח, יא) מעשה רב מהרב עובדיה יוסף שגער באונן שאמר תהלים ליד מיטת הנפטר. אך בציץ אליעזר (חלק ה, רמת רחל סימן מו) כתב להתיר אמירת תהלים על ידי </w:t>
      </w:r>
      <w:proofErr w:type="spellStart"/>
      <w:r>
        <w:rPr>
          <w:rtl/>
        </w:rPr>
        <w:t>האוננים</w:t>
      </w:r>
      <w:proofErr w:type="spellEnd"/>
      <w:r>
        <w:rPr>
          <w:rtl/>
        </w:rPr>
        <w:t xml:space="preserve">. </w:t>
      </w:r>
    </w:p>
    <w:p w14:paraId="27452F9B" w14:textId="77777777" w:rsidR="000E2E77" w:rsidRDefault="000E2E77" w:rsidP="000E2E77">
      <w:pPr>
        <w:pStyle w:val="ae"/>
        <w:jc w:val="both"/>
        <w:rPr>
          <w:rtl/>
        </w:rPr>
      </w:pP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אמירת תהלים עבור הנפטר, יש מתירים. </w:t>
      </w:r>
    </w:p>
  </w:footnote>
  <w:footnote w:id="31">
    <w:p w14:paraId="2440146B" w14:textId="77777777" w:rsidR="000E2E77" w:rsidRDefault="000E2E77" w:rsidP="000E2E77">
      <w:pPr>
        <w:pStyle w:val="ae"/>
        <w:jc w:val="both"/>
        <w:rPr>
          <w:rtl/>
        </w:rPr>
      </w:pPr>
      <w:r>
        <w:rPr>
          <w:rStyle w:val="af0"/>
        </w:rPr>
        <w:footnoteRef/>
      </w:r>
      <w:r>
        <w:rPr>
          <w:rtl/>
        </w:rPr>
        <w:t xml:space="preserve"> </w:t>
      </w:r>
      <w:r>
        <w:rPr>
          <w:rFonts w:hint="cs"/>
          <w:rtl/>
        </w:rPr>
        <w:t>אם השומרים המחליפים אינם מגיעים בזמן שנקבע, והשומרים הנוכחיים חייבים לעזוב מפני שאחרת לא יוכלו לתפקד למחרת בעבודתם, מותר להם לעזוב את המת לאחר שעשו מאמצים, עד כמה שניתן, לאתר את המחליפים. (צרור החיים פיסקה מ).</w:t>
      </w:r>
    </w:p>
  </w:footnote>
  <w:footnote w:id="32">
    <w:p w14:paraId="495C0ECF" w14:textId="77777777" w:rsidR="000E2E77" w:rsidRDefault="000E2E77" w:rsidP="000E2E77">
      <w:pPr>
        <w:pStyle w:val="ae"/>
        <w:jc w:val="both"/>
        <w:rPr>
          <w:rFonts w:hint="cs"/>
          <w:rtl/>
        </w:rPr>
      </w:pPr>
      <w:r>
        <w:rPr>
          <w:rStyle w:val="af0"/>
        </w:rPr>
        <w:footnoteRef/>
      </w:r>
      <w:r>
        <w:rPr>
          <w:rFonts w:hint="cs"/>
        </w:rPr>
        <w:t xml:space="preserve"> </w:t>
      </w:r>
      <w:r>
        <w:rPr>
          <w:rtl/>
        </w:rPr>
        <w:t>שלחן ערוך יורה דעה תג, ט. צרור החיים פיסקה מג.</w:t>
      </w:r>
    </w:p>
  </w:footnote>
  <w:footnote w:id="33">
    <w:p w14:paraId="6BB0EF0B" w14:textId="77777777" w:rsidR="000E2E77" w:rsidRDefault="000E2E77" w:rsidP="000E2E77">
      <w:pPr>
        <w:pStyle w:val="ae"/>
        <w:jc w:val="both"/>
        <w:rPr>
          <w:rtl/>
        </w:rPr>
      </w:pPr>
      <w:r>
        <w:rPr>
          <w:rStyle w:val="af0"/>
        </w:rPr>
        <w:footnoteRef/>
      </w:r>
      <w:r>
        <w:rPr>
          <w:rFonts w:hint="cs"/>
        </w:rPr>
        <w:t xml:space="preserve"> </w:t>
      </w:r>
      <w:r>
        <w:rPr>
          <w:rtl/>
        </w:rPr>
        <w:t xml:space="preserve">הגהות </w:t>
      </w:r>
      <w:proofErr w:type="spellStart"/>
      <w:r>
        <w:rPr>
          <w:rtl/>
        </w:rPr>
        <w:t>הרמ"א</w:t>
      </w:r>
      <w:proofErr w:type="spellEnd"/>
      <w:r>
        <w:rPr>
          <w:rtl/>
        </w:rPr>
        <w:t xml:space="preserve"> של שלחן ערוך יורה דעה </w:t>
      </w:r>
      <w:proofErr w:type="spellStart"/>
      <w:r>
        <w:rPr>
          <w:rtl/>
        </w:rPr>
        <w:t>שעג</w:t>
      </w:r>
      <w:proofErr w:type="spellEnd"/>
      <w:r>
        <w:rPr>
          <w:rtl/>
        </w:rPr>
        <w:t xml:space="preserve">, ה. ילקוט יוסף במבוא. צרור החיים פיסקה לו. </w:t>
      </w:r>
    </w:p>
  </w:footnote>
  <w:footnote w:id="34">
    <w:p w14:paraId="7DCF5CA6" w14:textId="77777777" w:rsidR="000E2E77" w:rsidRDefault="000E2E77" w:rsidP="000E2E77">
      <w:pPr>
        <w:pStyle w:val="ae"/>
        <w:rPr>
          <w:rtl/>
        </w:rPr>
      </w:pPr>
      <w:r>
        <w:rPr>
          <w:rStyle w:val="af0"/>
        </w:rPr>
        <w:footnoteRef/>
      </w:r>
      <w:r>
        <w:rPr>
          <w:rtl/>
        </w:rPr>
        <w:t xml:space="preserve"> </w:t>
      </w:r>
      <w:r>
        <w:rPr>
          <w:rFonts w:hint="cs"/>
          <w:rtl/>
        </w:rPr>
        <w:t>שלחן ערוך יורה דעה סימן שמא, א ופתחי תשובה שם סעיף קטן ב.</w:t>
      </w:r>
    </w:p>
  </w:footnote>
  <w:footnote w:id="35">
    <w:p w14:paraId="17223CA0" w14:textId="77777777" w:rsidR="000E2E77" w:rsidRDefault="000E2E77" w:rsidP="000E2E77">
      <w:pPr>
        <w:pStyle w:val="ae"/>
        <w:jc w:val="both"/>
        <w:rPr>
          <w:rFonts w:hint="cs"/>
          <w:rtl/>
        </w:rPr>
      </w:pPr>
      <w:r>
        <w:rPr>
          <w:rStyle w:val="af0"/>
        </w:rPr>
        <w:footnoteRef/>
      </w:r>
      <w:r>
        <w:rPr>
          <w:rFonts w:hint="cs"/>
        </w:rPr>
        <w:t xml:space="preserve"> </w:t>
      </w:r>
      <w:r>
        <w:rPr>
          <w:rtl/>
        </w:rPr>
        <w:t>גשר החיים פרק ה, ד, ג.</w:t>
      </w:r>
    </w:p>
  </w:footnote>
  <w:footnote w:id="36">
    <w:p w14:paraId="177C8465" w14:textId="77777777" w:rsidR="000E2E77" w:rsidRDefault="000E2E77" w:rsidP="000E2E77">
      <w:pPr>
        <w:pStyle w:val="ae"/>
        <w:jc w:val="both"/>
        <w:rPr>
          <w:rtl/>
        </w:rPr>
      </w:pPr>
      <w:r>
        <w:rPr>
          <w:rStyle w:val="af0"/>
        </w:rPr>
        <w:footnoteRef/>
      </w:r>
      <w:r>
        <w:rPr>
          <w:rtl/>
        </w:rPr>
        <w:t xml:space="preserve"> </w:t>
      </w:r>
      <w:r>
        <w:rPr>
          <w:rFonts w:hint="cs"/>
          <w:rtl/>
        </w:rPr>
        <w:t xml:space="preserve">שלחן ערוך אורח חיים סימן ד, </w:t>
      </w:r>
      <w:proofErr w:type="spellStart"/>
      <w:r>
        <w:rPr>
          <w:rFonts w:hint="cs"/>
          <w:rtl/>
        </w:rPr>
        <w:t>יח</w:t>
      </w:r>
      <w:proofErr w:type="spellEnd"/>
      <w:r>
        <w:rPr>
          <w:rFonts w:hint="cs"/>
          <w:rtl/>
        </w:rPr>
        <w:t>; ויש מחמירים להצריך נטילה</w:t>
      </w:r>
      <w:r>
        <w:rPr>
          <w:sz w:val="22"/>
          <w:rtl/>
        </w:rPr>
        <w:t xml:space="preserve"> שלוש פעמים על כל יד לסירוגין (משנה ברורה שם).</w:t>
      </w:r>
    </w:p>
  </w:footnote>
  <w:footnote w:id="37">
    <w:p w14:paraId="1EEFC7FF" w14:textId="77777777" w:rsidR="000E2E77" w:rsidRDefault="000E2E77" w:rsidP="000E2E77">
      <w:pPr>
        <w:pStyle w:val="ae"/>
        <w:rPr>
          <w:rtl/>
        </w:rPr>
      </w:pPr>
      <w:r>
        <w:rPr>
          <w:rStyle w:val="af0"/>
        </w:rPr>
        <w:footnoteRef/>
      </w:r>
      <w:r>
        <w:rPr>
          <w:rtl/>
        </w:rPr>
        <w:t xml:space="preserve"> </w:t>
      </w:r>
      <w:r>
        <w:rPr>
          <w:rFonts w:hint="cs"/>
          <w:rtl/>
        </w:rPr>
        <w:t>נטעי גבריאל חלק א, פרק י, י. ובהערה שם כתב שמותר לקבל שכר אפילו עבור שמירת המת בשבת.</w:t>
      </w:r>
    </w:p>
  </w:footnote>
  <w:footnote w:id="38">
    <w:p w14:paraId="6FD8490A" w14:textId="77777777" w:rsidR="000E2E77" w:rsidRDefault="000E2E77" w:rsidP="000E2E77">
      <w:pPr>
        <w:pStyle w:val="ae"/>
        <w:jc w:val="both"/>
        <w:rPr>
          <w:rFonts w:hint="cs"/>
          <w:rtl/>
        </w:rPr>
      </w:pPr>
      <w:r>
        <w:rPr>
          <w:rStyle w:val="af0"/>
        </w:rPr>
        <w:footnoteRef/>
      </w:r>
      <w:r>
        <w:rPr>
          <w:rFonts w:hint="cs"/>
        </w:rPr>
        <w:t xml:space="preserve"> </w:t>
      </w:r>
      <w:r>
        <w:rPr>
          <w:rtl/>
        </w:rPr>
        <w:t xml:space="preserve">עיין בילקוט יוסף סימן ח, ז, שכתב שגם אם </w:t>
      </w:r>
      <w:proofErr w:type="spellStart"/>
      <w:r>
        <w:rPr>
          <w:rtl/>
        </w:rPr>
        <w:t>ציוה</w:t>
      </w:r>
      <w:proofErr w:type="spellEnd"/>
      <w:r>
        <w:rPr>
          <w:rtl/>
        </w:rPr>
        <w:t xml:space="preserve"> להלינו – חייבים לקברו מיד, כדי למנוע צער גדול מנשמתו. ובכל בו על אבלות (עמ' 37 הערה 9) כתב שאפילו כדי להמתין שיבואו כל בניו ובנותיו אין זה ברור שההמתנה היא לכבודו.</w:t>
      </w:r>
    </w:p>
  </w:footnote>
  <w:footnote w:id="39">
    <w:p w14:paraId="577708CE" w14:textId="77777777" w:rsidR="000E2E77" w:rsidRDefault="000E2E77" w:rsidP="000E2E77">
      <w:pPr>
        <w:pStyle w:val="ae"/>
        <w:rPr>
          <w:rtl/>
        </w:rPr>
      </w:pPr>
      <w:r>
        <w:rPr>
          <w:rStyle w:val="af0"/>
        </w:rPr>
        <w:footnoteRef/>
      </w:r>
      <w:r>
        <w:rPr>
          <w:rFonts w:hint="cs"/>
        </w:rPr>
        <w:t xml:space="preserve"> </w:t>
      </w:r>
      <w:r>
        <w:rPr>
          <w:rtl/>
        </w:rPr>
        <w:t>במראה הבזק חלק ג, סימן סב.</w:t>
      </w:r>
    </w:p>
  </w:footnote>
  <w:footnote w:id="40">
    <w:p w14:paraId="0C99B090" w14:textId="77777777" w:rsidR="000E2E77" w:rsidRDefault="000E2E77" w:rsidP="000E2E77">
      <w:pPr>
        <w:pStyle w:val="ae"/>
        <w:jc w:val="both"/>
        <w:rPr>
          <w:rtl/>
        </w:rPr>
      </w:pPr>
      <w:r>
        <w:rPr>
          <w:rStyle w:val="af0"/>
        </w:rPr>
        <w:footnoteRef/>
      </w:r>
      <w:r>
        <w:rPr>
          <w:rFonts w:hint="cs"/>
        </w:rPr>
        <w:t xml:space="preserve"> </w:t>
      </w:r>
      <w:r>
        <w:rPr>
          <w:rtl/>
        </w:rPr>
        <w:t>גשר החיים פרק ז, ב, א.</w:t>
      </w:r>
    </w:p>
  </w:footnote>
  <w:footnote w:id="41">
    <w:p w14:paraId="7F174319" w14:textId="77777777" w:rsidR="000E2E77" w:rsidRDefault="000E2E77" w:rsidP="000E2E77">
      <w:pPr>
        <w:pStyle w:val="ae"/>
        <w:jc w:val="both"/>
        <w:rPr>
          <w:rtl/>
        </w:rPr>
      </w:pPr>
      <w:r>
        <w:rPr>
          <w:rStyle w:val="af0"/>
        </w:rPr>
        <w:footnoteRef/>
      </w:r>
      <w:r>
        <w:rPr>
          <w:rFonts w:hint="cs"/>
        </w:rPr>
        <w:t xml:space="preserve"> </w:t>
      </w:r>
      <w:r>
        <w:rPr>
          <w:rtl/>
        </w:rPr>
        <w:t xml:space="preserve">ילקוט יוסף סימן ח ,ח. </w:t>
      </w:r>
      <w:proofErr w:type="spellStart"/>
      <w:r>
        <w:rPr>
          <w:rtl/>
        </w:rPr>
        <w:t>ובשו"ת</w:t>
      </w:r>
      <w:proofErr w:type="spellEnd"/>
      <w:r>
        <w:rPr>
          <w:rtl/>
        </w:rPr>
        <w:t xml:space="preserve"> </w:t>
      </w:r>
      <w:proofErr w:type="spellStart"/>
      <w:r>
        <w:rPr>
          <w:rtl/>
        </w:rPr>
        <w:t>רדב"ז</w:t>
      </w:r>
      <w:proofErr w:type="spellEnd"/>
      <w:r>
        <w:rPr>
          <w:rtl/>
        </w:rPr>
        <w:t xml:space="preserve"> כתב שאין זה מועיל כלום.</w:t>
      </w:r>
    </w:p>
  </w:footnote>
  <w:footnote w:id="42">
    <w:p w14:paraId="3A761E87" w14:textId="77777777" w:rsidR="000E2E77" w:rsidRDefault="000E2E77" w:rsidP="000E2E77">
      <w:pPr>
        <w:pStyle w:val="ae"/>
        <w:jc w:val="both"/>
        <w:rPr>
          <w:rtl/>
        </w:rPr>
      </w:pPr>
      <w:r>
        <w:rPr>
          <w:rStyle w:val="af0"/>
        </w:rPr>
        <w:footnoteRef/>
      </w:r>
      <w:r>
        <w:rPr>
          <w:rFonts w:hint="cs"/>
        </w:rPr>
        <w:t xml:space="preserve"> </w:t>
      </w:r>
      <w:r>
        <w:rPr>
          <w:rtl/>
        </w:rPr>
        <w:t xml:space="preserve">בבא קמא </w:t>
      </w:r>
      <w:proofErr w:type="spellStart"/>
      <w:r>
        <w:rPr>
          <w:rtl/>
        </w:rPr>
        <w:t>פב</w:t>
      </w:r>
      <w:proofErr w:type="spellEnd"/>
      <w:r>
        <w:rPr>
          <w:rtl/>
        </w:rPr>
        <w:t>, ב.</w:t>
      </w:r>
    </w:p>
  </w:footnote>
  <w:footnote w:id="43">
    <w:p w14:paraId="607DF20A" w14:textId="77777777" w:rsidR="000E2E77" w:rsidRDefault="000E2E77" w:rsidP="000E2E77">
      <w:pPr>
        <w:pStyle w:val="ae"/>
        <w:jc w:val="both"/>
        <w:rPr>
          <w:rtl/>
        </w:rPr>
      </w:pPr>
      <w:r>
        <w:rPr>
          <w:rStyle w:val="af0"/>
        </w:rPr>
        <w:footnoteRef/>
      </w:r>
      <w:r>
        <w:rPr>
          <w:rFonts w:hint="cs"/>
        </w:rPr>
        <w:t xml:space="preserve"> </w:t>
      </w:r>
      <w:r>
        <w:rPr>
          <w:sz w:val="18"/>
          <w:rtl/>
        </w:rPr>
        <w:t>ומסורת היא בידנו ואין טעם לדבר,</w:t>
      </w:r>
      <w:r>
        <w:rPr>
          <w:rtl/>
        </w:rPr>
        <w:t xml:space="preserve"> רש"י שם.</w:t>
      </w:r>
    </w:p>
  </w:footnote>
  <w:footnote w:id="44">
    <w:p w14:paraId="5ABB5108" w14:textId="77777777" w:rsidR="000E2E77" w:rsidRDefault="000E2E77" w:rsidP="000E2E77">
      <w:pPr>
        <w:pStyle w:val="ae"/>
        <w:jc w:val="both"/>
        <w:rPr>
          <w:rtl/>
        </w:rPr>
      </w:pPr>
      <w:r>
        <w:rPr>
          <w:rStyle w:val="af0"/>
        </w:rPr>
        <w:footnoteRef/>
      </w:r>
      <w:r>
        <w:rPr>
          <w:rFonts w:hint="cs"/>
        </w:rPr>
        <w:t xml:space="preserve"> </w:t>
      </w:r>
      <w:r>
        <w:rPr>
          <w:sz w:val="18"/>
          <w:rtl/>
        </w:rPr>
        <w:t>דהיינו במקום המקודש לאכילת קדשים קלים ומעשר שני.</w:t>
      </w:r>
      <w:r>
        <w:rPr>
          <w:rtl/>
        </w:rPr>
        <w:t xml:space="preserve"> הגבולות מבוארים בספר 'עיר הקדש והמקדש' לרב </w:t>
      </w:r>
      <w:proofErr w:type="spellStart"/>
      <w:r>
        <w:rPr>
          <w:rtl/>
        </w:rPr>
        <w:t>טוקצינסקי</w:t>
      </w:r>
      <w:proofErr w:type="spellEnd"/>
      <w:r>
        <w:rPr>
          <w:rtl/>
        </w:rPr>
        <w:t xml:space="preserve"> חלק ב פ"א, ובגשר החיים פרק ז, ג, ג.</w:t>
      </w:r>
    </w:p>
  </w:footnote>
  <w:footnote w:id="45">
    <w:p w14:paraId="5F209338" w14:textId="77777777" w:rsidR="000E2E77" w:rsidRDefault="000E2E77" w:rsidP="000E2E77">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ונוהגים במידת האפשר שלא להלין גם בעיר החדשה, וקוברים במידת הצורך אפילו בשעה מאוחרת בלילה. </w:t>
      </w:r>
    </w:p>
  </w:footnote>
  <w:footnote w:id="46">
    <w:p w14:paraId="7FBCBA16" w14:textId="77777777" w:rsidR="000E2E77" w:rsidRDefault="000E2E77" w:rsidP="000E2E77">
      <w:pPr>
        <w:pStyle w:val="ae"/>
        <w:rPr>
          <w:rtl/>
        </w:rPr>
      </w:pPr>
      <w:r>
        <w:rPr>
          <w:rStyle w:val="af0"/>
        </w:rPr>
        <w:footnoteRef/>
      </w:r>
      <w:r>
        <w:rPr>
          <w:rtl/>
        </w:rPr>
        <w:t xml:space="preserve"> </w:t>
      </w:r>
      <w:r>
        <w:rPr>
          <w:rFonts w:hint="cs"/>
          <w:rtl/>
        </w:rPr>
        <w:t>צרור החיים פיסקה מו. יתכן שעל פי דברי הרמב"ן דלעיל, שכתב שבארץ ישראל יש לאו נוסף "ולא תטמא את אדמתך".</w:t>
      </w:r>
    </w:p>
  </w:footnote>
  <w:footnote w:id="47">
    <w:p w14:paraId="063BC9AB" w14:textId="77777777" w:rsidR="000E2E77" w:rsidRDefault="000E2E77" w:rsidP="000E2E77">
      <w:pPr>
        <w:pStyle w:val="ae"/>
        <w:jc w:val="both"/>
        <w:rPr>
          <w:rFonts w:hint="cs"/>
        </w:rPr>
      </w:pPr>
      <w:r>
        <w:rPr>
          <w:rStyle w:val="af0"/>
        </w:rPr>
        <w:footnoteRef/>
      </w:r>
      <w:r>
        <w:rPr>
          <w:rFonts w:hint="cs"/>
        </w:rPr>
        <w:t xml:space="preserve"> </w:t>
      </w:r>
      <w:r>
        <w:rPr>
          <w:rtl/>
        </w:rPr>
        <w:t xml:space="preserve">שלחן ערוך יורה דעה סימן </w:t>
      </w:r>
      <w:proofErr w:type="spellStart"/>
      <w:r>
        <w:rPr>
          <w:rtl/>
        </w:rPr>
        <w:t>שע</w:t>
      </w:r>
      <w:proofErr w:type="spellEnd"/>
      <w:r>
        <w:rPr>
          <w:rtl/>
        </w:rPr>
        <w:t xml:space="preserve">. אמנם יש פוסקים מקילים המתירים לכהן להיכנס כל זמן שלא מת. עיין שם בבית יוסף ובהגהות </w:t>
      </w:r>
      <w:proofErr w:type="spellStart"/>
      <w:r>
        <w:rPr>
          <w:rtl/>
        </w:rPr>
        <w:t>הרמ"א</w:t>
      </w:r>
      <w:proofErr w:type="spellEnd"/>
      <w:r>
        <w:rPr>
          <w:rtl/>
        </w:rPr>
        <w:t>.</w:t>
      </w:r>
    </w:p>
  </w:footnote>
  <w:footnote w:id="48">
    <w:p w14:paraId="3EB45959" w14:textId="77777777" w:rsidR="000E2E77" w:rsidRDefault="000E2E77" w:rsidP="000E2E77">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יורה דעה סימן </w:t>
      </w:r>
      <w:proofErr w:type="spellStart"/>
      <w:r>
        <w:rPr>
          <w:rtl/>
        </w:rPr>
        <w:t>שעג</w:t>
      </w:r>
      <w:proofErr w:type="spellEnd"/>
      <w:r>
        <w:rPr>
          <w:rtl/>
        </w:rPr>
        <w:t>, ה. שמירת שבת כהלכתה חלק ב, פרק סד, ו.</w:t>
      </w:r>
    </w:p>
  </w:footnote>
  <w:footnote w:id="49">
    <w:p w14:paraId="27D475F6" w14:textId="77777777" w:rsidR="000E2E77" w:rsidRDefault="000E2E77" w:rsidP="000E2E77">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אם נרצח ח"ו, כגון בפיגוע, הוא נקבר בבגדיו להעלות </w:t>
      </w:r>
      <w:proofErr w:type="spellStart"/>
      <w:r>
        <w:rPr>
          <w:rtl/>
        </w:rPr>
        <w:t>חימה</w:t>
      </w:r>
      <w:proofErr w:type="spellEnd"/>
      <w:r>
        <w:rPr>
          <w:rtl/>
        </w:rPr>
        <w:t>, ואז הם מוקצים; ויש להניח עליו משהו אחר.</w:t>
      </w:r>
    </w:p>
  </w:footnote>
  <w:footnote w:id="50">
    <w:p w14:paraId="1CBE34E9" w14:textId="77777777" w:rsidR="000E2E77" w:rsidRDefault="000E2E77" w:rsidP="000E2E77">
      <w:pPr>
        <w:pStyle w:val="ae"/>
        <w:jc w:val="both"/>
        <w:rPr>
          <w:rtl/>
        </w:rPr>
      </w:pPr>
      <w:r>
        <w:rPr>
          <w:rStyle w:val="af0"/>
        </w:rPr>
        <w:footnoteRef/>
      </w:r>
      <w:r>
        <w:rPr>
          <w:rFonts w:hint="cs"/>
        </w:rPr>
        <w:t xml:space="preserve"> </w:t>
      </w:r>
      <w:r>
        <w:rPr>
          <w:rtl/>
        </w:rPr>
        <w:t xml:space="preserve">שמירת שבת כהלכתה שם, יד. דווקא אם קרובי המת רוצים להוציאו. </w:t>
      </w:r>
    </w:p>
  </w:footnote>
  <w:footnote w:id="51">
    <w:p w14:paraId="4800A09E" w14:textId="77777777" w:rsidR="000E2E77" w:rsidRDefault="000E2E77" w:rsidP="000E2E77">
      <w:pPr>
        <w:pStyle w:val="ae"/>
        <w:jc w:val="both"/>
        <w:rPr>
          <w:rtl/>
        </w:rPr>
      </w:pPr>
      <w:r>
        <w:rPr>
          <w:rStyle w:val="af0"/>
        </w:rPr>
        <w:footnoteRef/>
      </w:r>
      <w:r>
        <w:rPr>
          <w:rFonts w:hint="cs"/>
        </w:rPr>
        <w:t xml:space="preserve"> </w:t>
      </w:r>
      <w:r>
        <w:rPr>
          <w:rtl/>
        </w:rPr>
        <w:t xml:space="preserve">שפתי כהן יורה דעה סימן שסד סעיף קטן יא. בפיגועים הנוראים </w:t>
      </w:r>
      <w:proofErr w:type="spellStart"/>
      <w:r>
        <w:rPr>
          <w:rtl/>
        </w:rPr>
        <w:t>שחוינו</w:t>
      </w:r>
      <w:proofErr w:type="spellEnd"/>
      <w:r>
        <w:rPr>
          <w:rtl/>
        </w:rPr>
        <w:t xml:space="preserve"> ניתן היה לראות את אנשי זק"א (זיהוי </w:t>
      </w:r>
      <w:proofErr w:type="spellStart"/>
      <w:r>
        <w:rPr>
          <w:rtl/>
        </w:rPr>
        <w:t>קרבנות</w:t>
      </w:r>
      <w:proofErr w:type="spellEnd"/>
      <w:r>
        <w:rPr>
          <w:rtl/>
        </w:rPr>
        <w:t xml:space="preserve"> אסון) המלקטים כל בדל אבר וכל פיסה </w:t>
      </w:r>
      <w:proofErr w:type="spellStart"/>
      <w:r>
        <w:rPr>
          <w:rtl/>
        </w:rPr>
        <w:t>שהיתה</w:t>
      </w:r>
      <w:proofErr w:type="spellEnd"/>
      <w:r>
        <w:rPr>
          <w:rtl/>
        </w:rPr>
        <w:t xml:space="preserve"> שייכת להרוגים כדי להביאה בכבוד לקבר ישראל. </w:t>
      </w:r>
    </w:p>
  </w:footnote>
  <w:footnote w:id="52">
    <w:p w14:paraId="5B1E9C4C" w14:textId="77777777" w:rsidR="000E2E77" w:rsidRDefault="000E2E77" w:rsidP="000E2E77">
      <w:pPr>
        <w:pStyle w:val="ae"/>
        <w:jc w:val="both"/>
        <w:rPr>
          <w:rtl/>
        </w:rPr>
      </w:pPr>
      <w:r>
        <w:rPr>
          <w:rStyle w:val="af0"/>
        </w:rPr>
        <w:footnoteRef/>
      </w:r>
      <w:r>
        <w:rPr>
          <w:rFonts w:hint="cs"/>
        </w:rPr>
        <w:t xml:space="preserve"> </w:t>
      </w:r>
      <w:r>
        <w:rPr>
          <w:rtl/>
        </w:rPr>
        <w:t xml:space="preserve">שלחן ערוך יורה דעה סימן שסד, ד. באוצר המושגים דלקמן ערך </w:t>
      </w:r>
      <w:r>
        <w:rPr>
          <w:b/>
          <w:bCs/>
          <w:rtl/>
        </w:rPr>
        <w:t>הי"ד -</w:t>
      </w:r>
      <w:r>
        <w:rPr>
          <w:rtl/>
        </w:rPr>
        <w:t xml:space="preserve"> </w:t>
      </w:r>
      <w:r>
        <w:rPr>
          <w:b/>
          <w:bCs/>
          <w:rtl/>
        </w:rPr>
        <w:t>ה' יקום דמו</w:t>
      </w:r>
      <w:r>
        <w:rPr>
          <w:rtl/>
        </w:rPr>
        <w:t xml:space="preserve"> מובא טעם לכך על פי הקבלה.</w:t>
      </w:r>
    </w:p>
  </w:footnote>
  <w:footnote w:id="53">
    <w:p w14:paraId="405EF3B7" w14:textId="77777777" w:rsidR="000E2E77" w:rsidRDefault="000E2E77" w:rsidP="000E2E77">
      <w:pPr>
        <w:pStyle w:val="ae"/>
        <w:jc w:val="both"/>
        <w:rPr>
          <w:rtl/>
        </w:rPr>
      </w:pPr>
      <w:r>
        <w:rPr>
          <w:rStyle w:val="af0"/>
        </w:rPr>
        <w:footnoteRef/>
      </w:r>
      <w:r>
        <w:rPr>
          <w:rFonts w:hint="cs"/>
        </w:rPr>
        <w:t xml:space="preserve"> </w:t>
      </w:r>
      <w:r>
        <w:rPr>
          <w:rtl/>
        </w:rPr>
        <w:t xml:space="preserve">שפתי כהן על שלחן ערוך יורה דעה סימן שסד סעיף קטן יא. חכמת אדם כלל קנז, </w:t>
      </w:r>
      <w:proofErr w:type="spellStart"/>
      <w:r>
        <w:rPr>
          <w:rtl/>
        </w:rPr>
        <w:t>יב</w:t>
      </w:r>
      <w:proofErr w:type="spellEnd"/>
      <w:r>
        <w:rPr>
          <w:rtl/>
        </w:rPr>
        <w:t xml:space="preserve">. </w:t>
      </w:r>
    </w:p>
  </w:footnote>
  <w:footnote w:id="54">
    <w:p w14:paraId="15B880BC" w14:textId="77777777" w:rsidR="000E2E77" w:rsidRDefault="000E2E77" w:rsidP="000E2E77">
      <w:pPr>
        <w:pStyle w:val="ae"/>
        <w:jc w:val="both"/>
        <w:rPr>
          <w:rtl/>
        </w:rPr>
      </w:pPr>
      <w:r>
        <w:rPr>
          <w:rStyle w:val="af0"/>
        </w:rPr>
        <w:footnoteRef/>
      </w:r>
      <w:r>
        <w:rPr>
          <w:rFonts w:hint="cs"/>
        </w:rPr>
        <w:t xml:space="preserve"> </w:t>
      </w:r>
      <w:r>
        <w:rPr>
          <w:rtl/>
        </w:rPr>
        <w:t>דם שיצא לאחר מיתה יש לקבור. עיין גשר החיים פרק יא, ה.</w:t>
      </w:r>
    </w:p>
  </w:footnote>
  <w:footnote w:id="55">
    <w:p w14:paraId="622F6A30" w14:textId="77777777" w:rsidR="000E2E77" w:rsidRDefault="000E2E77" w:rsidP="000E2E77">
      <w:pPr>
        <w:pStyle w:val="ae"/>
        <w:jc w:val="both"/>
        <w:rPr>
          <w:rtl/>
        </w:rPr>
      </w:pPr>
      <w:r>
        <w:rPr>
          <w:rStyle w:val="af0"/>
        </w:rPr>
        <w:footnoteRef/>
      </w:r>
      <w:r>
        <w:rPr>
          <w:rFonts w:hint="cs"/>
        </w:rPr>
        <w:t xml:space="preserve"> </w:t>
      </w:r>
      <w:r>
        <w:rPr>
          <w:rtl/>
        </w:rPr>
        <w:t xml:space="preserve">רמ"א יורה דעה סימן שסד, ד. גשר החיים פרק יא, ו. </w:t>
      </w:r>
    </w:p>
  </w:footnote>
  <w:footnote w:id="56">
    <w:p w14:paraId="50098EA0" w14:textId="77777777" w:rsidR="000E2E77" w:rsidRDefault="000E2E77" w:rsidP="000E2E77">
      <w:pPr>
        <w:pStyle w:val="ae"/>
        <w:jc w:val="both"/>
        <w:rPr>
          <w:rtl/>
        </w:rPr>
      </w:pPr>
      <w:r>
        <w:rPr>
          <w:rStyle w:val="af0"/>
        </w:rPr>
        <w:footnoteRef/>
      </w:r>
      <w:r>
        <w:rPr>
          <w:rFonts w:hint="cs"/>
        </w:rPr>
        <w:t xml:space="preserve"> </w:t>
      </w:r>
      <w:r>
        <w:rPr>
          <w:rtl/>
        </w:rPr>
        <w:t>שלחן ערוך יורה דעה סימן שלט, ה. מדובר בשני הבתים הסמוכים לבית הנפטר (גשר החיים פרק ג פיסקה ג).</w:t>
      </w:r>
    </w:p>
  </w:footnote>
  <w:footnote w:id="57">
    <w:p w14:paraId="19B16C24" w14:textId="77777777" w:rsidR="000E2E77" w:rsidRDefault="000E2E77" w:rsidP="000E2E77">
      <w:pPr>
        <w:pStyle w:val="ae"/>
        <w:jc w:val="both"/>
        <w:rPr>
          <w:rtl/>
        </w:rPr>
      </w:pPr>
      <w:r>
        <w:rPr>
          <w:rStyle w:val="af0"/>
        </w:rPr>
        <w:footnoteRef/>
      </w:r>
      <w:r>
        <w:rPr>
          <w:rFonts w:hint="cs"/>
        </w:rPr>
        <w:t xml:space="preserve"> </w:t>
      </w:r>
      <w:r>
        <w:rPr>
          <w:rtl/>
        </w:rPr>
        <w:t>מים חמים – יש אוסרים (גשר החיים פרק ג, ג, י. ילקוט יוסף סימן ו, ו); ויש מתירים (צרור החיים סימן רצו).</w:t>
      </w:r>
    </w:p>
  </w:footnote>
  <w:footnote w:id="58">
    <w:p w14:paraId="468E56A7" w14:textId="77777777" w:rsidR="000E2E77" w:rsidRDefault="000E2E77" w:rsidP="000E2E77">
      <w:pPr>
        <w:pStyle w:val="ae"/>
        <w:jc w:val="both"/>
        <w:rPr>
          <w:rtl/>
        </w:rPr>
      </w:pPr>
      <w:r>
        <w:rPr>
          <w:rStyle w:val="af0"/>
        </w:rPr>
        <w:footnoteRef/>
      </w:r>
      <w:r>
        <w:rPr>
          <w:rFonts w:hint="cs"/>
        </w:rPr>
        <w:t xml:space="preserve"> </w:t>
      </w:r>
      <w:r>
        <w:rPr>
          <w:rtl/>
        </w:rPr>
        <w:t>ערוך השלחן יורה דעה סימן שלט, ט.</w:t>
      </w:r>
    </w:p>
  </w:footnote>
  <w:footnote w:id="59">
    <w:p w14:paraId="5D9F19A3" w14:textId="77777777" w:rsidR="000E2E77" w:rsidRDefault="000E2E77" w:rsidP="000E2E77">
      <w:pPr>
        <w:pStyle w:val="ae"/>
        <w:jc w:val="both"/>
        <w:rPr>
          <w:rtl/>
        </w:rPr>
      </w:pPr>
      <w:r>
        <w:rPr>
          <w:rStyle w:val="af0"/>
        </w:rPr>
        <w:footnoteRef/>
      </w:r>
      <w:r>
        <w:rPr>
          <w:rFonts w:hint="cs"/>
        </w:rPr>
        <w:t xml:space="preserve"> </w:t>
      </w:r>
      <w:r>
        <w:rPr>
          <w:rtl/>
        </w:rPr>
        <w:t xml:space="preserve">הר צבי יורה דעה סימן </w:t>
      </w:r>
      <w:proofErr w:type="spellStart"/>
      <w:r>
        <w:rPr>
          <w:rtl/>
        </w:rPr>
        <w:t>רסא</w:t>
      </w:r>
      <w:proofErr w:type="spellEnd"/>
      <w:r>
        <w:rPr>
          <w:rtl/>
        </w:rPr>
        <w:t>. ילקוט יוסף סימן ו, ג. חיים וחסד פרק א, כ.</w:t>
      </w:r>
    </w:p>
  </w:footnote>
  <w:footnote w:id="60">
    <w:p w14:paraId="3BA75B4E" w14:textId="77777777" w:rsidR="000E2E77" w:rsidRDefault="000E2E77" w:rsidP="000E2E77">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שכט</w:t>
      </w:r>
      <w:proofErr w:type="spellEnd"/>
      <w:r>
        <w:rPr>
          <w:rtl/>
        </w:rPr>
        <w:t>, ד וביאור הלכה שם דיבור המתחיל אלא.</w:t>
      </w:r>
    </w:p>
  </w:footnote>
  <w:footnote w:id="61">
    <w:p w14:paraId="1E66980E" w14:textId="77777777" w:rsidR="000E2E77" w:rsidRDefault="000E2E77" w:rsidP="000E2E77">
      <w:pPr>
        <w:pStyle w:val="ae"/>
        <w:jc w:val="both"/>
        <w:rPr>
          <w:rtl/>
        </w:rPr>
      </w:pPr>
      <w:r>
        <w:rPr>
          <w:rStyle w:val="af0"/>
        </w:rPr>
        <w:footnoteRef/>
      </w:r>
      <w:r>
        <w:rPr>
          <w:rFonts w:hint="cs"/>
        </w:rPr>
        <w:t xml:space="preserve"> </w:t>
      </w:r>
      <w:r>
        <w:rPr>
          <w:rtl/>
        </w:rPr>
        <w:t xml:space="preserve">שמירת שבת כהלכתה חלק ב, פרק סד, א; בשם באר היטב אורח חיים סימן </w:t>
      </w:r>
      <w:proofErr w:type="spellStart"/>
      <w:r>
        <w:rPr>
          <w:rtl/>
        </w:rPr>
        <w:t>רפח</w:t>
      </w:r>
      <w:proofErr w:type="spellEnd"/>
      <w:r>
        <w:rPr>
          <w:rtl/>
        </w:rPr>
        <w:t>, ג.</w:t>
      </w:r>
    </w:p>
  </w:footnote>
  <w:footnote w:id="62">
    <w:p w14:paraId="60E406F5" w14:textId="77777777" w:rsidR="000E2E77" w:rsidRDefault="000E2E77" w:rsidP="000E2E77">
      <w:pPr>
        <w:pStyle w:val="ae"/>
        <w:jc w:val="both"/>
        <w:rPr>
          <w:rtl/>
        </w:rPr>
      </w:pPr>
      <w:r>
        <w:rPr>
          <w:rStyle w:val="af0"/>
        </w:rPr>
        <w:footnoteRef/>
      </w:r>
      <w:r>
        <w:rPr>
          <w:rFonts w:hint="cs"/>
        </w:rPr>
        <w:t xml:space="preserve"> </w:t>
      </w:r>
      <w:r>
        <w:rPr>
          <w:rtl/>
        </w:rPr>
        <w:t xml:space="preserve">אלא אם כן נקבר ביום טוב עצמו על ידי נכרים שאז הקריעה נדחית מחול המועד לאחר המועד. (ע"ע שלחן ערוך אורח חיים סימן </w:t>
      </w:r>
      <w:proofErr w:type="spellStart"/>
      <w:r>
        <w:rPr>
          <w:rtl/>
        </w:rPr>
        <w:t>תקכו</w:t>
      </w:r>
      <w:proofErr w:type="spellEnd"/>
      <w:r>
        <w:rPr>
          <w:rtl/>
        </w:rPr>
        <w:t>, א. למעשה היום אין קוברים ביום טוב).</w:t>
      </w:r>
    </w:p>
  </w:footnote>
  <w:footnote w:id="63">
    <w:p w14:paraId="26EBD5D9" w14:textId="77777777" w:rsidR="000E2E77" w:rsidRDefault="000E2E77" w:rsidP="000E2E77">
      <w:pPr>
        <w:pStyle w:val="ae"/>
        <w:jc w:val="both"/>
        <w:rPr>
          <w:rtl/>
        </w:rPr>
      </w:pPr>
      <w:r>
        <w:rPr>
          <w:rStyle w:val="af0"/>
        </w:rPr>
        <w:footnoteRef/>
      </w:r>
      <w:r>
        <w:rPr>
          <w:rFonts w:hint="cs"/>
        </w:rPr>
        <w:t xml:space="preserve"> </w:t>
      </w:r>
      <w:r>
        <w:rPr>
          <w:rtl/>
        </w:rPr>
        <w:t xml:space="preserve">גשר החיים פרק ד, </w:t>
      </w:r>
      <w:proofErr w:type="spellStart"/>
      <w:r>
        <w:rPr>
          <w:rtl/>
        </w:rPr>
        <w:t>כג</w:t>
      </w:r>
      <w:proofErr w:type="spellEnd"/>
      <w:r>
        <w:rPr>
          <w:rtl/>
        </w:rPr>
        <w:t>. כבר נכתב לעיל שהאשכנזים נהגו לברך בתחילת הלוויה, ועדות המזרח נוהגים לברך אחרי הלוויה. ראה גם בשמירת שבת כהלכתה חלק ב, פרק סד הערה ז. (וכן בשלחן ערוך יורה דעה סימן שלט, ג).</w:t>
      </w:r>
    </w:p>
  </w:footnote>
  <w:footnote w:id="64">
    <w:p w14:paraId="4077AE70" w14:textId="77777777" w:rsidR="000E2E77" w:rsidRDefault="000E2E77" w:rsidP="000E2E77">
      <w:pPr>
        <w:pStyle w:val="ae"/>
        <w:jc w:val="both"/>
        <w:rPr>
          <w:rtl/>
        </w:rPr>
      </w:pPr>
      <w:r>
        <w:rPr>
          <w:rStyle w:val="af0"/>
        </w:rPr>
        <w:footnoteRef/>
      </w:r>
      <w:r>
        <w:rPr>
          <w:rFonts w:hint="cs"/>
        </w:rPr>
        <w:t xml:space="preserve"> </w:t>
      </w:r>
      <w:r>
        <w:rPr>
          <w:rtl/>
        </w:rPr>
        <w:t xml:space="preserve">מסקנת גשר החיים (פרק ג, ב, ג) לאחר הדיון על טלטול המת בשבת; וגם התיר להפשיט ממנו את בגדיו כדי שלא יסריח, לא רק בקיץ אלא גם בחורף. אמנם </w:t>
      </w:r>
      <w:proofErr w:type="spellStart"/>
      <w:r>
        <w:rPr>
          <w:rtl/>
        </w:rPr>
        <w:t>הגרש"ז</w:t>
      </w:r>
      <w:proofErr w:type="spellEnd"/>
      <w:r>
        <w:rPr>
          <w:rtl/>
        </w:rPr>
        <w:t xml:space="preserve"> </w:t>
      </w:r>
      <w:proofErr w:type="spellStart"/>
      <w:r>
        <w:rPr>
          <w:rtl/>
        </w:rPr>
        <w:t>אויערבך</w:t>
      </w:r>
      <w:proofErr w:type="spellEnd"/>
      <w:r>
        <w:rPr>
          <w:rtl/>
        </w:rPr>
        <w:t xml:space="preserve"> כתב שאם אין חשש שיסריח, אין להפשיט ממנו את בגדיו (והובאו דבריו בלב אברהם חלק ב עמוד </w:t>
      </w:r>
      <w:proofErr w:type="spellStart"/>
      <w:r>
        <w:rPr>
          <w:rtl/>
        </w:rPr>
        <w:t>כא</w:t>
      </w:r>
      <w:proofErr w:type="spellEnd"/>
      <w:r>
        <w:rPr>
          <w:rtl/>
        </w:rPr>
        <w:t xml:space="preserve">; </w:t>
      </w:r>
      <w:proofErr w:type="spellStart"/>
      <w:r>
        <w:rPr>
          <w:rtl/>
        </w:rPr>
        <w:t>ובאנצקלופדיה</w:t>
      </w:r>
      <w:proofErr w:type="spellEnd"/>
      <w:r>
        <w:rPr>
          <w:rtl/>
        </w:rPr>
        <w:t xml:space="preserve"> הלכתית רפואית ערך 'שבת' כרך ו עמוד 397). וכעין זה כתב במבוא לילקוט יוסף  (עמוד ד), אך ציין שיש נוהגים שלא לגעת בנפטר כלל בשבת ויום טוב. בנטעי גבריאל (חלק א, פרק ה, ד) הזכיר מנהג </w:t>
      </w:r>
      <w:proofErr w:type="spellStart"/>
      <w:r>
        <w:rPr>
          <w:rtl/>
        </w:rPr>
        <w:t>פרסבורג</w:t>
      </w:r>
      <w:proofErr w:type="spellEnd"/>
      <w:r>
        <w:rPr>
          <w:rtl/>
        </w:rPr>
        <w:t xml:space="preserve"> שבשבת אין מניחים את המת על הקרקע.</w:t>
      </w:r>
    </w:p>
  </w:footnote>
  <w:footnote w:id="65">
    <w:p w14:paraId="4A6BD8E7" w14:textId="77777777" w:rsidR="000E2E77" w:rsidRDefault="000E2E77" w:rsidP="000E2E77">
      <w:pPr>
        <w:pStyle w:val="ae"/>
        <w:jc w:val="both"/>
        <w:rPr>
          <w:rtl/>
        </w:rPr>
      </w:pPr>
      <w:r>
        <w:rPr>
          <w:rStyle w:val="af0"/>
        </w:rPr>
        <w:footnoteRef/>
      </w:r>
      <w:r>
        <w:rPr>
          <w:rFonts w:hint="cs"/>
        </w:rPr>
        <w:t xml:space="preserve"> </w:t>
      </w:r>
      <w:r>
        <w:rPr>
          <w:rtl/>
        </w:rPr>
        <w:t>שמירת שבת כהלכתה חלק ב, פרק סד, ז.</w:t>
      </w:r>
    </w:p>
  </w:footnote>
  <w:footnote w:id="66">
    <w:p w14:paraId="266CE412" w14:textId="77777777" w:rsidR="000E2E77" w:rsidRDefault="000E2E77" w:rsidP="000E2E77">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xml:space="preserve">, </w:t>
      </w:r>
      <w:proofErr w:type="spellStart"/>
      <w:r>
        <w:rPr>
          <w:rtl/>
        </w:rPr>
        <w:t>יב</w:t>
      </w:r>
      <w:proofErr w:type="spellEnd"/>
      <w:r>
        <w:rPr>
          <w:rtl/>
        </w:rPr>
        <w:t>.</w:t>
      </w:r>
    </w:p>
  </w:footnote>
  <w:footnote w:id="67">
    <w:p w14:paraId="3A764B53" w14:textId="77777777" w:rsidR="000E2E77" w:rsidRDefault="000E2E77" w:rsidP="000E2E77">
      <w:pPr>
        <w:pStyle w:val="ae"/>
        <w:jc w:val="both"/>
        <w:rPr>
          <w:rtl/>
        </w:rPr>
      </w:pPr>
      <w:r>
        <w:rPr>
          <w:rStyle w:val="af0"/>
        </w:rPr>
        <w:footnoteRef/>
      </w:r>
      <w:r>
        <w:rPr>
          <w:rFonts w:hint="cs"/>
        </w:rPr>
        <w:t xml:space="preserve"> </w:t>
      </w:r>
      <w:r>
        <w:rPr>
          <w:rtl/>
        </w:rPr>
        <w:t>רמ"א שם.</w:t>
      </w:r>
    </w:p>
  </w:footnote>
  <w:footnote w:id="68">
    <w:p w14:paraId="67347F40" w14:textId="77777777" w:rsidR="000E2E77" w:rsidRDefault="000E2E77" w:rsidP="000E2E77">
      <w:pPr>
        <w:pStyle w:val="ae"/>
        <w:jc w:val="both"/>
        <w:rPr>
          <w:rtl/>
        </w:rPr>
      </w:pPr>
      <w:r>
        <w:rPr>
          <w:rStyle w:val="af0"/>
        </w:rPr>
        <w:footnoteRef/>
      </w:r>
      <w:r>
        <w:rPr>
          <w:rtl/>
        </w:rPr>
        <w:t xml:space="preserve"> </w:t>
      </w:r>
      <w:r>
        <w:rPr>
          <w:rFonts w:hint="cs"/>
          <w:rtl/>
        </w:rPr>
        <w:t xml:space="preserve">שלחן ערוך יורה דעה סימן </w:t>
      </w:r>
      <w:proofErr w:type="spellStart"/>
      <w:r>
        <w:rPr>
          <w:rFonts w:hint="cs"/>
          <w:rtl/>
        </w:rPr>
        <w:t>תב</w:t>
      </w:r>
      <w:proofErr w:type="spellEnd"/>
      <w:r>
        <w:rPr>
          <w:rFonts w:hint="cs"/>
          <w:rtl/>
        </w:rPr>
        <w:t xml:space="preserve">, </w:t>
      </w:r>
      <w:proofErr w:type="spellStart"/>
      <w:r>
        <w:rPr>
          <w:rFonts w:hint="cs"/>
          <w:rtl/>
        </w:rPr>
        <w:t>יב</w:t>
      </w:r>
      <w:proofErr w:type="spellEnd"/>
      <w:r>
        <w:rPr>
          <w:rFonts w:hint="cs"/>
          <w:rtl/>
        </w:rPr>
        <w:t xml:space="preserve">. ולפי זה מותר לאיש ולאשתו לשמש יחד, אם אחד מהם אבל, ולא ידוע לו על כך, למרות שלבן הזוג ידוע. חידושי הגרשוני שם בשם ספר חסידים, וכן בילקוט יוסף סימן לח, </w:t>
      </w:r>
      <w:proofErr w:type="spellStart"/>
      <w:r>
        <w:rPr>
          <w:rFonts w:hint="cs"/>
          <w:rtl/>
        </w:rPr>
        <w:t>יב</w:t>
      </w:r>
      <w:proofErr w:type="spellEnd"/>
      <w:r>
        <w:rPr>
          <w:rFonts w:hint="cs"/>
          <w:rtl/>
        </w:rPr>
        <w:t xml:space="preserve"> בהערה.</w:t>
      </w:r>
    </w:p>
  </w:footnote>
  <w:footnote w:id="69">
    <w:p w14:paraId="64029AC1" w14:textId="77777777" w:rsidR="000E2E77" w:rsidRDefault="000E2E77" w:rsidP="000E2E77">
      <w:pPr>
        <w:pStyle w:val="ae"/>
        <w:rPr>
          <w:rFonts w:hint="cs"/>
        </w:rPr>
      </w:pPr>
      <w:r>
        <w:rPr>
          <w:rStyle w:val="af0"/>
        </w:rPr>
        <w:footnoteRef/>
      </w:r>
      <w:r>
        <w:rPr>
          <w:rtl/>
        </w:rPr>
        <w:t xml:space="preserve"> </w:t>
      </w:r>
      <w:r>
        <w:rPr>
          <w:rFonts w:hint="cs"/>
          <w:rtl/>
        </w:rPr>
        <w:t xml:space="preserve">ילקוט יוסף סימן </w:t>
      </w:r>
      <w:proofErr w:type="spellStart"/>
      <w:r>
        <w:rPr>
          <w:rFonts w:hint="cs"/>
          <w:rtl/>
        </w:rPr>
        <w:t>יט</w:t>
      </w:r>
      <w:proofErr w:type="spellEnd"/>
      <w:r>
        <w:rPr>
          <w:rFonts w:hint="cs"/>
          <w:rtl/>
        </w:rPr>
        <w:t xml:space="preserve">, ג. ובסימן ל, לח. נטעי גבריאל חלק א, פרק </w:t>
      </w:r>
      <w:proofErr w:type="spellStart"/>
      <w:r>
        <w:rPr>
          <w:rFonts w:hint="cs"/>
          <w:rtl/>
        </w:rPr>
        <w:t>קכח</w:t>
      </w:r>
      <w:proofErr w:type="spellEnd"/>
      <w:r>
        <w:rPr>
          <w:rFonts w:hint="cs"/>
          <w:rtl/>
        </w:rPr>
        <w:t xml:space="preserve">, </w:t>
      </w:r>
      <w:proofErr w:type="spellStart"/>
      <w:r>
        <w:rPr>
          <w:rFonts w:hint="cs"/>
          <w:rtl/>
        </w:rPr>
        <w:t>יב</w:t>
      </w:r>
      <w:proofErr w:type="spellEnd"/>
      <w:r>
        <w:rPr>
          <w:rFonts w:hint="cs"/>
          <w:rtl/>
        </w:rPr>
        <w:t>.</w:t>
      </w:r>
    </w:p>
  </w:footnote>
  <w:footnote w:id="70">
    <w:p w14:paraId="52F7DC84" w14:textId="77777777" w:rsidR="000E2E77" w:rsidRDefault="000E2E77" w:rsidP="000E2E77">
      <w:pPr>
        <w:pStyle w:val="ae"/>
        <w:jc w:val="both"/>
        <w:rPr>
          <w:rFonts w:hint="cs"/>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גם משום מצוָת קבורה.</w:t>
      </w:r>
    </w:p>
  </w:footnote>
  <w:footnote w:id="71">
    <w:p w14:paraId="09D39E34" w14:textId="77777777" w:rsidR="000E2E77" w:rsidRDefault="000E2E77" w:rsidP="000E2E77">
      <w:pPr>
        <w:pStyle w:val="ae"/>
        <w:jc w:val="both"/>
        <w:rPr>
          <w:rtl/>
        </w:rPr>
      </w:pPr>
      <w:r>
        <w:rPr>
          <w:rStyle w:val="af0"/>
        </w:rPr>
        <w:footnoteRef/>
      </w:r>
      <w:r>
        <w:rPr>
          <w:rFonts w:hint="cs"/>
        </w:rPr>
        <w:t xml:space="preserve"> </w:t>
      </w:r>
      <w:r>
        <w:rPr>
          <w:rtl/>
        </w:rPr>
        <w:t xml:space="preserve">יש מי שכתב שיש בזה גם משום מצות "ואהבת לרעך כמוך" (עמוד הימיני לד). ואם בגלל הניתוח הקבורה מתעכבת ביום, יש בזה גם משום איסור "לא תלין" (דברים </w:t>
      </w:r>
      <w:proofErr w:type="spellStart"/>
      <w:r>
        <w:rPr>
          <w:rtl/>
        </w:rPr>
        <w:t>כא</w:t>
      </w:r>
      <w:proofErr w:type="spellEnd"/>
      <w:r>
        <w:rPr>
          <w:rtl/>
        </w:rPr>
        <w:t xml:space="preserve">, </w:t>
      </w:r>
      <w:proofErr w:type="spellStart"/>
      <w:r>
        <w:rPr>
          <w:rtl/>
        </w:rPr>
        <w:t>כג</w:t>
      </w:r>
      <w:proofErr w:type="spellEnd"/>
      <w:r>
        <w:rPr>
          <w:rtl/>
        </w:rPr>
        <w:t>).</w:t>
      </w:r>
    </w:p>
  </w:footnote>
  <w:footnote w:id="72">
    <w:p w14:paraId="1668FA19" w14:textId="77777777" w:rsidR="000E2E77" w:rsidRDefault="000E2E77" w:rsidP="000E2E77">
      <w:pPr>
        <w:pStyle w:val="ae"/>
        <w:jc w:val="both"/>
        <w:rPr>
          <w:rtl/>
        </w:rPr>
      </w:pPr>
      <w:r>
        <w:rPr>
          <w:rStyle w:val="af0"/>
        </w:rPr>
        <w:footnoteRef/>
      </w:r>
      <w:r>
        <w:rPr>
          <w:rFonts w:hint="cs"/>
        </w:rPr>
        <w:t xml:space="preserve"> </w:t>
      </w:r>
      <w:r>
        <w:rPr>
          <w:rtl/>
        </w:rPr>
        <w:t xml:space="preserve">יומא פד, ב. נודע ביהודה חלק ב, יורה דעה סימן </w:t>
      </w:r>
      <w:proofErr w:type="spellStart"/>
      <w:r>
        <w:rPr>
          <w:rtl/>
        </w:rPr>
        <w:t>רי</w:t>
      </w:r>
      <w:proofErr w:type="spellEnd"/>
      <w:r>
        <w:rPr>
          <w:rtl/>
        </w:rPr>
        <w:t>.</w:t>
      </w:r>
    </w:p>
  </w:footnote>
  <w:footnote w:id="73">
    <w:p w14:paraId="544F5651" w14:textId="77777777" w:rsidR="000E2E77" w:rsidRDefault="000E2E77" w:rsidP="000E2E77">
      <w:pPr>
        <w:pStyle w:val="ae"/>
        <w:jc w:val="both"/>
        <w:rPr>
          <w:rtl/>
        </w:rPr>
      </w:pPr>
      <w:r>
        <w:rPr>
          <w:rStyle w:val="af0"/>
        </w:rPr>
        <w:footnoteRef/>
      </w:r>
      <w:r>
        <w:rPr>
          <w:rFonts w:hint="cs"/>
        </w:rPr>
        <w:t xml:space="preserve"> </w:t>
      </w:r>
      <w:r>
        <w:rPr>
          <w:rtl/>
        </w:rPr>
        <w:t>בגשר החיים פרק ה פיסקה ו מובאות דעות אלה ונימוקיהן. ועיין עוד באגרות משה יורה דעה חלק ב, קנא.</w:t>
      </w:r>
    </w:p>
  </w:footnote>
  <w:footnote w:id="74">
    <w:p w14:paraId="02AF34FA" w14:textId="77777777" w:rsidR="000E2E77" w:rsidRDefault="000E2E77" w:rsidP="000E2E77">
      <w:pPr>
        <w:pStyle w:val="ae"/>
        <w:jc w:val="both"/>
        <w:rPr>
          <w:rtl/>
        </w:rPr>
      </w:pPr>
      <w:r>
        <w:rPr>
          <w:rStyle w:val="af0"/>
        </w:rPr>
        <w:footnoteRef/>
      </w:r>
      <w:r>
        <w:rPr>
          <w:rFonts w:hint="cs"/>
        </w:rPr>
        <w:t xml:space="preserve"> </w:t>
      </w:r>
      <w:proofErr w:type="spellStart"/>
      <w:r>
        <w:rPr>
          <w:rtl/>
        </w:rPr>
        <w:t>חזון</w:t>
      </w:r>
      <w:proofErr w:type="spellEnd"/>
      <w:r>
        <w:rPr>
          <w:rtl/>
        </w:rPr>
        <w:t xml:space="preserve"> איש יורה דעה סימן </w:t>
      </w:r>
      <w:proofErr w:type="spellStart"/>
      <w:r>
        <w:rPr>
          <w:rtl/>
        </w:rPr>
        <w:t>רח</w:t>
      </w:r>
      <w:proofErr w:type="spellEnd"/>
      <w:r>
        <w:rPr>
          <w:rtl/>
        </w:rPr>
        <w:t xml:space="preserve">, ז. </w:t>
      </w:r>
      <w:proofErr w:type="spellStart"/>
      <w:r>
        <w:rPr>
          <w:rtl/>
        </w:rPr>
        <w:t>ב"תחומין</w:t>
      </w:r>
      <w:proofErr w:type="spellEnd"/>
      <w:r>
        <w:rPr>
          <w:rtl/>
        </w:rPr>
        <w:t xml:space="preserve">" (כרך </w:t>
      </w:r>
      <w:proofErr w:type="spellStart"/>
      <w:r>
        <w:rPr>
          <w:rtl/>
        </w:rPr>
        <w:t>יב</w:t>
      </w:r>
      <w:proofErr w:type="spellEnd"/>
      <w:r>
        <w:rPr>
          <w:rtl/>
        </w:rPr>
        <w:t xml:space="preserve">, עמוד 382) מובא מכתבו של הרב יחיאל יעקב ויינברג לרב קלמן כהנא שהיה אז סגן שר החינוך ובו התייחסותו לעניין. לדעתו כיום נחשב כל מקרה כ'חולה לפנינו', מפני שהאינפורמציה עוברת מייד ממקום למקום. לפי זה יש יותר מקום להקל. </w:t>
      </w:r>
    </w:p>
  </w:footnote>
  <w:footnote w:id="75">
    <w:p w14:paraId="168FFC3E" w14:textId="77777777" w:rsidR="000E2E77" w:rsidRDefault="000E2E77" w:rsidP="000E2E77">
      <w:pPr>
        <w:pStyle w:val="ae"/>
        <w:jc w:val="both"/>
        <w:rPr>
          <w:rtl/>
        </w:rPr>
      </w:pPr>
      <w:r>
        <w:rPr>
          <w:rStyle w:val="af0"/>
        </w:rPr>
        <w:footnoteRef/>
      </w:r>
      <w:r>
        <w:rPr>
          <w:rFonts w:hint="cs"/>
        </w:rPr>
        <w:t xml:space="preserve"> </w:t>
      </w:r>
      <w:r>
        <w:rPr>
          <w:rtl/>
        </w:rPr>
        <w:t xml:space="preserve">מכתבו של הרב הרצוג מיום ד' באייר תשי"ד מובא בפסקים וכתבים של הרב הרצוג כרך ה סימן קנה. </w:t>
      </w:r>
    </w:p>
  </w:footnote>
  <w:footnote w:id="76">
    <w:p w14:paraId="2CCC8A74" w14:textId="77777777" w:rsidR="000E2E77" w:rsidRDefault="000E2E77" w:rsidP="000E2E77">
      <w:pPr>
        <w:pStyle w:val="ae"/>
        <w:jc w:val="both"/>
        <w:rPr>
          <w:rtl/>
        </w:rPr>
      </w:pPr>
      <w:r>
        <w:rPr>
          <w:rStyle w:val="af0"/>
        </w:rPr>
        <w:footnoteRef/>
      </w:r>
      <w:r>
        <w:rPr>
          <w:rFonts w:hint="cs"/>
        </w:rPr>
        <w:t xml:space="preserve"> </w:t>
      </w:r>
      <w:r>
        <w:rPr>
          <w:rtl/>
        </w:rPr>
        <w:t xml:space="preserve">אגרות משה יורה דעה חלק ב, קנא. בסוף התשובה. </w:t>
      </w:r>
    </w:p>
  </w:footnote>
  <w:footnote w:id="77">
    <w:p w14:paraId="3DE849E6" w14:textId="77777777" w:rsidR="000E2E77" w:rsidRDefault="000E2E77" w:rsidP="000E2E77">
      <w:pPr>
        <w:pStyle w:val="ae"/>
        <w:jc w:val="both"/>
        <w:rPr>
          <w:rtl/>
        </w:rPr>
      </w:pPr>
      <w:r>
        <w:rPr>
          <w:rStyle w:val="af0"/>
        </w:rPr>
        <w:footnoteRef/>
      </w:r>
      <w:r>
        <w:rPr>
          <w:rFonts w:hint="cs"/>
        </w:rPr>
        <w:t xml:space="preserve"> </w:t>
      </w:r>
      <w:r>
        <w:rPr>
          <w:rtl/>
        </w:rPr>
        <w:t>ציץ אליעזר ד, יד, ט.</w:t>
      </w:r>
    </w:p>
  </w:footnote>
  <w:footnote w:id="78">
    <w:p w14:paraId="1367DA85" w14:textId="77777777" w:rsidR="000E2E77" w:rsidRDefault="000E2E77" w:rsidP="000E2E77">
      <w:pPr>
        <w:pStyle w:val="ae"/>
        <w:jc w:val="both"/>
        <w:rPr>
          <w:rtl/>
        </w:rPr>
      </w:pPr>
      <w:r>
        <w:rPr>
          <w:rStyle w:val="af0"/>
        </w:rPr>
        <w:footnoteRef/>
      </w:r>
      <w:r>
        <w:rPr>
          <w:rFonts w:hint="cs"/>
        </w:rPr>
        <w:t xml:space="preserve"> </w:t>
      </w:r>
      <w:r>
        <w:rPr>
          <w:rtl/>
        </w:rPr>
        <w:t xml:space="preserve">תשובה בעל פה מהרב עובדיה יוסף </w:t>
      </w:r>
      <w:proofErr w:type="spellStart"/>
      <w:r>
        <w:rPr>
          <w:rtl/>
        </w:rPr>
        <w:t>שליט"א</w:t>
      </w:r>
      <w:proofErr w:type="spellEnd"/>
      <w:r>
        <w:rPr>
          <w:rtl/>
        </w:rPr>
        <w:t xml:space="preserve"> שנמסרה לי על ידי בנו הרב יצחק יוסף </w:t>
      </w:r>
      <w:proofErr w:type="spellStart"/>
      <w:r>
        <w:rPr>
          <w:rtl/>
        </w:rPr>
        <w:t>שליט"א</w:t>
      </w:r>
      <w:proofErr w:type="spellEnd"/>
      <w:r>
        <w:rPr>
          <w:rtl/>
        </w:rPr>
        <w:t>. המקרה שהובא לפניהם היה ניתוח לצורך קבלת דמי ביטוח, אך ההיתר ההלכתי היה מניעת רשלנות רפואית.</w:t>
      </w:r>
    </w:p>
  </w:footnote>
  <w:footnote w:id="79">
    <w:p w14:paraId="1236CB41" w14:textId="77777777" w:rsidR="000E2E77" w:rsidRDefault="000E2E77" w:rsidP="000E2E77">
      <w:pPr>
        <w:pStyle w:val="ae"/>
        <w:jc w:val="both"/>
        <w:rPr>
          <w:rtl/>
        </w:rPr>
      </w:pPr>
      <w:r>
        <w:rPr>
          <w:rStyle w:val="af0"/>
        </w:rPr>
        <w:footnoteRef/>
      </w:r>
      <w:r>
        <w:rPr>
          <w:rFonts w:hint="cs"/>
        </w:rPr>
        <w:t xml:space="preserve"> </w:t>
      </w:r>
      <w:r>
        <w:rPr>
          <w:rtl/>
        </w:rPr>
        <w:t>סיכום רחב מופיע בציץ אליעזר חלק ד, יד. באנציקלופדיה הלכתית רפואית כרך ד ערך ניתוח המת, בכל בו על אבלות מעמוד 40 ואילך, וכן בפניני הלכה חלק ג. הרב קלמן כהנא  פרסם סקירה ביבליוגרפית של מאמרים בנושא "ניתוחי מתים בהלכה" בקובץ "המעיין" (תשכ"ז חוברת ב עמוד 72 – 43, ומילואים בחוברת ג עמוד 72 – 71).</w:t>
      </w:r>
    </w:p>
  </w:footnote>
  <w:footnote w:id="80">
    <w:p w14:paraId="5B203329" w14:textId="77777777" w:rsidR="000E2E77" w:rsidRDefault="000E2E77" w:rsidP="000E2E77">
      <w:pPr>
        <w:pStyle w:val="ae"/>
        <w:jc w:val="both"/>
        <w:rPr>
          <w:rtl/>
        </w:rPr>
      </w:pPr>
      <w:r>
        <w:rPr>
          <w:rStyle w:val="af0"/>
        </w:rPr>
        <w:footnoteRef/>
      </w:r>
      <w:r>
        <w:rPr>
          <w:rFonts w:hint="cs"/>
        </w:rPr>
        <w:t xml:space="preserve"> </w:t>
      </w:r>
      <w:r>
        <w:rPr>
          <w:rtl/>
        </w:rPr>
        <w:t xml:space="preserve">הלכות אבל לרמב"ם פרק </w:t>
      </w:r>
      <w:proofErr w:type="spellStart"/>
      <w:r>
        <w:rPr>
          <w:rtl/>
        </w:rPr>
        <w:t>יב</w:t>
      </w:r>
      <w:proofErr w:type="spellEnd"/>
      <w:r>
        <w:rPr>
          <w:rtl/>
        </w:rPr>
        <w:t>, א.</w:t>
      </w:r>
    </w:p>
  </w:footnote>
  <w:footnote w:id="81">
    <w:p w14:paraId="7D578EB9" w14:textId="77777777" w:rsidR="000E2E77" w:rsidRDefault="000E2E77" w:rsidP="000E2E77">
      <w:pPr>
        <w:pStyle w:val="ae"/>
        <w:jc w:val="both"/>
        <w:rPr>
          <w:rtl/>
        </w:rPr>
      </w:pPr>
      <w:r>
        <w:rPr>
          <w:rStyle w:val="af0"/>
        </w:rPr>
        <w:footnoteRef/>
      </w:r>
      <w:r>
        <w:rPr>
          <w:rFonts w:hint="cs"/>
        </w:rPr>
        <w:t xml:space="preserve"> </w:t>
      </w:r>
      <w:r>
        <w:rPr>
          <w:rtl/>
        </w:rPr>
        <w:t xml:space="preserve">חתם סופר (יורה דעה סימן שלו). </w:t>
      </w:r>
      <w:proofErr w:type="spellStart"/>
      <w:r>
        <w:rPr>
          <w:rtl/>
        </w:rPr>
        <w:t>הראי"ה</w:t>
      </w:r>
      <w:proofErr w:type="spellEnd"/>
      <w:r>
        <w:rPr>
          <w:rtl/>
        </w:rPr>
        <w:t xml:space="preserve"> קוק (דעת כהן סימן </w:t>
      </w:r>
      <w:proofErr w:type="spellStart"/>
      <w:r>
        <w:rPr>
          <w:rtl/>
        </w:rPr>
        <w:t>קצט</w:t>
      </w:r>
      <w:proofErr w:type="spellEnd"/>
      <w:r>
        <w:rPr>
          <w:rtl/>
        </w:rPr>
        <w:t xml:space="preserve">). אגרות משה (יורה דעה חלק ג, </w:t>
      </w:r>
      <w:proofErr w:type="spellStart"/>
      <w:r>
        <w:rPr>
          <w:rtl/>
        </w:rPr>
        <w:t>קמ</w:t>
      </w:r>
      <w:proofErr w:type="spellEnd"/>
      <w:r>
        <w:rPr>
          <w:rtl/>
        </w:rPr>
        <w:t>). ילקוט יוסף סימן יד, יד.</w:t>
      </w:r>
    </w:p>
  </w:footnote>
  <w:footnote w:id="82">
    <w:p w14:paraId="230B3F74" w14:textId="77777777" w:rsidR="000E2E77" w:rsidRDefault="000E2E77" w:rsidP="000E2E77">
      <w:pPr>
        <w:pStyle w:val="ae"/>
        <w:jc w:val="both"/>
        <w:rPr>
          <w:rtl/>
        </w:rPr>
      </w:pPr>
      <w:r>
        <w:rPr>
          <w:rStyle w:val="af0"/>
        </w:rPr>
        <w:footnoteRef/>
      </w:r>
      <w:r>
        <w:rPr>
          <w:rFonts w:hint="cs"/>
        </w:rPr>
        <w:t xml:space="preserve"> </w:t>
      </w:r>
      <w:r>
        <w:rPr>
          <w:rtl/>
        </w:rPr>
        <w:t>ציץ אליעזר חלק ד, יד.</w:t>
      </w:r>
    </w:p>
  </w:footnote>
  <w:footnote w:id="83">
    <w:p w14:paraId="018DFC84" w14:textId="77777777" w:rsidR="000E2E77" w:rsidRDefault="000E2E77" w:rsidP="000E2E77">
      <w:pPr>
        <w:pStyle w:val="ae"/>
        <w:jc w:val="both"/>
        <w:rPr>
          <w:rtl/>
        </w:rPr>
      </w:pPr>
      <w:r>
        <w:rPr>
          <w:rStyle w:val="af0"/>
        </w:rPr>
        <w:footnoteRef/>
      </w:r>
      <w:r>
        <w:rPr>
          <w:rFonts w:hint="cs"/>
        </w:rPr>
        <w:t xml:space="preserve"> </w:t>
      </w:r>
      <w:r>
        <w:rPr>
          <w:rtl/>
        </w:rPr>
        <w:t>אנציקלופדיה הלכתית רפואית כרך ד עמוד 537.</w:t>
      </w:r>
    </w:p>
  </w:footnote>
  <w:footnote w:id="84">
    <w:p w14:paraId="3F1D1059" w14:textId="77777777" w:rsidR="000E2E77" w:rsidRDefault="000E2E77" w:rsidP="000E2E77">
      <w:pPr>
        <w:pStyle w:val="ae"/>
        <w:jc w:val="both"/>
        <w:rPr>
          <w:rtl/>
        </w:rPr>
      </w:pPr>
      <w:r>
        <w:rPr>
          <w:rStyle w:val="af0"/>
        </w:rPr>
        <w:footnoteRef/>
      </w:r>
      <w:r>
        <w:rPr>
          <w:rFonts w:hint="cs"/>
        </w:rPr>
        <w:t xml:space="preserve"> </w:t>
      </w:r>
      <w:r>
        <w:rPr>
          <w:rtl/>
        </w:rPr>
        <w:t xml:space="preserve">כך הורה לי הרב יעקב </w:t>
      </w:r>
      <w:proofErr w:type="spellStart"/>
      <w:r>
        <w:rPr>
          <w:rtl/>
        </w:rPr>
        <w:t>רוז'ה</w:t>
      </w:r>
      <w:proofErr w:type="spellEnd"/>
      <w:r>
        <w:rPr>
          <w:rtl/>
        </w:rPr>
        <w:t xml:space="preserve"> </w:t>
      </w:r>
      <w:proofErr w:type="spellStart"/>
      <w:r>
        <w:rPr>
          <w:rtl/>
        </w:rPr>
        <w:t>שליט"א</w:t>
      </w:r>
      <w:proofErr w:type="spellEnd"/>
      <w:r>
        <w:rPr>
          <w:rtl/>
        </w:rPr>
        <w:t xml:space="preserve"> בשם הרב מרדכי אליהו </w:t>
      </w:r>
      <w:proofErr w:type="spellStart"/>
      <w:r>
        <w:rPr>
          <w:rtl/>
        </w:rPr>
        <w:t>שליט"א</w:t>
      </w:r>
      <w:proofErr w:type="spellEnd"/>
      <w:r>
        <w:rPr>
          <w:rtl/>
        </w:rPr>
        <w:t>, על פי שלחן ערוך יורה דעה סימן שמה, ה.</w:t>
      </w:r>
    </w:p>
  </w:footnote>
  <w:footnote w:id="85">
    <w:p w14:paraId="5908E93E" w14:textId="77777777" w:rsidR="000E2E77" w:rsidRDefault="000E2E77" w:rsidP="000E2E77">
      <w:pPr>
        <w:pStyle w:val="ae"/>
        <w:rPr>
          <w:rtl/>
        </w:rPr>
      </w:pPr>
      <w:r>
        <w:rPr>
          <w:rStyle w:val="af0"/>
        </w:rPr>
        <w:footnoteRef/>
      </w:r>
      <w:r>
        <w:rPr>
          <w:rFonts w:hint="cs"/>
        </w:rPr>
        <w:t xml:space="preserve"> </w:t>
      </w:r>
      <w:r>
        <w:rPr>
          <w:rtl/>
        </w:rPr>
        <w:t xml:space="preserve">ילקוט יוסף סימן יד, </w:t>
      </w:r>
      <w:proofErr w:type="spellStart"/>
      <w:r>
        <w:rPr>
          <w:rtl/>
        </w:rPr>
        <w:t>יג</w:t>
      </w:r>
      <w:proofErr w:type="spellEnd"/>
      <w:r>
        <w:rPr>
          <w:rtl/>
        </w:rPr>
        <w:t>; וכן מט, ב.</w:t>
      </w:r>
    </w:p>
  </w:footnote>
  <w:footnote w:id="86">
    <w:p w14:paraId="45E8DCB2" w14:textId="77777777" w:rsidR="000E2E77" w:rsidRDefault="000E2E77" w:rsidP="000E2E77">
      <w:pPr>
        <w:pStyle w:val="ae"/>
        <w:rPr>
          <w:rtl/>
        </w:rPr>
      </w:pPr>
      <w:r>
        <w:rPr>
          <w:rStyle w:val="af0"/>
        </w:rPr>
        <w:footnoteRef/>
      </w:r>
      <w:r>
        <w:rPr>
          <w:rFonts w:hint="cs"/>
        </w:rPr>
        <w:t xml:space="preserve"> </w:t>
      </w:r>
      <w:r>
        <w:rPr>
          <w:rtl/>
        </w:rPr>
        <w:t>ילקוט יוסף סימן יד, טו.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1"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2"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4"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6"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7"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8"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3"/>
    <w:lvlOverride w:ilvl="0"/>
    <w:lvlOverride w:ilvl="1"/>
    <w:lvlOverride w:ilvl="2"/>
    <w:lvlOverride w:ilvl="3"/>
    <w:lvlOverride w:ilvl="4"/>
    <w:lvlOverride w:ilvl="5"/>
    <w:lvlOverride w:ilvl="6"/>
    <w:lvlOverride w:ilvl="7"/>
    <w:lvlOverride w:ilvl="8"/>
  </w:num>
  <w:num w:numId="2" w16cid:durableId="8025835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5"/>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94760"/>
    <w:rsid w:val="000D0A23"/>
    <w:rsid w:val="000E2E77"/>
    <w:rsid w:val="002C1211"/>
    <w:rsid w:val="005C4B14"/>
    <w:rsid w:val="00660B16"/>
    <w:rsid w:val="007637FF"/>
    <w:rsid w:val="00A00C1F"/>
    <w:rsid w:val="00A61F12"/>
    <w:rsid w:val="00AA7185"/>
    <w:rsid w:val="00B22A00"/>
    <w:rsid w:val="00C70EA6"/>
    <w:rsid w:val="00D5072B"/>
    <w:rsid w:val="00E870A3"/>
    <w:rsid w:val="00ED0E1F"/>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3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3C5"/>
    <w:rPr>
      <w:rFonts w:eastAsiaTheme="majorEastAsia" w:cstheme="majorBidi"/>
      <w:i/>
      <w:iCs/>
      <w:color w:val="0F4761" w:themeColor="accent1" w:themeShade="BF"/>
    </w:rPr>
  </w:style>
  <w:style w:type="character" w:customStyle="1" w:styleId="50">
    <w:name w:val="כותרת 5 תו"/>
    <w:basedOn w:val="a0"/>
    <w:link w:val="5"/>
    <w:uiPriority w:val="9"/>
    <w:semiHidden/>
    <w:rsid w:val="00F213C5"/>
    <w:rPr>
      <w:rFonts w:eastAsiaTheme="majorEastAsia" w:cstheme="majorBidi"/>
      <w:color w:val="0F4761" w:themeColor="accent1" w:themeShade="BF"/>
    </w:rPr>
  </w:style>
  <w:style w:type="character" w:customStyle="1" w:styleId="60">
    <w:name w:val="כותרת 6 תו"/>
    <w:basedOn w:val="a0"/>
    <w:link w:val="6"/>
    <w:uiPriority w:val="9"/>
    <w:semiHidden/>
    <w:rsid w:val="00F213C5"/>
    <w:rPr>
      <w:rFonts w:eastAsiaTheme="majorEastAsia" w:cstheme="majorBidi"/>
      <w:i/>
      <w:iCs/>
      <w:color w:val="595959" w:themeColor="text1" w:themeTint="A6"/>
    </w:rPr>
  </w:style>
  <w:style w:type="character" w:customStyle="1" w:styleId="70">
    <w:name w:val="כותרת 7 תו"/>
    <w:basedOn w:val="a0"/>
    <w:link w:val="7"/>
    <w:uiPriority w:val="9"/>
    <w:semiHidden/>
    <w:rsid w:val="00F213C5"/>
    <w:rPr>
      <w:rFonts w:eastAsiaTheme="majorEastAsia" w:cstheme="majorBidi"/>
      <w:color w:val="595959" w:themeColor="text1" w:themeTint="A6"/>
    </w:rPr>
  </w:style>
  <w:style w:type="character" w:customStyle="1" w:styleId="80">
    <w:name w:val="כותרת 8 תו"/>
    <w:basedOn w:val="a0"/>
    <w:link w:val="8"/>
    <w:uiPriority w:val="9"/>
    <w:semiHidden/>
    <w:rsid w:val="00F213C5"/>
    <w:rPr>
      <w:rFonts w:eastAsiaTheme="majorEastAsia" w:cstheme="majorBidi"/>
      <w:i/>
      <w:iCs/>
      <w:color w:val="272727" w:themeColor="text1" w:themeTint="D8"/>
    </w:rPr>
  </w:style>
  <w:style w:type="character" w:customStyle="1" w:styleId="90">
    <w:name w:val="כותרת 9 תו"/>
    <w:basedOn w:val="a0"/>
    <w:link w:val="9"/>
    <w:uiPriority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uiPriority w:val="99"/>
    <w:semiHidden/>
    <w:unhideWhenUsed/>
    <w:rsid w:val="00A00C1F"/>
    <w:pPr>
      <w:spacing w:after="0" w:line="240" w:lineRule="auto"/>
    </w:pPr>
    <w:rPr>
      <w:sz w:val="20"/>
      <w:szCs w:val="20"/>
    </w:rPr>
  </w:style>
  <w:style w:type="character" w:customStyle="1" w:styleId="af">
    <w:name w:val="טקסט הערת שוליים תו"/>
    <w:basedOn w:val="a0"/>
    <w:link w:val="ae"/>
    <w:uiPriority w:val="99"/>
    <w:semiHidden/>
    <w:rsid w:val="00A00C1F"/>
    <w:rPr>
      <w:sz w:val="20"/>
      <w:szCs w:val="20"/>
    </w:rPr>
  </w:style>
  <w:style w:type="character" w:styleId="af0">
    <w:name w:val="footnote reference"/>
    <w:basedOn w:val="a0"/>
    <w:semiHidden/>
    <w:unhideWhenUsed/>
    <w:rsid w:val="00A00C1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5098</Words>
  <Characters>25490</Characters>
  <Application>Microsoft Office Word</Application>
  <DocSecurity>0</DocSecurity>
  <Lines>212</Lines>
  <Paragraphs>61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2025-12-04T21:15:00Z</dcterms:created>
  <dcterms:modified xsi:type="dcterms:W3CDTF">2025-12-04T21:15:00Z</dcterms:modified>
</cp:coreProperties>
</file>