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E219" w14:textId="77777777" w:rsidR="00077CE7" w:rsidRPr="00077CE7" w:rsidRDefault="00077CE7" w:rsidP="00077CE7">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29989"/>
      <w:bookmarkStart w:id="1" w:name="_Ref88539915"/>
      <w:bookmarkStart w:id="2" w:name="_Ref88539956"/>
      <w:r w:rsidRPr="00077CE7">
        <w:rPr>
          <w:rFonts w:ascii="Keren" w:eastAsia="Times New Roman" w:hAnsi="Keren" w:cs="David"/>
          <w:b/>
          <w:bCs/>
          <w:sz w:val="26"/>
          <w:szCs w:val="24"/>
          <w:rtl/>
          <w:lang w:eastAsia="he-IL"/>
          <w14:ligatures w14:val="none"/>
        </w:rPr>
        <w:t>קריעה</w:t>
      </w:r>
      <w:bookmarkEnd w:id="0"/>
      <w:bookmarkEnd w:id="1"/>
      <w:bookmarkEnd w:id="2"/>
      <w:r w:rsidRPr="00077CE7">
        <w:rPr>
          <w:rFonts w:ascii="Keren" w:eastAsia="Times New Roman" w:hAnsi="Keren" w:cs="David"/>
          <w:b/>
          <w:bCs/>
          <w:sz w:val="26"/>
          <w:szCs w:val="24"/>
          <w:rtl/>
          <w:lang w:eastAsia="he-IL"/>
          <w14:ligatures w14:val="none"/>
        </w:rPr>
        <w:fldChar w:fldCharType="begin"/>
      </w:r>
      <w:r w:rsidRPr="00077CE7">
        <w:rPr>
          <w:rFonts w:ascii="Keren" w:eastAsia="Times New Roman" w:hAnsi="Keren" w:cs="David" w:hint="cs"/>
          <w:b/>
          <w:bCs/>
          <w:sz w:val="26"/>
          <w:szCs w:val="24"/>
          <w:lang w:eastAsia="he-IL"/>
          <w14:ligatures w14:val="none"/>
        </w:rPr>
        <w:instrText xml:space="preserve"> XE </w:instrText>
      </w:r>
      <w:r w:rsidRPr="00077CE7">
        <w:rPr>
          <w:rFonts w:ascii="Keren" w:eastAsia="Times New Roman" w:hAnsi="Keren" w:cs="David"/>
          <w:b/>
          <w:bCs/>
          <w:sz w:val="26"/>
          <w:szCs w:val="24"/>
          <w:rtl/>
          <w:lang w:eastAsia="he-IL"/>
          <w14:ligatures w14:val="none"/>
        </w:rPr>
        <w:instrText>"קריעה" \</w:instrText>
      </w:r>
      <w:r w:rsidRPr="00077CE7">
        <w:rPr>
          <w:rFonts w:ascii="Keren" w:eastAsia="Times New Roman" w:hAnsi="Keren" w:cs="David" w:hint="cs"/>
          <w:b/>
          <w:bCs/>
          <w:sz w:val="26"/>
          <w:szCs w:val="24"/>
          <w:lang w:eastAsia="he-IL"/>
          <w14:ligatures w14:val="none"/>
        </w:rPr>
        <w:instrText xml:space="preserve">b </w:instrText>
      </w:r>
      <w:r w:rsidRPr="00077CE7">
        <w:rPr>
          <w:rFonts w:ascii="Keren" w:eastAsia="Times New Roman" w:hAnsi="Keren" w:cs="David"/>
          <w:b/>
          <w:bCs/>
          <w:sz w:val="26"/>
          <w:szCs w:val="24"/>
          <w:rtl/>
          <w:lang w:eastAsia="he-IL"/>
          <w14:ligatures w14:val="none"/>
        </w:rPr>
        <w:fldChar w:fldCharType="end"/>
      </w:r>
    </w:p>
    <w:p w14:paraId="76578EBB" w14:textId="77777777" w:rsidR="00077CE7" w:rsidRPr="00077CE7" w:rsidRDefault="00077CE7" w:rsidP="00077CE7">
      <w:pPr>
        <w:autoSpaceDE w:val="0"/>
        <w:autoSpaceDN w:val="0"/>
        <w:bidi w:val="0"/>
        <w:adjustRightInd w:val="0"/>
        <w:spacing w:after="0" w:line="240" w:lineRule="auto"/>
        <w:rPr>
          <w:rFonts w:ascii="Times New Roman" w:eastAsia="Times New Roman" w:hAnsi="Times New Roman" w:cs="David"/>
          <w:sz w:val="20"/>
          <w:szCs w:val="24"/>
          <w:rtl/>
          <w:lang w:eastAsia="he-IL"/>
          <w14:ligatures w14:val="none"/>
        </w:rPr>
      </w:pPr>
    </w:p>
    <w:p w14:paraId="180B8587" w14:textId="77777777" w:rsidR="00077CE7" w:rsidRPr="00077CE7" w:rsidRDefault="00077CE7" w:rsidP="00077CE7">
      <w:pPr>
        <w:autoSpaceDE w:val="0"/>
        <w:autoSpaceDN w:val="0"/>
        <w:adjustRightInd w:val="0"/>
        <w:spacing w:after="0" w:line="360" w:lineRule="auto"/>
        <w:ind w:left="6480"/>
        <w:jc w:val="both"/>
        <w:rPr>
          <w:rFonts w:ascii="Times New Roman" w:eastAsia="Times New Roman" w:hAnsi="Times New Roman" w:cs="David"/>
          <w:color w:val="000000"/>
          <w:sz w:val="18"/>
          <w:szCs w:val="20"/>
          <w:lang w:eastAsia="he-IL"/>
          <w14:ligatures w14:val="none"/>
        </w:rPr>
      </w:pPr>
      <w:r w:rsidRPr="00077CE7">
        <w:rPr>
          <w:rFonts w:ascii="Times New Roman" w:eastAsia="Times New Roman" w:hAnsi="Times New Roman" w:cs="David"/>
          <w:color w:val="000000"/>
          <w:sz w:val="18"/>
          <w:szCs w:val="20"/>
          <w:rtl/>
          <w:lang w:eastAsia="he-IL"/>
          <w14:ligatures w14:val="none"/>
        </w:rPr>
        <w:t xml:space="preserve">וַיִּקְרַע יַעֲקֹב </w:t>
      </w:r>
      <w:proofErr w:type="spellStart"/>
      <w:r w:rsidRPr="00077CE7">
        <w:rPr>
          <w:rFonts w:ascii="Times New Roman" w:eastAsia="Times New Roman" w:hAnsi="Times New Roman" w:cs="David"/>
          <w:color w:val="000000"/>
          <w:sz w:val="18"/>
          <w:szCs w:val="20"/>
          <w:rtl/>
          <w:lang w:eastAsia="he-IL"/>
          <w14:ligatures w14:val="none"/>
        </w:rPr>
        <w:t>שִׂמְלֹתָיו</w:t>
      </w:r>
      <w:proofErr w:type="spellEnd"/>
      <w:r w:rsidRPr="00077CE7">
        <w:rPr>
          <w:rFonts w:ascii="Times New Roman" w:eastAsia="Times New Roman" w:hAnsi="Times New Roman" w:cs="David"/>
          <w:color w:val="000000"/>
          <w:sz w:val="18"/>
          <w:szCs w:val="20"/>
          <w:rtl/>
          <w:lang w:eastAsia="he-IL"/>
          <w14:ligatures w14:val="none"/>
        </w:rPr>
        <w:t xml:space="preserve"> </w:t>
      </w:r>
    </w:p>
    <w:p w14:paraId="0D0E5B8C" w14:textId="77777777" w:rsidR="00077CE7" w:rsidRPr="00077CE7" w:rsidRDefault="00077CE7" w:rsidP="00077CE7">
      <w:pPr>
        <w:autoSpaceDE w:val="0"/>
        <w:autoSpaceDN w:val="0"/>
        <w:adjustRightInd w:val="0"/>
        <w:spacing w:after="0" w:line="360" w:lineRule="auto"/>
        <w:ind w:left="6480"/>
        <w:jc w:val="both"/>
        <w:rPr>
          <w:rFonts w:ascii="Times New Roman" w:eastAsia="Times New Roman" w:hAnsi="Times New Roman" w:cs="David"/>
          <w:color w:val="000000"/>
          <w:sz w:val="18"/>
          <w:szCs w:val="20"/>
          <w:rtl/>
          <w:lang w:eastAsia="he-IL"/>
          <w14:ligatures w14:val="none"/>
        </w:rPr>
      </w:pPr>
      <w:r w:rsidRPr="00077CE7">
        <w:rPr>
          <w:rFonts w:ascii="Times New Roman" w:eastAsia="Times New Roman" w:hAnsi="Times New Roman" w:cs="David"/>
          <w:color w:val="000000"/>
          <w:sz w:val="18"/>
          <w:szCs w:val="20"/>
          <w:rtl/>
          <w:lang w:eastAsia="he-IL"/>
          <w14:ligatures w14:val="none"/>
        </w:rPr>
        <w:t xml:space="preserve">וַיָּשֶׂם שַׂק בְּמָתְנָיו </w:t>
      </w:r>
    </w:p>
    <w:p w14:paraId="7ADAB29E" w14:textId="77777777" w:rsidR="00077CE7" w:rsidRPr="00077CE7" w:rsidRDefault="00077CE7" w:rsidP="00077CE7">
      <w:pPr>
        <w:autoSpaceDE w:val="0"/>
        <w:autoSpaceDN w:val="0"/>
        <w:adjustRightInd w:val="0"/>
        <w:spacing w:after="0" w:line="360" w:lineRule="auto"/>
        <w:ind w:left="6480"/>
        <w:jc w:val="both"/>
        <w:rPr>
          <w:rFonts w:ascii="Times New Roman" w:eastAsia="Times New Roman" w:hAnsi="Times New Roman" w:cs="David"/>
          <w:sz w:val="18"/>
          <w:szCs w:val="20"/>
          <w:rtl/>
          <w:lang w:eastAsia="he-IL"/>
          <w14:ligatures w14:val="none"/>
        </w:rPr>
      </w:pPr>
      <w:r w:rsidRPr="00077CE7">
        <w:rPr>
          <w:rFonts w:ascii="Times New Roman" w:eastAsia="Times New Roman" w:hAnsi="Times New Roman" w:cs="David"/>
          <w:color w:val="000000"/>
          <w:sz w:val="18"/>
          <w:szCs w:val="20"/>
          <w:rtl/>
          <w:lang w:eastAsia="he-IL"/>
          <w14:ligatures w14:val="none"/>
        </w:rPr>
        <w:t xml:space="preserve">וַיִּתְאַבֵּל עַל בְּנוֹ יָמִים רַבִּים </w:t>
      </w:r>
    </w:p>
    <w:p w14:paraId="33035069" w14:textId="77777777" w:rsidR="00077CE7" w:rsidRPr="00077CE7" w:rsidRDefault="00077CE7" w:rsidP="00077CE7">
      <w:pPr>
        <w:spacing w:after="0" w:line="360" w:lineRule="auto"/>
        <w:jc w:val="right"/>
        <w:rPr>
          <w:rFonts w:ascii="Keren" w:eastAsia="Times New Roman" w:hAnsi="Keren" w:cs="David"/>
          <w:szCs w:val="20"/>
          <w:rtl/>
          <w:lang w:eastAsia="he-IL"/>
          <w14:ligatures w14:val="none"/>
        </w:rPr>
      </w:pPr>
      <w:r w:rsidRPr="00077CE7">
        <w:rPr>
          <w:rFonts w:ascii="Keren" w:eastAsia="Times New Roman" w:hAnsi="Keren" w:cs="David"/>
          <w:szCs w:val="20"/>
          <w:rtl/>
          <w:lang w:eastAsia="he-IL"/>
          <w14:ligatures w14:val="none"/>
        </w:rPr>
        <w:t xml:space="preserve">בראשית </w:t>
      </w:r>
      <w:proofErr w:type="spellStart"/>
      <w:r w:rsidRPr="00077CE7">
        <w:rPr>
          <w:rFonts w:ascii="Keren" w:eastAsia="Times New Roman" w:hAnsi="Keren" w:cs="David"/>
          <w:szCs w:val="20"/>
          <w:rtl/>
          <w:lang w:eastAsia="he-IL"/>
          <w14:ligatures w14:val="none"/>
        </w:rPr>
        <w:t>לז</w:t>
      </w:r>
      <w:proofErr w:type="spellEnd"/>
      <w:r w:rsidRPr="00077CE7">
        <w:rPr>
          <w:rFonts w:ascii="Keren" w:eastAsia="Times New Roman" w:hAnsi="Keren" w:cs="David"/>
          <w:szCs w:val="20"/>
          <w:rtl/>
          <w:lang w:eastAsia="he-IL"/>
          <w14:ligatures w14:val="none"/>
        </w:rPr>
        <w:t>, לד</w:t>
      </w:r>
    </w:p>
    <w:p w14:paraId="21308D1C" w14:textId="77777777" w:rsidR="00077CE7" w:rsidRPr="00077CE7" w:rsidRDefault="00077CE7" w:rsidP="00077CE7">
      <w:pPr>
        <w:spacing w:after="0" w:line="360" w:lineRule="auto"/>
        <w:jc w:val="both"/>
        <w:rPr>
          <w:rFonts w:ascii="Keren" w:eastAsia="Times New Roman" w:hAnsi="Keren" w:cs="David"/>
          <w:szCs w:val="20"/>
          <w:rtl/>
          <w:lang w:eastAsia="he-IL"/>
          <w14:ligatures w14:val="none"/>
        </w:rPr>
      </w:pPr>
    </w:p>
    <w:p w14:paraId="5EA23127" w14:textId="77777777" w:rsidR="00077CE7" w:rsidRPr="00077CE7" w:rsidRDefault="00077CE7" w:rsidP="00077CE7">
      <w:pPr>
        <w:spacing w:after="0" w:line="360" w:lineRule="auto"/>
        <w:jc w:val="both"/>
        <w:rPr>
          <w:rFonts w:ascii="Keren" w:eastAsia="Times New Roman" w:hAnsi="Keren" w:cs="David"/>
          <w:szCs w:val="20"/>
          <w:rtl/>
          <w:lang w:eastAsia="he-IL"/>
          <w14:ligatures w14:val="none"/>
        </w:rPr>
      </w:pP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"אישים:יעקב אבינו"</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קריעת הבגד היא סימן לצער ואבלות, כמו שלמדנו מיעקב אבינו שקרע שמלותיו בחשבו כי יוסף בנו מת. מלבד זאת מצאנו פעמים רבות בתנ"ך קריעת בגדים כסימן לאבלות –</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"אישים:יפתח הגלעדי"</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 דוד</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"אישים:דוד המלך"</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 על שאול ויהונתן; דוד על אבנר; דוד כשבאה השמועה שאבשלום הרג את כל בניו; </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"אישים:אלישע הנביא"</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אלישע על הסתלקות אליהו; </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"אישים:איוב"</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איוב על בניו. יש דוגמאות רבות נוספות של קריעת בגדים כביטוי לצער ושמועות קשות – יהושע וכלב בפרשת המרגלים, יפתח על בתו. </w:t>
      </w:r>
    </w:p>
    <w:p w14:paraId="0F449809" w14:textId="77777777" w:rsidR="00077CE7" w:rsidRPr="00077CE7" w:rsidRDefault="00077CE7" w:rsidP="00077CE7">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077CE7">
        <w:rPr>
          <w:rFonts w:ascii="Keren" w:eastAsia="Times New Roman" w:hAnsi="Keren" w:cs="David"/>
          <w:szCs w:val="20"/>
          <w:rtl/>
          <w:lang w:eastAsia="he-IL"/>
          <w14:ligatures w14:val="none"/>
        </w:rPr>
        <w:t>הקריעה מסמלת את הצער ואת הקריעה הנפשית שעוברים האבלים, עד כדי כך שהנביא היה צריך להוכיח את העם "</w:t>
      </w:r>
      <w:r w:rsidRPr="00077CE7">
        <w:rPr>
          <w:rFonts w:ascii="Keren" w:eastAsia="Times New Roman" w:hAnsi="Keren" w:cs="David"/>
          <w:sz w:val="20"/>
          <w:szCs w:val="20"/>
          <w:rtl/>
          <w:lang w:eastAsia="he-IL"/>
          <w14:ligatures w14:val="none"/>
        </w:rPr>
        <w:t>וְקִרְעוּ לְבַבְכֶם וְאַל בִּגְדֵיכֶם</w:t>
      </w:r>
      <w:r w:rsidRPr="00077CE7">
        <w:rPr>
          <w:rFonts w:ascii="Keren" w:eastAsia="Times New Roman" w:hAnsi="Keren" w:cs="David"/>
          <w:szCs w:val="20"/>
          <w:rtl/>
          <w:lang w:eastAsia="he-IL"/>
          <w14:ligatures w14:val="none"/>
        </w:rPr>
        <w:t xml:space="preserve">" (יואל ב, </w:t>
      </w:r>
      <w:proofErr w:type="spellStart"/>
      <w:r w:rsidRPr="00077CE7">
        <w:rPr>
          <w:rFonts w:ascii="Keren" w:eastAsia="Times New Roman" w:hAnsi="Keren" w:cs="David"/>
          <w:szCs w:val="20"/>
          <w:rtl/>
          <w:lang w:eastAsia="he-IL"/>
          <w14:ligatures w14:val="none"/>
        </w:rPr>
        <w:t>יג</w:t>
      </w:r>
      <w:proofErr w:type="spellEnd"/>
      <w:r w:rsidRPr="00077CE7">
        <w:rPr>
          <w:rFonts w:ascii="Keren" w:eastAsia="Times New Roman" w:hAnsi="Keren" w:cs="David"/>
          <w:szCs w:val="20"/>
          <w:rtl/>
          <w:lang w:eastAsia="he-IL"/>
          <w14:ligatures w14:val="none"/>
        </w:rPr>
        <w:t>). הקריעה משמשת כביטוי מעשי לרגשות העזים הפוקדים את האבלים בזמן הקשה והטעון שבין המיתה</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w:instrText>
      </w:r>
      <w:r w:rsidRPr="00077CE7">
        <w:rPr>
          <w:rFonts w:ascii="Keren" w:eastAsia="Times New Roman" w:hAnsi="Keren" w:cs="David"/>
          <w:szCs w:val="20"/>
          <w:rtl/>
          <w:lang w:eastAsia="he-IL"/>
          <w14:ligatures w14:val="none"/>
        </w:rPr>
        <w:instrText>מיתה:</w:instrText>
      </w:r>
      <w:r w:rsidRPr="00077CE7">
        <w:rPr>
          <w:rFonts w:ascii="Keren" w:eastAsia="Times New Roman" w:hAnsi="Keren" w:cs="David"/>
          <w:sz w:val="28"/>
          <w:szCs w:val="24"/>
          <w:rtl/>
          <w:lang w:eastAsia="he-IL"/>
          <w14:ligatures w14:val="none"/>
        </w:rPr>
        <w:instrText>ביטויי צער עליה"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 והקבורה. ביטוי מעשי זה של רגשות האבל עלול לעורר, להתסיס ולהעלות אל פני השטח את רגשות הצער ביתר שאת. לכן, גם בתוך זמן הלוויה, פרק הקריעה נחשב לזמן קשה במיוחד. מאידך דווקא הביטוי המעשי יכול לשמש מעין פורקן לרגשות הבאים בכך לידי ביטוי, ולא נשארים מודחקים פנימה. גם בין המפרשים היו שכתבו שהקריעה באה לעורר את הצער, ויש שכתבו להפך - שהקריעה באה להטריד את מחשבת האבל שתהיה על הפסד הבגד, ולהסיח דעתו במקצת מאסון קרובו</w:t>
      </w:r>
      <w:r w:rsidRPr="00077CE7">
        <w:rPr>
          <w:rFonts w:ascii="Keren" w:eastAsia="Times New Roman" w:hAnsi="Keren" w:cs="David"/>
          <w:szCs w:val="20"/>
          <w:vertAlign w:val="superscript"/>
          <w:lang w:eastAsia="he-IL"/>
          <w14:ligatures w14:val="none"/>
        </w:rPr>
        <w:footnoteReference w:id="1"/>
      </w:r>
      <w:r w:rsidRPr="00077CE7">
        <w:rPr>
          <w:rFonts w:ascii="Keren" w:eastAsia="Times New Roman" w:hAnsi="Keren" w:cs="David"/>
          <w:szCs w:val="20"/>
          <w:rtl/>
          <w:lang w:eastAsia="he-IL"/>
          <w14:ligatures w14:val="none"/>
        </w:rPr>
        <w:t>. אפשר לשלב בין הטעמים ולומר שהאבלים זקוקים להביע במעשה את צערם ואבלם, והביטוי הסמלי - המעשי הוא בקריעת הבגד. קריעת הבגד מעוררת את הצער מחד גיסא, אבל גם מאפשרת לאבלים לפרוק באופן סמלי את רגשות האבל והיגון מאידך גיסא.</w:t>
      </w:r>
    </w:p>
    <w:p w14:paraId="55895634" w14:textId="77777777" w:rsidR="00077CE7" w:rsidRPr="00077CE7" w:rsidRDefault="00077CE7" w:rsidP="00077CE7">
      <w:pPr>
        <w:autoSpaceDE w:val="0"/>
        <w:autoSpaceDN w:val="0"/>
        <w:adjustRightInd w:val="0"/>
        <w:spacing w:after="0" w:line="360" w:lineRule="auto"/>
        <w:jc w:val="both"/>
        <w:rPr>
          <w:rFonts w:ascii="Keren" w:eastAsia="Times New Roman" w:hAnsi="Keren" w:cs="David"/>
          <w:sz w:val="28"/>
          <w:szCs w:val="24"/>
          <w:rtl/>
          <w:lang w:eastAsia="he-IL"/>
          <w14:ligatures w14:val="none"/>
        </w:rPr>
      </w:pPr>
      <w:r w:rsidRPr="00077CE7">
        <w:rPr>
          <w:rFonts w:ascii="Keren" w:eastAsia="Times New Roman" w:hAnsi="Keren" w:cs="David"/>
          <w:szCs w:val="20"/>
          <w:rtl/>
          <w:lang w:eastAsia="he-IL"/>
          <w14:ligatures w14:val="none"/>
        </w:rPr>
        <w:t>המקור לציווי על קריעת הבגד נלמד מהציווי שנאמר ל</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"אישים:אהרן הכהן"</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rtl/>
          <w:lang w:eastAsia="he-IL"/>
          <w14:ligatures w14:val="none"/>
        </w:rPr>
        <w:t xml:space="preserve">אהרן ולבניו ביום חנוכת המשכן. באותו מעמד מתו שני בני אהרן נדב </w:t>
      </w:r>
      <w:r w:rsidRPr="00077CE7">
        <w:rPr>
          <w:rFonts w:ascii="Keren" w:eastAsia="Times New Roman" w:hAnsi="Keren" w:cs="David"/>
          <w:sz w:val="20"/>
          <w:szCs w:val="20"/>
          <w:rtl/>
          <w:lang w:eastAsia="he-IL"/>
          <w14:ligatures w14:val="none"/>
        </w:rPr>
        <w:t xml:space="preserve">ואביהוא. אהרן ובניו קיבלו, באופן יוצא מן הכלל, ציווי </w:t>
      </w:r>
      <w:r w:rsidRPr="00077CE7">
        <w:rPr>
          <w:rFonts w:ascii="Keren" w:eastAsia="Times New Roman" w:hAnsi="Keren" w:cs="David"/>
          <w:sz w:val="20"/>
          <w:szCs w:val="20"/>
          <w:u w:val="single"/>
          <w:rtl/>
          <w:lang w:eastAsia="he-IL"/>
          <w14:ligatures w14:val="none"/>
        </w:rPr>
        <w:t>שלא</w:t>
      </w:r>
      <w:r w:rsidRPr="00077CE7">
        <w:rPr>
          <w:rFonts w:ascii="Keren" w:eastAsia="Times New Roman" w:hAnsi="Keren" w:cs="David"/>
          <w:sz w:val="20"/>
          <w:szCs w:val="20"/>
          <w:rtl/>
          <w:lang w:eastAsia="he-IL"/>
          <w14:ligatures w14:val="none"/>
        </w:rPr>
        <w:t xml:space="preserve"> לנהוג אבלות - "וּבִגְדֵיכֶם לֹא תִפְרֹמוּ" (ויקרא י, ו). מכאן למדו</w:t>
      </w:r>
      <w:r w:rsidRPr="00077CE7">
        <w:rPr>
          <w:rFonts w:ascii="Keren" w:eastAsia="Times New Roman" w:hAnsi="Keren" w:cs="David"/>
          <w:szCs w:val="20"/>
          <w:rtl/>
          <w:lang w:eastAsia="he-IL"/>
          <w14:ligatures w14:val="none"/>
        </w:rPr>
        <w:t xml:space="preserve"> חכמים שבמקרים רגילים האבלים מצווים לקרוע בגדיהם. (מועד קטן כד, א; הלכות אבל לרמב"ם, פרק ח, א. שלחן ערוך יורה דעה סימן </w:t>
      </w:r>
      <w:proofErr w:type="spellStart"/>
      <w:r w:rsidRPr="00077CE7">
        <w:rPr>
          <w:rFonts w:ascii="Keren" w:eastAsia="Times New Roman" w:hAnsi="Keren" w:cs="David"/>
          <w:szCs w:val="20"/>
          <w:rtl/>
          <w:lang w:eastAsia="he-IL"/>
          <w14:ligatures w14:val="none"/>
        </w:rPr>
        <w:t>שמ</w:t>
      </w:r>
      <w:proofErr w:type="spellEnd"/>
      <w:r w:rsidRPr="00077CE7">
        <w:rPr>
          <w:rFonts w:ascii="Keren" w:eastAsia="Times New Roman" w:hAnsi="Keren" w:cs="David"/>
          <w:szCs w:val="20"/>
          <w:rtl/>
          <w:lang w:eastAsia="he-IL"/>
          <w14:ligatures w14:val="none"/>
        </w:rPr>
        <w:t>).</w:t>
      </w:r>
    </w:p>
    <w:p w14:paraId="10BCE6EE" w14:textId="77777777" w:rsidR="00077CE7" w:rsidRPr="00077CE7" w:rsidRDefault="00077CE7" w:rsidP="00077CE7">
      <w:pPr>
        <w:spacing w:after="0" w:line="360" w:lineRule="auto"/>
        <w:jc w:val="both"/>
        <w:rPr>
          <w:rFonts w:ascii="Keren" w:eastAsia="Times New Roman" w:hAnsi="Keren" w:cs="David"/>
          <w:szCs w:val="20"/>
          <w:rtl/>
          <w:lang w:eastAsia="he-IL"/>
          <w14:ligatures w14:val="none"/>
        </w:rPr>
      </w:pPr>
      <w:r w:rsidRPr="00077CE7">
        <w:rPr>
          <w:rFonts w:ascii="Keren" w:eastAsia="Times New Roman" w:hAnsi="Keren" w:cs="David"/>
          <w:szCs w:val="20"/>
          <w:rtl/>
          <w:lang w:eastAsia="he-IL"/>
          <w14:ligatures w14:val="none"/>
        </w:rPr>
        <w:t xml:space="preserve">חכמים החמירו מאוד בדין הקריעה, למרות שחיובה הוא רק מדרבנן (הרמב"ן בספר תורת האדם מעמוד </w:t>
      </w:r>
      <w:proofErr w:type="spellStart"/>
      <w:r w:rsidRPr="00077CE7">
        <w:rPr>
          <w:rFonts w:ascii="Keren" w:eastAsia="Times New Roman" w:hAnsi="Keren" w:cs="David"/>
          <w:szCs w:val="20"/>
          <w:rtl/>
          <w:lang w:eastAsia="he-IL"/>
          <w14:ligatures w14:val="none"/>
        </w:rPr>
        <w:t>סג</w:t>
      </w:r>
      <w:proofErr w:type="spellEnd"/>
      <w:r w:rsidRPr="00077CE7">
        <w:rPr>
          <w:rFonts w:ascii="Keren" w:eastAsia="Times New Roman" w:hAnsi="Keren" w:cs="David"/>
          <w:szCs w:val="20"/>
          <w:rtl/>
          <w:lang w:eastAsia="he-IL"/>
          <w14:ligatures w14:val="none"/>
        </w:rPr>
        <w:t xml:space="preserve"> ואילך, בית יוסף תחילת סימן </w:t>
      </w:r>
      <w:proofErr w:type="spellStart"/>
      <w:r w:rsidRPr="00077CE7">
        <w:rPr>
          <w:rFonts w:ascii="Keren" w:eastAsia="Times New Roman" w:hAnsi="Keren" w:cs="David"/>
          <w:szCs w:val="20"/>
          <w:rtl/>
          <w:lang w:eastAsia="he-IL"/>
          <w14:ligatures w14:val="none"/>
        </w:rPr>
        <w:t>שמ</w:t>
      </w:r>
      <w:proofErr w:type="spellEnd"/>
      <w:r w:rsidRPr="00077CE7">
        <w:rPr>
          <w:rFonts w:ascii="Keren" w:eastAsia="Times New Roman" w:hAnsi="Keren" w:cs="David"/>
          <w:szCs w:val="20"/>
          <w:rtl/>
          <w:lang w:eastAsia="he-IL"/>
          <w14:ligatures w14:val="none"/>
        </w:rPr>
        <w:t xml:space="preserve">). </w:t>
      </w:r>
    </w:p>
    <w:p w14:paraId="39F3EA5D" w14:textId="77777777" w:rsidR="00077CE7" w:rsidRPr="00077CE7" w:rsidRDefault="00077CE7" w:rsidP="00077CE7">
      <w:pPr>
        <w:spacing w:after="0" w:line="360" w:lineRule="auto"/>
        <w:rPr>
          <w:rFonts w:ascii="Keren" w:eastAsia="Times New Roman" w:hAnsi="Keren" w:cs="Times New Roman"/>
          <w:szCs w:val="20"/>
          <w:rtl/>
          <w:lang w:eastAsia="he-IL"/>
          <w14:ligatures w14:val="none"/>
        </w:rPr>
      </w:pPr>
    </w:p>
    <w:p w14:paraId="5D72CA93"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6"/>
          <w:szCs w:val="24"/>
          <w:lang w:eastAsia="he-IL"/>
          <w14:ligatures w14:val="none"/>
        </w:rPr>
        <w:instrText xml:space="preserve"> XE </w:instrText>
      </w:r>
      <w:r w:rsidRPr="00077CE7">
        <w:rPr>
          <w:rFonts w:ascii="Keren" w:eastAsia="Times New Roman" w:hAnsi="Keren" w:cs="David"/>
          <w:sz w:val="26"/>
          <w:szCs w:val="24"/>
          <w:rtl/>
          <w:lang w:eastAsia="he-IL"/>
          <w14:ligatures w14:val="none"/>
        </w:rPr>
        <w:instrText>"קריעה:מי חייב לקרוע"</w:instrText>
      </w:r>
      <w:r w:rsidRPr="00077CE7">
        <w:rPr>
          <w:rFonts w:ascii="Keren" w:eastAsia="Times New Roman" w:hAnsi="Keren" w:cs="David" w:hint="cs"/>
          <w:sz w:val="26"/>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bookmarkStart w:id="3" w:name="_Toc88529990"/>
      <w:r w:rsidRPr="00077CE7">
        <w:rPr>
          <w:rFonts w:ascii="Keren" w:eastAsia="Times New Roman" w:hAnsi="Keren" w:cs="David"/>
          <w:sz w:val="26"/>
          <w:szCs w:val="24"/>
          <w:rtl/>
          <w:lang w:eastAsia="he-IL"/>
          <w14:ligatures w14:val="none"/>
        </w:rPr>
        <w:t>מי קורע ועל מי קורעים</w:t>
      </w:r>
      <w:bookmarkEnd w:id="3"/>
    </w:p>
    <w:p w14:paraId="17D24C9C" w14:textId="77777777" w:rsidR="00077CE7" w:rsidRPr="00077CE7" w:rsidRDefault="00077CE7" w:rsidP="00077CE7">
      <w:pPr>
        <w:numPr>
          <w:ilvl w:val="0"/>
          <w:numId w:val="23"/>
        </w:numPr>
        <w:spacing w:after="0" w:line="360" w:lineRule="auto"/>
        <w:jc w:val="both"/>
        <w:rPr>
          <w:rFonts w:ascii="Keren" w:eastAsia="Times New Roman" w:hAnsi="Keren" w:cs="David"/>
          <w:sz w:val="28"/>
          <w:szCs w:val="24"/>
          <w:rtl/>
          <w:lang w:eastAsia="he-IL"/>
          <w14:ligatures w14:val="none"/>
        </w:rPr>
      </w:pPr>
      <w:r w:rsidRPr="00077CE7">
        <w:rPr>
          <w:rFonts w:ascii="Keren" w:eastAsia="Times New Roman" w:hAnsi="Keren" w:cs="David"/>
          <w:sz w:val="26"/>
          <w:szCs w:val="24"/>
          <w:rtl/>
          <w:lang w:eastAsia="he-IL"/>
          <w14:ligatures w14:val="none"/>
        </w:rPr>
        <w:t xml:space="preserve">כל מי שמת לו אחד משבעת קרוביו - אב, אם, בעל או </w:t>
      </w:r>
      <w:proofErr w:type="spellStart"/>
      <w:r w:rsidRPr="00077CE7">
        <w:rPr>
          <w:rFonts w:ascii="Keren" w:eastAsia="Times New Roman" w:hAnsi="Keren" w:cs="David"/>
          <w:sz w:val="26"/>
          <w:szCs w:val="24"/>
          <w:rtl/>
          <w:lang w:eastAsia="he-IL"/>
          <w14:ligatures w14:val="none"/>
        </w:rPr>
        <w:t>אשה</w:t>
      </w:r>
      <w:proofErr w:type="spellEnd"/>
      <w:r w:rsidRPr="00077CE7">
        <w:rPr>
          <w:rFonts w:ascii="Keren" w:eastAsia="Times New Roman" w:hAnsi="Keren" w:cs="David"/>
          <w:sz w:val="26"/>
          <w:szCs w:val="24"/>
          <w:rtl/>
          <w:lang w:eastAsia="he-IL"/>
          <w14:ligatures w14:val="none"/>
        </w:rPr>
        <w:t>, אח, אחות, בן, בת, חייב לקרוע עליו.</w:t>
      </w:r>
    </w:p>
    <w:p w14:paraId="79D1C307" w14:textId="77777777" w:rsidR="00077CE7" w:rsidRPr="00077CE7" w:rsidRDefault="00077CE7" w:rsidP="00077CE7">
      <w:pPr>
        <w:numPr>
          <w:ilvl w:val="0"/>
          <w:numId w:val="23"/>
        </w:numPr>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"נשים:חיובן לקרוע"</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נשים חייבות בקריעה כמו אנשים.</w:t>
      </w:r>
    </w:p>
    <w:p w14:paraId="7F33D2E2"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"קריעה:על רבו מובהק"</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צריך לקרוע על רבו מובהק שלמד רוב </w:t>
      </w:r>
      <w:proofErr w:type="spellStart"/>
      <w:r w:rsidRPr="00077CE7">
        <w:rPr>
          <w:rFonts w:ascii="Keren" w:eastAsia="Times New Roman" w:hAnsi="Keren" w:cs="David"/>
          <w:sz w:val="26"/>
          <w:szCs w:val="24"/>
          <w:rtl/>
          <w:lang w:eastAsia="he-IL"/>
          <w14:ligatures w14:val="none"/>
        </w:rPr>
        <w:t>חכמתו</w:t>
      </w:r>
      <w:proofErr w:type="spellEnd"/>
      <w:r w:rsidRPr="00077CE7">
        <w:rPr>
          <w:rFonts w:ascii="Keren" w:eastAsia="Times New Roman" w:hAnsi="Keren" w:cs="David"/>
          <w:sz w:val="26"/>
          <w:szCs w:val="24"/>
          <w:rtl/>
          <w:lang w:eastAsia="he-IL"/>
          <w14:ligatures w14:val="none"/>
        </w:rPr>
        <w:t xml:space="preserve"> ממנו</w:t>
      </w:r>
      <w:r w:rsidRPr="00077CE7">
        <w:rPr>
          <w:rFonts w:ascii="Keren" w:eastAsia="Times New Roman" w:hAnsi="Keren" w:cs="David"/>
          <w:sz w:val="26"/>
          <w:szCs w:val="24"/>
          <w:vertAlign w:val="superscript"/>
          <w:lang w:eastAsia="he-IL"/>
          <w14:ligatures w14:val="none"/>
        </w:rPr>
        <w:footnoteReference w:id="2"/>
      </w:r>
      <w:r w:rsidRPr="00077CE7">
        <w:rPr>
          <w:rFonts w:ascii="Keren" w:eastAsia="Times New Roman" w:hAnsi="Keren" w:cs="David"/>
          <w:sz w:val="26"/>
          <w:szCs w:val="24"/>
          <w:rtl/>
          <w:lang w:eastAsia="he-IL"/>
          <w14:ligatures w14:val="none"/>
        </w:rPr>
        <w:t>.</w:t>
      </w:r>
    </w:p>
    <w:p w14:paraId="022E2550"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"קריעה:על תינוק שנפטר"</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על תינוק בן פחות משלושים יום, אין קורעים ולא מברכים "דיין האמת</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w:instrText>
      </w:r>
      <w:r w:rsidRPr="00077CE7">
        <w:rPr>
          <w:rFonts w:ascii="Keren" w:eastAsia="Times New Roman" w:hAnsi="Keren" w:cs="David"/>
          <w:sz w:val="26"/>
          <w:szCs w:val="24"/>
          <w:rtl/>
          <w:lang w:eastAsia="he-IL"/>
          <w14:ligatures w14:val="none"/>
        </w:rPr>
        <w:instrText>דיין האמת:</w:instrText>
      </w:r>
      <w:r w:rsidRPr="00077CE7">
        <w:rPr>
          <w:rFonts w:ascii="Keren" w:eastAsia="Times New Roman" w:hAnsi="Keren" w:cs="David"/>
          <w:sz w:val="28"/>
          <w:szCs w:val="24"/>
          <w:rtl/>
          <w:lang w:eastAsia="he-IL"/>
          <w14:ligatures w14:val="none"/>
        </w:rPr>
        <w:instrText>על תינוק שנפטר"</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ולא מתאבלים עליו</w:t>
      </w:r>
      <w:r w:rsidRPr="00077CE7">
        <w:rPr>
          <w:rFonts w:ascii="Keren" w:eastAsia="Times New Roman" w:hAnsi="Keren" w:cs="David"/>
          <w:sz w:val="26"/>
          <w:szCs w:val="24"/>
          <w:vertAlign w:val="superscript"/>
          <w:lang w:eastAsia="he-IL"/>
          <w14:ligatures w14:val="none"/>
        </w:rPr>
        <w:footnoteReference w:id="3"/>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Cs w:val="20"/>
          <w:rtl/>
          <w:lang w:eastAsia="he-IL"/>
          <w14:ligatures w14:val="none"/>
        </w:rPr>
        <w:t>הטעם הוא כיון</w:t>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Cs w:val="20"/>
          <w:rtl/>
          <w:lang w:eastAsia="he-IL"/>
          <w14:ligatures w14:val="none"/>
        </w:rPr>
        <w:t>שתינוק נחשב לבר קיימא</w:t>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Cs w:val="20"/>
          <w:rtl/>
          <w:lang w:eastAsia="he-IL"/>
          <w14:ligatures w14:val="none"/>
        </w:rPr>
        <w:t>רק משעברו עליו שלושים יום. לפני כן אינו נחשב לבר קיימא ולכן אין קורעים ואין מתאבלים עליו.</w:t>
      </w:r>
    </w:p>
    <w:p w14:paraId="3F5A0F42"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Cs w:val="24"/>
          <w:rtl/>
          <w:lang w:eastAsia="he-IL"/>
          <w14:ligatures w14:val="none"/>
        </w:rPr>
        <w:t xml:space="preserve">על תינוק שנולד בעל מום או שהושם באינקובטור, מפורט לקמן בפרק </w:t>
      </w:r>
      <w:r w:rsidRPr="00077CE7">
        <w:rPr>
          <w:rFonts w:ascii="Keren" w:eastAsia="Times New Roman" w:hAnsi="Keren" w:cs="David"/>
          <w:szCs w:val="24"/>
          <w:rtl/>
          <w:lang w:eastAsia="he-IL"/>
          <w14:ligatures w14:val="none"/>
        </w:rPr>
        <w:fldChar w:fldCharType="begin"/>
      </w:r>
      <w:r w:rsidRPr="00077CE7">
        <w:rPr>
          <w:rFonts w:ascii="Keren" w:eastAsia="Times New Roman" w:hAnsi="Keren" w:cs="David"/>
          <w:szCs w:val="24"/>
          <w:rtl/>
          <w:lang w:eastAsia="he-IL"/>
          <w14:ligatures w14:val="none"/>
        </w:rPr>
        <w:instrText xml:space="preserve"> </w:instrText>
      </w:r>
      <w:r w:rsidRPr="00077CE7">
        <w:rPr>
          <w:rFonts w:ascii="Keren" w:eastAsia="Times New Roman" w:hAnsi="Keren" w:cs="David" w:hint="cs"/>
          <w:szCs w:val="24"/>
          <w:lang w:eastAsia="he-IL"/>
          <w14:ligatures w14:val="none"/>
        </w:rPr>
        <w:instrText xml:space="preserve">REF </w:instrText>
      </w:r>
      <w:r w:rsidRPr="00077CE7">
        <w:rPr>
          <w:rFonts w:ascii="Keren" w:eastAsia="Times New Roman" w:hAnsi="Keren" w:cs="David"/>
          <w:szCs w:val="24"/>
          <w:rtl/>
          <w:lang w:eastAsia="he-IL"/>
          <w14:ligatures w14:val="none"/>
        </w:rPr>
        <w:instrText>_</w:instrText>
      </w:r>
      <w:r w:rsidRPr="00077CE7">
        <w:rPr>
          <w:rFonts w:ascii="Keren" w:eastAsia="Times New Roman" w:hAnsi="Keren" w:cs="David" w:hint="cs"/>
          <w:szCs w:val="24"/>
          <w:lang w:eastAsia="he-IL"/>
          <w14:ligatures w14:val="none"/>
        </w:rPr>
        <w:instrText>Ref87890922 \w \h</w:instrText>
      </w:r>
      <w:r w:rsidRPr="00077CE7">
        <w:rPr>
          <w:rFonts w:ascii="Keren" w:eastAsia="Times New Roman" w:hAnsi="Keren" w:cs="David"/>
          <w:szCs w:val="24"/>
          <w:rtl/>
          <w:lang w:eastAsia="he-IL"/>
          <w14:ligatures w14:val="none"/>
        </w:rPr>
        <w:instrText xml:space="preserve"> </w:instrText>
      </w:r>
      <w:r w:rsidRPr="00077CE7">
        <w:rPr>
          <w:rFonts w:ascii="Keren" w:eastAsia="Times New Roman" w:hAnsi="Keren" w:cs="David"/>
          <w:szCs w:val="24"/>
          <w:rtl/>
          <w:lang w:eastAsia="he-IL"/>
          <w14:ligatures w14:val="none"/>
        </w:rPr>
      </w:r>
      <w:r w:rsidRPr="00077CE7">
        <w:rPr>
          <w:rFonts w:ascii="Keren" w:eastAsia="Times New Roman" w:hAnsi="Keren" w:cs="David"/>
          <w:szCs w:val="24"/>
          <w:rtl/>
          <w:lang w:eastAsia="he-IL"/>
          <w14:ligatures w14:val="none"/>
        </w:rPr>
        <w:fldChar w:fldCharType="separate"/>
      </w:r>
      <w:r w:rsidRPr="00077CE7">
        <w:rPr>
          <w:rFonts w:ascii="Keren" w:eastAsia="Times New Roman" w:hAnsi="Keren" w:cs="David"/>
          <w:szCs w:val="24"/>
          <w:cs/>
          <w:lang w:eastAsia="he-IL"/>
          <w14:ligatures w14:val="none"/>
        </w:rPr>
        <w:t>‎</w:t>
      </w:r>
      <w:proofErr w:type="spellStart"/>
      <w:r w:rsidRPr="00077CE7">
        <w:rPr>
          <w:rFonts w:ascii="Keren" w:eastAsia="Times New Roman" w:hAnsi="Keren" w:cs="David"/>
          <w:szCs w:val="24"/>
          <w:rtl/>
          <w:lang w:eastAsia="he-IL"/>
          <w14:ligatures w14:val="none"/>
        </w:rPr>
        <w:t>טז</w:t>
      </w:r>
      <w:proofErr w:type="spellEnd"/>
      <w:r w:rsidRPr="00077CE7">
        <w:rPr>
          <w:rFonts w:ascii="Keren" w:eastAsia="Times New Roman" w:hAnsi="Keren" w:cs="David"/>
          <w:szCs w:val="24"/>
          <w:rtl/>
          <w:lang w:eastAsia="he-IL"/>
          <w14:ligatures w14:val="none"/>
        </w:rPr>
        <w:fldChar w:fldCharType="end"/>
      </w:r>
      <w:r w:rsidRPr="00077CE7">
        <w:rPr>
          <w:rFonts w:ascii="Keren" w:eastAsia="Times New Roman" w:hAnsi="Keren" w:cs="David"/>
          <w:szCs w:val="24"/>
          <w:rtl/>
          <w:lang w:eastAsia="he-IL"/>
          <w14:ligatures w14:val="none"/>
        </w:rPr>
        <w:t xml:space="preserve"> - </w:t>
      </w:r>
      <w:r w:rsidRPr="00077CE7">
        <w:rPr>
          <w:rFonts w:ascii="Keren" w:eastAsia="Times New Roman" w:hAnsi="Keren" w:cs="David"/>
          <w:szCs w:val="24"/>
          <w:rtl/>
          <w:lang w:eastAsia="he-IL"/>
          <w14:ligatures w14:val="none"/>
        </w:rPr>
        <w:fldChar w:fldCharType="begin"/>
      </w:r>
      <w:r w:rsidRPr="00077CE7">
        <w:rPr>
          <w:rFonts w:ascii="Keren" w:eastAsia="Times New Roman" w:hAnsi="Keren" w:cs="David"/>
          <w:szCs w:val="24"/>
          <w:rtl/>
          <w:lang w:eastAsia="he-IL"/>
          <w14:ligatures w14:val="none"/>
        </w:rPr>
        <w:instrText xml:space="preserve"> </w:instrText>
      </w:r>
      <w:r w:rsidRPr="00077CE7">
        <w:rPr>
          <w:rFonts w:ascii="Keren" w:eastAsia="Times New Roman" w:hAnsi="Keren" w:cs="David" w:hint="cs"/>
          <w:szCs w:val="24"/>
          <w:lang w:eastAsia="he-IL"/>
          <w14:ligatures w14:val="none"/>
        </w:rPr>
        <w:instrText xml:space="preserve">REF </w:instrText>
      </w:r>
      <w:r w:rsidRPr="00077CE7">
        <w:rPr>
          <w:rFonts w:ascii="Keren" w:eastAsia="Times New Roman" w:hAnsi="Keren" w:cs="David"/>
          <w:szCs w:val="24"/>
          <w:rtl/>
          <w:lang w:eastAsia="he-IL"/>
          <w14:ligatures w14:val="none"/>
        </w:rPr>
        <w:instrText>_</w:instrText>
      </w:r>
      <w:r w:rsidRPr="00077CE7">
        <w:rPr>
          <w:rFonts w:ascii="Keren" w:eastAsia="Times New Roman" w:hAnsi="Keren" w:cs="David" w:hint="cs"/>
          <w:szCs w:val="24"/>
          <w:lang w:eastAsia="he-IL"/>
          <w14:ligatures w14:val="none"/>
        </w:rPr>
        <w:instrText>Ref87890828 \h</w:instrText>
      </w:r>
      <w:r w:rsidRPr="00077CE7">
        <w:rPr>
          <w:rFonts w:ascii="Keren" w:eastAsia="Times New Roman" w:hAnsi="Keren" w:cs="David"/>
          <w:szCs w:val="24"/>
          <w:rtl/>
          <w:lang w:eastAsia="he-IL"/>
          <w14:ligatures w14:val="none"/>
        </w:rPr>
        <w:instrText xml:space="preserve"> </w:instrText>
      </w:r>
      <w:r w:rsidRPr="00077CE7">
        <w:rPr>
          <w:rFonts w:ascii="Keren" w:eastAsia="Times New Roman" w:hAnsi="Keren" w:cs="David"/>
          <w:szCs w:val="24"/>
          <w:rtl/>
          <w:lang w:eastAsia="he-IL"/>
          <w14:ligatures w14:val="none"/>
        </w:rPr>
      </w:r>
      <w:r w:rsidRPr="00077CE7">
        <w:rPr>
          <w:rFonts w:ascii="Keren" w:eastAsia="Times New Roman" w:hAnsi="Keren" w:cs="David"/>
          <w:szCs w:val="24"/>
          <w:rtl/>
          <w:lang w:eastAsia="he-IL"/>
          <w14:ligatures w14:val="none"/>
        </w:rPr>
        <w:fldChar w:fldCharType="separate"/>
      </w:r>
      <w:r w:rsidRPr="00077CE7">
        <w:rPr>
          <w:rFonts w:ascii="Keren" w:eastAsia="Times New Roman" w:hAnsi="Keren" w:cs="David"/>
          <w:sz w:val="28"/>
          <w:szCs w:val="24"/>
          <w:rtl/>
          <w:lang w:eastAsia="he-IL"/>
          <w14:ligatures w14:val="none"/>
        </w:rPr>
        <w:t>על מי חלה האבלות</w:t>
      </w:r>
      <w:r w:rsidRPr="00077CE7">
        <w:rPr>
          <w:rFonts w:ascii="Keren" w:eastAsia="Times New Roman" w:hAnsi="Keren" w:cs="David"/>
          <w:szCs w:val="24"/>
          <w:rtl/>
          <w:lang w:eastAsia="he-IL"/>
          <w14:ligatures w14:val="none"/>
        </w:rPr>
        <w:fldChar w:fldCharType="end"/>
      </w:r>
      <w:r w:rsidRPr="00077CE7">
        <w:rPr>
          <w:rFonts w:ascii="Keren" w:eastAsia="Times New Roman" w:hAnsi="Keren" w:cs="David"/>
          <w:szCs w:val="24"/>
          <w:rtl/>
          <w:lang w:eastAsia="he-IL"/>
          <w14:ligatures w14:val="none"/>
        </w:rPr>
        <w:t>@.</w:t>
      </w:r>
    </w:p>
    <w:p w14:paraId="7D081C5C"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lastRenderedPageBreak/>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"קריעה:בילד שנפטר קרובו"</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"ילד קטן" \</w:instrText>
      </w:r>
      <w:r w:rsidRPr="00077CE7">
        <w:rPr>
          <w:rFonts w:ascii="Keren" w:eastAsia="Times New Roman" w:hAnsi="Keren" w:cs="David" w:hint="cs"/>
          <w:sz w:val="28"/>
          <w:szCs w:val="24"/>
          <w:lang w:eastAsia="he-IL"/>
          <w14:ligatures w14:val="none"/>
        </w:rPr>
        <w:instrText>t "</w:instrText>
      </w:r>
      <w:r w:rsidRPr="00077CE7">
        <w:rPr>
          <w:rFonts w:ascii="Times New Roman" w:eastAsia="Times New Roman" w:hAnsi="Times New Roman" w:cs="Times New Roman"/>
          <w:i/>
          <w:sz w:val="28"/>
          <w:szCs w:val="24"/>
          <w:rtl/>
          <w:lang w:eastAsia="he-IL"/>
          <w14:ligatures w14:val="none"/>
        </w:rPr>
        <w:instrText>ראה</w:instrText>
      </w:r>
      <w:r w:rsidRPr="00077CE7">
        <w:rPr>
          <w:rFonts w:ascii="Times New Roman" w:eastAsia="Times New Roman" w:hAnsi="Times New Roman" w:cs="Times New Roman"/>
          <w:sz w:val="28"/>
          <w:szCs w:val="24"/>
          <w:rtl/>
          <w:lang w:eastAsia="he-IL"/>
          <w14:ligatures w14:val="none"/>
        </w:rPr>
        <w:instrText xml:space="preserve"> קטן</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"קטן:לעניין 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 xml:space="preserve">קטן שמת לו מת אחרים קורעים לו מפני </w:t>
      </w:r>
      <w:proofErr w:type="spellStart"/>
      <w:r w:rsidRPr="00077CE7">
        <w:rPr>
          <w:rFonts w:ascii="Keren" w:eastAsia="Times New Roman" w:hAnsi="Keren" w:cs="David"/>
          <w:sz w:val="26"/>
          <w:szCs w:val="24"/>
          <w:rtl/>
          <w:lang w:eastAsia="he-IL"/>
          <w14:ligatures w14:val="none"/>
        </w:rPr>
        <w:t>עגמת</w:t>
      </w:r>
      <w:proofErr w:type="spellEnd"/>
      <w:r w:rsidRPr="00077CE7">
        <w:rPr>
          <w:rFonts w:ascii="Keren" w:eastAsia="Times New Roman" w:hAnsi="Keren" w:cs="David"/>
          <w:sz w:val="26"/>
          <w:szCs w:val="24"/>
          <w:rtl/>
          <w:lang w:eastAsia="he-IL"/>
          <w14:ligatures w14:val="none"/>
        </w:rPr>
        <w:t xml:space="preserve"> נפש </w:t>
      </w:r>
      <w:r w:rsidRPr="00077CE7">
        <w:rPr>
          <w:rFonts w:ascii="Keren" w:eastAsia="Times New Roman" w:hAnsi="Keren" w:cs="David"/>
          <w:szCs w:val="20"/>
          <w:rtl/>
          <w:lang w:eastAsia="he-IL"/>
          <w14:ligatures w14:val="none"/>
        </w:rPr>
        <w:t>כלומר כדי להרבות בצער ובהספד</w:t>
      </w:r>
      <w:r w:rsidRPr="00077CE7">
        <w:rPr>
          <w:rFonts w:ascii="Keren" w:eastAsia="Times New Roman" w:hAnsi="Keren" w:cs="David"/>
          <w:sz w:val="26"/>
          <w:szCs w:val="24"/>
          <w:rtl/>
          <w:lang w:eastAsia="he-IL"/>
          <w14:ligatures w14:val="none"/>
        </w:rPr>
        <w:t xml:space="preserve">, ולא מצד עצם החיוב, כיון שאין קטן נוהג אבלות כלל. </w:t>
      </w:r>
      <w:r w:rsidRPr="00077CE7">
        <w:rPr>
          <w:rFonts w:ascii="Keren" w:eastAsia="Times New Roman" w:hAnsi="Keren" w:cs="David"/>
          <w:szCs w:val="20"/>
          <w:rtl/>
          <w:lang w:eastAsia="he-IL"/>
          <w14:ligatures w14:val="none"/>
        </w:rPr>
        <w:t xml:space="preserve">קטן שגדל מפורט דינו לקמן, עמוד </w:t>
      </w: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szCs w:val="20"/>
          <w:rtl/>
          <w:lang w:eastAsia="he-IL"/>
          <w14:ligatures w14:val="none"/>
        </w:rPr>
        <w:instrText xml:space="preserve"> </w:instrText>
      </w:r>
      <w:r w:rsidRPr="00077CE7">
        <w:rPr>
          <w:rFonts w:ascii="Keren" w:eastAsia="Times New Roman" w:hAnsi="Keren" w:cs="David" w:hint="cs"/>
          <w:szCs w:val="20"/>
          <w:lang w:eastAsia="he-IL"/>
          <w14:ligatures w14:val="none"/>
        </w:rPr>
        <w:instrText xml:space="preserve">PAGEREF </w:instrText>
      </w:r>
      <w:r w:rsidRPr="00077CE7">
        <w:rPr>
          <w:rFonts w:ascii="Keren" w:eastAsia="Times New Roman" w:hAnsi="Keren" w:cs="David"/>
          <w:szCs w:val="20"/>
          <w:rtl/>
          <w:lang w:eastAsia="he-IL"/>
          <w14:ligatures w14:val="none"/>
        </w:rPr>
        <w:instrText>_</w:instrText>
      </w:r>
      <w:r w:rsidRPr="00077CE7">
        <w:rPr>
          <w:rFonts w:ascii="Keren" w:eastAsia="Times New Roman" w:hAnsi="Keren" w:cs="David" w:hint="cs"/>
          <w:szCs w:val="20"/>
          <w:lang w:eastAsia="he-IL"/>
          <w14:ligatures w14:val="none"/>
        </w:rPr>
        <w:instrText>Ref87890996 \h</w:instrText>
      </w:r>
      <w:r w:rsidRPr="00077CE7">
        <w:rPr>
          <w:rFonts w:ascii="Keren" w:eastAsia="Times New Roman" w:hAnsi="Keren" w:cs="David"/>
          <w:szCs w:val="20"/>
          <w:rtl/>
          <w:lang w:eastAsia="he-IL"/>
          <w14:ligatures w14:val="none"/>
        </w:rPr>
        <w:instrText xml:space="preserve"> </w:instrText>
      </w:r>
      <w:r w:rsidRPr="00077CE7">
        <w:rPr>
          <w:rFonts w:ascii="Keren" w:eastAsia="Times New Roman" w:hAnsi="Keren" w:cs="David"/>
          <w:szCs w:val="20"/>
          <w:rtl/>
          <w:lang w:eastAsia="he-IL"/>
          <w14:ligatures w14:val="none"/>
        </w:rPr>
      </w:r>
      <w:r w:rsidRPr="00077CE7">
        <w:rPr>
          <w:rFonts w:ascii="Keren" w:eastAsia="Times New Roman" w:hAnsi="Keren" w:cs="David"/>
          <w:szCs w:val="20"/>
          <w:rtl/>
          <w:lang w:eastAsia="he-IL"/>
          <w14:ligatures w14:val="none"/>
        </w:rPr>
        <w:fldChar w:fldCharType="separate"/>
      </w:r>
      <w:r w:rsidRPr="00077CE7">
        <w:rPr>
          <w:rFonts w:ascii="Keren" w:eastAsia="Times New Roman" w:hAnsi="Keren" w:cs="David"/>
          <w:noProof/>
          <w:szCs w:val="20"/>
          <w:rtl/>
          <w:lang w:eastAsia="he-IL"/>
          <w14:ligatures w14:val="none"/>
        </w:rPr>
        <w:t>230</w:t>
      </w:r>
      <w:r w:rsidRPr="00077CE7">
        <w:rPr>
          <w:rFonts w:ascii="Keren" w:eastAsia="Times New Roman" w:hAnsi="Keren" w:cs="David"/>
          <w:szCs w:val="20"/>
          <w:rtl/>
          <w:lang w:eastAsia="he-IL"/>
          <w14:ligatures w14:val="none"/>
        </w:rPr>
        <w:fldChar w:fldCharType="end"/>
      </w:r>
    </w:p>
    <w:p w14:paraId="3B34EDE8"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"חולה:להודיע לו שמת לו מת"</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"חולה:קריעה"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"קריעה:בחולה"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 xml:space="preserve">חולה שמת לו מת, אין מודיעים לו ואין קורעים לו כדי שלא </w:t>
      </w:r>
      <w:proofErr w:type="spellStart"/>
      <w:r w:rsidRPr="00077CE7">
        <w:rPr>
          <w:rFonts w:ascii="Keren" w:eastAsia="Times New Roman" w:hAnsi="Keren" w:cs="David"/>
          <w:sz w:val="26"/>
          <w:szCs w:val="24"/>
          <w:rtl/>
          <w:lang w:eastAsia="he-IL"/>
          <w14:ligatures w14:val="none"/>
        </w:rPr>
        <w:t>תטרף</w:t>
      </w:r>
      <w:proofErr w:type="spellEnd"/>
      <w:r w:rsidRPr="00077CE7">
        <w:rPr>
          <w:rFonts w:ascii="Keren" w:eastAsia="Times New Roman" w:hAnsi="Keren" w:cs="David"/>
          <w:sz w:val="26"/>
          <w:szCs w:val="24"/>
          <w:rtl/>
          <w:lang w:eastAsia="he-IL"/>
          <w14:ligatures w14:val="none"/>
        </w:rPr>
        <w:t xml:space="preserve"> דעתו עליו</w:t>
      </w:r>
      <w:r w:rsidRPr="00077CE7">
        <w:rPr>
          <w:rFonts w:ascii="Keren" w:eastAsia="Times New Roman" w:hAnsi="Keren" w:cs="David"/>
          <w:sz w:val="26"/>
          <w:szCs w:val="24"/>
          <w:vertAlign w:val="superscript"/>
          <w:lang w:eastAsia="he-IL"/>
          <w14:ligatures w14:val="none"/>
        </w:rPr>
        <w:footnoteReference w:id="4"/>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 w:val="26"/>
          <w:szCs w:val="20"/>
          <w:rtl/>
          <w:lang w:eastAsia="he-IL"/>
          <w14:ligatures w14:val="none"/>
        </w:rPr>
        <w:t xml:space="preserve">ועיין לעיל עמוד </w:t>
      </w:r>
      <w:r w:rsidRPr="00077CE7">
        <w:rPr>
          <w:rFonts w:ascii="Keren" w:eastAsia="Times New Roman" w:hAnsi="Keren" w:cs="David"/>
          <w:sz w:val="26"/>
          <w:szCs w:val="20"/>
          <w:rtl/>
          <w:lang w:eastAsia="he-IL"/>
          <w14:ligatures w14:val="none"/>
        </w:rPr>
        <w:fldChar w:fldCharType="begin"/>
      </w:r>
      <w:r w:rsidRPr="00077CE7">
        <w:rPr>
          <w:rFonts w:ascii="Keren" w:eastAsia="Times New Roman" w:hAnsi="Keren" w:cs="David"/>
          <w:sz w:val="26"/>
          <w:szCs w:val="20"/>
          <w:rtl/>
          <w:lang w:eastAsia="he-IL"/>
          <w14:ligatures w14:val="none"/>
        </w:rPr>
        <w:instrText xml:space="preserve"> </w:instrText>
      </w:r>
      <w:r w:rsidRPr="00077CE7">
        <w:rPr>
          <w:rFonts w:ascii="Keren" w:eastAsia="Times New Roman" w:hAnsi="Keren" w:cs="David" w:hint="cs"/>
          <w:sz w:val="26"/>
          <w:szCs w:val="20"/>
          <w:lang w:eastAsia="he-IL"/>
          <w14:ligatures w14:val="none"/>
        </w:rPr>
        <w:instrText xml:space="preserve">PAGEREF </w:instrText>
      </w:r>
      <w:r w:rsidRPr="00077CE7">
        <w:rPr>
          <w:rFonts w:ascii="Keren" w:eastAsia="Times New Roman" w:hAnsi="Keren" w:cs="David"/>
          <w:sz w:val="26"/>
          <w:szCs w:val="20"/>
          <w:rtl/>
          <w:lang w:eastAsia="he-IL"/>
          <w14:ligatures w14:val="none"/>
        </w:rPr>
        <w:instrText>_</w:instrText>
      </w:r>
      <w:r w:rsidRPr="00077CE7">
        <w:rPr>
          <w:rFonts w:ascii="Keren" w:eastAsia="Times New Roman" w:hAnsi="Keren" w:cs="David" w:hint="cs"/>
          <w:sz w:val="26"/>
          <w:szCs w:val="20"/>
          <w:lang w:eastAsia="he-IL"/>
          <w14:ligatures w14:val="none"/>
        </w:rPr>
        <w:instrText>Ref87891038 \h</w:instrText>
      </w:r>
      <w:r w:rsidRPr="00077CE7">
        <w:rPr>
          <w:rFonts w:ascii="Keren" w:eastAsia="Times New Roman" w:hAnsi="Keren" w:cs="David"/>
          <w:sz w:val="26"/>
          <w:szCs w:val="20"/>
          <w:rtl/>
          <w:lang w:eastAsia="he-IL"/>
          <w14:ligatures w14:val="none"/>
        </w:rPr>
        <w:instrText xml:space="preserve"> </w:instrText>
      </w:r>
      <w:r w:rsidRPr="00077CE7">
        <w:rPr>
          <w:rFonts w:ascii="Keren" w:eastAsia="Times New Roman" w:hAnsi="Keren" w:cs="David"/>
          <w:sz w:val="26"/>
          <w:szCs w:val="20"/>
          <w:rtl/>
          <w:lang w:eastAsia="he-IL"/>
          <w14:ligatures w14:val="none"/>
        </w:rPr>
      </w:r>
      <w:r w:rsidRPr="00077CE7">
        <w:rPr>
          <w:rFonts w:ascii="Keren" w:eastAsia="Times New Roman" w:hAnsi="Keren" w:cs="David"/>
          <w:sz w:val="26"/>
          <w:szCs w:val="20"/>
          <w:rtl/>
          <w:lang w:eastAsia="he-IL"/>
          <w14:ligatures w14:val="none"/>
        </w:rPr>
        <w:fldChar w:fldCharType="separate"/>
      </w:r>
      <w:r w:rsidRPr="00077CE7">
        <w:rPr>
          <w:rFonts w:ascii="Keren" w:eastAsia="Times New Roman" w:hAnsi="Keren" w:cs="David"/>
          <w:noProof/>
          <w:sz w:val="26"/>
          <w:szCs w:val="20"/>
          <w:rtl/>
          <w:lang w:eastAsia="he-IL"/>
          <w14:ligatures w14:val="none"/>
        </w:rPr>
        <w:t>30</w:t>
      </w:r>
      <w:r w:rsidRPr="00077CE7">
        <w:rPr>
          <w:rFonts w:ascii="Keren" w:eastAsia="Times New Roman" w:hAnsi="Keren" w:cs="David"/>
          <w:sz w:val="26"/>
          <w:szCs w:val="20"/>
          <w:rtl/>
          <w:lang w:eastAsia="he-IL"/>
          <w14:ligatures w14:val="none"/>
        </w:rPr>
        <w:fldChar w:fldCharType="end"/>
      </w:r>
      <w:r w:rsidRPr="00077CE7">
        <w:rPr>
          <w:rFonts w:ascii="Keren" w:eastAsia="Times New Roman" w:hAnsi="Keren" w:cs="David"/>
          <w:sz w:val="26"/>
          <w:szCs w:val="20"/>
          <w:rtl/>
          <w:lang w:eastAsia="he-IL"/>
          <w14:ligatures w14:val="none"/>
        </w:rPr>
        <w:t xml:space="preserve"> @בפיסקה "מה אומרים לחולה על מחלתו".</w:t>
      </w:r>
    </w:p>
    <w:p w14:paraId="7897BA1D"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8"/>
          <w:szCs w:val="24"/>
          <w:rtl/>
          <w:lang w:eastAsia="he-IL"/>
          <w14:ligatures w14:val="none"/>
        </w:rPr>
        <w:t>חולה</w:t>
      </w:r>
      <w:r w:rsidRPr="00077CE7">
        <w:rPr>
          <w:rFonts w:ascii="Keren" w:eastAsia="Times New Roman" w:hAnsi="Keren" w:cs="David"/>
          <w:sz w:val="28"/>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"חולה:קריעה"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8"/>
          <w:szCs w:val="24"/>
          <w:rtl/>
          <w:lang w:eastAsia="he-IL"/>
          <w14:ligatures w14:val="none"/>
        </w:rPr>
        <w:fldChar w:fldCharType="end"/>
      </w:r>
      <w:r w:rsidRPr="00077CE7">
        <w:rPr>
          <w:rFonts w:ascii="Keren" w:eastAsia="Times New Roman" w:hAnsi="Keren" w:cs="David"/>
          <w:sz w:val="28"/>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"קריעה:בחולה"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8"/>
          <w:szCs w:val="24"/>
          <w:lang w:eastAsia="he-IL"/>
          <w14:ligatures w14:val="none"/>
        </w:rPr>
        <w:fldChar w:fldCharType="end"/>
      </w:r>
      <w:r w:rsidRPr="00077CE7">
        <w:rPr>
          <w:rFonts w:ascii="Keren" w:eastAsia="Times New Roman" w:hAnsi="Keren" w:cs="David"/>
          <w:sz w:val="28"/>
          <w:szCs w:val="24"/>
          <w:rtl/>
          <w:lang w:eastAsia="he-IL"/>
          <w14:ligatures w14:val="none"/>
        </w:rPr>
        <w:t xml:space="preserve"> שנודע לו שמת לו מת, אם דעתו צלולה אלא שאינו יכול לקרוע מחמת חוליו, פטור אחר כך מלקרוע, אלא אם כן הוא בתוך השבעה. אך אם לא </w:t>
      </w:r>
      <w:proofErr w:type="spellStart"/>
      <w:r w:rsidRPr="00077CE7">
        <w:rPr>
          <w:rFonts w:ascii="Keren" w:eastAsia="Times New Roman" w:hAnsi="Keren" w:cs="David"/>
          <w:sz w:val="28"/>
          <w:szCs w:val="24"/>
          <w:rtl/>
          <w:lang w:eastAsia="he-IL"/>
          <w14:ligatures w14:val="none"/>
        </w:rPr>
        <w:t>היתה</w:t>
      </w:r>
      <w:proofErr w:type="spellEnd"/>
      <w:r w:rsidRPr="00077CE7">
        <w:rPr>
          <w:rFonts w:ascii="Keren" w:eastAsia="Times New Roman" w:hAnsi="Keren" w:cs="David"/>
          <w:sz w:val="28"/>
          <w:szCs w:val="24"/>
          <w:rtl/>
          <w:lang w:eastAsia="he-IL"/>
          <w14:ligatures w14:val="none"/>
        </w:rPr>
        <w:t xml:space="preserve"> דעתו צלולה, חייב לקרוע כשיחזור לבריאותו בתוך שלושים, שאז היא שעת חימום וצער שלו</w:t>
      </w:r>
      <w:r w:rsidRPr="00077CE7">
        <w:rPr>
          <w:rFonts w:ascii="Keren" w:eastAsia="Times New Roman" w:hAnsi="Keren" w:cs="David"/>
          <w:sz w:val="28"/>
          <w:szCs w:val="24"/>
          <w:vertAlign w:val="superscript"/>
          <w:lang w:eastAsia="he-IL"/>
          <w14:ligatures w14:val="none"/>
        </w:rPr>
        <w:footnoteReference w:id="5"/>
      </w:r>
      <w:r w:rsidRPr="00077CE7">
        <w:rPr>
          <w:rFonts w:ascii="Keren" w:eastAsia="Times New Roman" w:hAnsi="Keren" w:cs="David"/>
          <w:sz w:val="28"/>
          <w:szCs w:val="24"/>
          <w:rtl/>
          <w:lang w:eastAsia="he-IL"/>
          <w14:ligatures w14:val="none"/>
        </w:rPr>
        <w:t xml:space="preserve">. ויש מי שפסק שבכל מקרה חייב לקרוע כשיחזור </w:t>
      </w:r>
      <w:proofErr w:type="spellStart"/>
      <w:r w:rsidRPr="00077CE7">
        <w:rPr>
          <w:rFonts w:ascii="Keren" w:eastAsia="Times New Roman" w:hAnsi="Keren" w:cs="David"/>
          <w:sz w:val="28"/>
          <w:szCs w:val="24"/>
          <w:rtl/>
          <w:lang w:eastAsia="he-IL"/>
          <w14:ligatures w14:val="none"/>
        </w:rPr>
        <w:t>לבוריו</w:t>
      </w:r>
      <w:proofErr w:type="spellEnd"/>
      <w:r w:rsidRPr="00077CE7">
        <w:rPr>
          <w:rFonts w:ascii="Keren" w:eastAsia="Times New Roman" w:hAnsi="Keren" w:cs="David"/>
          <w:sz w:val="28"/>
          <w:szCs w:val="24"/>
          <w:vertAlign w:val="superscript"/>
          <w:lang w:eastAsia="he-IL"/>
          <w14:ligatures w14:val="none"/>
        </w:rPr>
        <w:footnoteReference w:id="6"/>
      </w:r>
      <w:r w:rsidRPr="00077CE7">
        <w:rPr>
          <w:rFonts w:ascii="Keren" w:eastAsia="Times New Roman" w:hAnsi="Keren" w:cs="David"/>
          <w:sz w:val="28"/>
          <w:szCs w:val="24"/>
          <w:rtl/>
          <w:lang w:eastAsia="he-IL"/>
          <w14:ligatures w14:val="none"/>
        </w:rPr>
        <w:t>.</w:t>
      </w:r>
    </w:p>
    <w:p w14:paraId="6FCBECC2"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8"/>
          <w:szCs w:val="24"/>
          <w:rtl/>
          <w:lang w:eastAsia="he-IL"/>
          <w14:ligatures w14:val="none"/>
        </w:rPr>
        <w:t xml:space="preserve">חתן וכלה אינם קורעים, אף על פי שמברכים ברכת דיין האמת. </w:t>
      </w:r>
      <w:r w:rsidRPr="00077CE7">
        <w:rPr>
          <w:rFonts w:ascii="Keren" w:eastAsia="Times New Roman" w:hAnsi="Keren" w:cs="David"/>
          <w:sz w:val="28"/>
          <w:szCs w:val="20"/>
          <w:rtl/>
          <w:lang w:eastAsia="he-IL"/>
          <w14:ligatures w14:val="none"/>
        </w:rPr>
        <w:t>יפורט לקמן בפרק@.</w:t>
      </w:r>
    </w:p>
    <w:p w14:paraId="7D46C2FD"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"קריעה:בבן מאומץ"</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בן מאומץ יכול לקרוע על הוריו המאמצים, אך אינו חייב. </w:t>
      </w:r>
      <w:r w:rsidRPr="00077CE7">
        <w:rPr>
          <w:rFonts w:ascii="Keren" w:eastAsia="Times New Roman" w:hAnsi="Keren" w:cs="David"/>
          <w:sz w:val="28"/>
          <w:szCs w:val="24"/>
          <w:rtl/>
          <w:lang w:eastAsia="he-IL"/>
          <w14:ligatures w14:val="none"/>
        </w:rPr>
        <w:t xml:space="preserve">אמנם יש שכתבו שיקרע בלי ברכה, אבל גם אם יברך, יש לו על מה שיסמוך, </w:t>
      </w:r>
      <w:r w:rsidRPr="00077CE7">
        <w:rPr>
          <w:rFonts w:ascii="Keren" w:eastAsia="Times New Roman" w:hAnsi="Keren" w:cs="David"/>
          <w:sz w:val="24"/>
          <w:szCs w:val="20"/>
          <w:rtl/>
          <w:lang w:eastAsia="he-IL"/>
          <w14:ligatures w14:val="none"/>
        </w:rPr>
        <w:t>כיון שהברכה אינה על הקריעה אלא על הבשורה הרעה</w:t>
      </w:r>
      <w:r w:rsidRPr="00077CE7">
        <w:rPr>
          <w:rFonts w:ascii="Keren" w:eastAsia="Times New Roman" w:hAnsi="Keren" w:cs="David"/>
          <w:sz w:val="24"/>
          <w:szCs w:val="20"/>
          <w:vertAlign w:val="superscript"/>
          <w:rtl/>
          <w:lang w:eastAsia="he-IL"/>
          <w14:ligatures w14:val="none"/>
        </w:rPr>
        <w:footnoteReference w:id="7"/>
      </w:r>
      <w:r w:rsidRPr="00077CE7">
        <w:rPr>
          <w:rFonts w:ascii="Keren" w:eastAsia="Times New Roman" w:hAnsi="Keren" w:cs="David"/>
          <w:sz w:val="24"/>
          <w:szCs w:val="20"/>
          <w:rtl/>
          <w:lang w:eastAsia="he-IL"/>
          <w14:ligatures w14:val="none"/>
        </w:rPr>
        <w:t xml:space="preserve">. </w:t>
      </w:r>
    </w:p>
    <w:p w14:paraId="1EB34F23"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"אב ואם:אב חורג, קריעה עליו"</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"קריעה:על אב חורג"</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יש מי שכתב שחובה על אדם לקרוע על אביו</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w:instrText>
      </w:r>
      <w:r w:rsidRPr="00077CE7">
        <w:rPr>
          <w:rFonts w:ascii="Keren" w:eastAsia="Times New Roman" w:hAnsi="Keren" w:cs="David"/>
          <w:sz w:val="26"/>
          <w:szCs w:val="24"/>
          <w:rtl/>
          <w:lang w:eastAsia="he-IL"/>
          <w14:ligatures w14:val="none"/>
        </w:rPr>
        <w:instrText>אבלות על אב ואם:</w:instrText>
      </w:r>
      <w:r w:rsidRPr="00077CE7">
        <w:rPr>
          <w:rFonts w:ascii="Keren" w:eastAsia="Times New Roman" w:hAnsi="Keren" w:cs="David"/>
          <w:sz w:val="28"/>
          <w:szCs w:val="24"/>
          <w:rtl/>
          <w:lang w:eastAsia="he-IL"/>
          <w14:ligatures w14:val="none"/>
        </w:rPr>
        <w:instrText>אב חורג, קריעה עליו"</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 החורג שגידלו ותמך בו והחזיקו, כיון שכל קיומו הכלכלי והחינוכי בא ממנו</w:t>
      </w:r>
      <w:r w:rsidRPr="00077CE7">
        <w:rPr>
          <w:rFonts w:ascii="Keren" w:eastAsia="Times New Roman" w:hAnsi="Keren" w:cs="David"/>
          <w:sz w:val="26"/>
          <w:szCs w:val="24"/>
          <w:vertAlign w:val="superscript"/>
          <w:lang w:eastAsia="he-IL"/>
          <w14:ligatures w14:val="none"/>
        </w:rPr>
        <w:footnoteReference w:id="8"/>
      </w:r>
      <w:r w:rsidRPr="00077CE7">
        <w:rPr>
          <w:rFonts w:ascii="Keren" w:eastAsia="Times New Roman" w:hAnsi="Keren" w:cs="David"/>
          <w:sz w:val="26"/>
          <w:szCs w:val="24"/>
          <w:rtl/>
          <w:lang w:eastAsia="he-IL"/>
          <w14:ligatures w14:val="none"/>
        </w:rPr>
        <w:t>.</w:t>
      </w:r>
    </w:p>
    <w:p w14:paraId="5FEFA27E"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07399F22"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Toc88529991"/>
      <w:r w:rsidRPr="00077CE7">
        <w:rPr>
          <w:rFonts w:ascii="Keren" w:eastAsia="Times New Roman" w:hAnsi="Keren" w:cs="David"/>
          <w:sz w:val="26"/>
          <w:szCs w:val="24"/>
          <w:rtl/>
          <w:lang w:eastAsia="he-IL"/>
          <w14:ligatures w14:val="none"/>
        </w:rPr>
        <w:t>מתי והיכן קורעים</w:t>
      </w:r>
      <w:bookmarkEnd w:id="4"/>
    </w:p>
    <w:p w14:paraId="489A8948"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6"/>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"מנהג עדות המזרח:קריעה"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"קריעה:מתי קורעים"</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מצד עיקר הדין יש לקרוע בשעת יציאת נשמה או בשעת השמועה על הפטירה. אולם בדרך כלל נהגו לקרוע בתחילת הלוויה. עדות המזרח נהגו לקרוע לאחר הקבורה בבית העלמין או בבית האבל</w:t>
      </w:r>
      <w:r w:rsidRPr="00077CE7">
        <w:rPr>
          <w:rFonts w:ascii="Keren" w:eastAsia="Times New Roman" w:hAnsi="Keren" w:cs="David"/>
          <w:sz w:val="26"/>
          <w:szCs w:val="24"/>
          <w:vertAlign w:val="superscript"/>
          <w:rtl/>
          <w:lang w:eastAsia="he-IL"/>
          <w14:ligatures w14:val="none"/>
        </w:rPr>
        <w:footnoteReference w:id="9"/>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 w:val="26"/>
          <w:szCs w:val="20"/>
          <w:rtl/>
          <w:lang w:eastAsia="he-IL"/>
          <w14:ligatures w14:val="none"/>
        </w:rPr>
        <w:t>לגבי שבת ויום טוב יבואר לקמן.</w:t>
      </w:r>
    </w:p>
    <w:p w14:paraId="6B917641"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6"/>
          <w:szCs w:val="24"/>
          <w:lang w:eastAsia="he-IL"/>
          <w14:ligatures w14:val="none"/>
        </w:rPr>
      </w:pPr>
      <w:r w:rsidRPr="00077CE7">
        <w:rPr>
          <w:rFonts w:ascii="Keren" w:eastAsia="Times New Roman" w:hAnsi="Keren" w:cs="David"/>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"ספר תורה:חיוב לקרוע אם ראהו נשרף"</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rtl/>
          <w:lang w:eastAsia="he-IL"/>
          <w14:ligatures w14:val="none"/>
        </w:rPr>
        <w:fldChar w:fldCharType="end"/>
      </w:r>
      <w:r w:rsidRPr="00077CE7">
        <w:rPr>
          <w:rFonts w:ascii="Keren" w:eastAsia="Times New Roman" w:hAnsi="Keren" w:cs="David"/>
          <w:szCs w:val="20"/>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"קריעה:על שמועות רעות"</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Cs w:val="20"/>
          <w:lang w:eastAsia="he-IL"/>
          <w14:ligatures w14:val="none"/>
        </w:rPr>
        <w:fldChar w:fldCharType="end"/>
      </w:r>
      <w:r w:rsidRPr="00077CE7">
        <w:rPr>
          <w:rFonts w:ascii="Keren" w:eastAsia="Times New Roman" w:hAnsi="Keren" w:cs="David"/>
          <w:szCs w:val="20"/>
          <w:rtl/>
          <w:lang w:eastAsia="he-IL"/>
          <w14:ligatures w14:val="none"/>
        </w:rPr>
        <w:t>מצד הדין קורעים גם על שמועות רעות, ועל "ברכת" ה' (הכוונה לקללה), ועל ספר תורה שנשרף, ועל ראיית ערי יהודה וירושלים והמקדש שעומדים בחורבנם</w:t>
      </w:r>
      <w:r w:rsidRPr="00077CE7">
        <w:rPr>
          <w:rFonts w:ascii="Keren" w:eastAsia="Times New Roman" w:hAnsi="Keren" w:cs="David"/>
          <w:szCs w:val="20"/>
          <w:vertAlign w:val="superscript"/>
          <w:lang w:eastAsia="he-IL"/>
          <w14:ligatures w14:val="none"/>
        </w:rPr>
        <w:footnoteReference w:id="10"/>
      </w:r>
      <w:r w:rsidRPr="00077CE7">
        <w:rPr>
          <w:rFonts w:ascii="Keren" w:eastAsia="Times New Roman" w:hAnsi="Keren" w:cs="David"/>
          <w:szCs w:val="20"/>
          <w:rtl/>
          <w:lang w:eastAsia="he-IL"/>
          <w14:ligatures w14:val="none"/>
        </w:rPr>
        <w:t xml:space="preserve">. </w:t>
      </w:r>
    </w:p>
    <w:p w14:paraId="4672996B"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357476D0"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5" w:name="_Toc88529992"/>
      <w:r w:rsidRPr="00077CE7">
        <w:rPr>
          <w:rFonts w:ascii="Keren" w:eastAsia="Times New Roman" w:hAnsi="Keren" w:cs="David"/>
          <w:sz w:val="26"/>
          <w:szCs w:val="24"/>
          <w:rtl/>
          <w:lang w:eastAsia="he-IL"/>
          <w14:ligatures w14:val="none"/>
        </w:rPr>
        <w:lastRenderedPageBreak/>
        <w:t>אופן הקריעה</w:t>
      </w:r>
      <w:bookmarkEnd w:id="5"/>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6"/>
          <w:szCs w:val="24"/>
          <w:lang w:eastAsia="he-IL"/>
          <w14:ligatures w14:val="none"/>
        </w:rPr>
        <w:instrText xml:space="preserve"> XE </w:instrText>
      </w:r>
      <w:r w:rsidRPr="00077CE7">
        <w:rPr>
          <w:rFonts w:ascii="Keren" w:eastAsia="Times New Roman" w:hAnsi="Keren" w:cs="David"/>
          <w:sz w:val="26"/>
          <w:szCs w:val="24"/>
          <w:rtl/>
          <w:lang w:eastAsia="he-IL"/>
          <w14:ligatures w14:val="none"/>
        </w:rPr>
        <w:instrText>"קריעה:אופן הקריעה"</w:instrText>
      </w:r>
      <w:r w:rsidRPr="00077CE7">
        <w:rPr>
          <w:rFonts w:ascii="Keren" w:eastAsia="Times New Roman" w:hAnsi="Keren" w:cs="David" w:hint="cs"/>
          <w:sz w:val="26"/>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p>
    <w:p w14:paraId="4FFED457"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"קריעה:החלפת בגד לצורך כך"</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מותר להחליף לבגד פשוט לצורך הקריעה</w:t>
      </w:r>
      <w:r w:rsidRPr="00077CE7">
        <w:rPr>
          <w:rFonts w:ascii="Keren" w:eastAsia="Times New Roman" w:hAnsi="Keren" w:cs="David"/>
          <w:sz w:val="28"/>
          <w:szCs w:val="24"/>
          <w:vertAlign w:val="superscript"/>
          <w:lang w:eastAsia="he-IL"/>
          <w14:ligatures w14:val="none"/>
        </w:rPr>
        <w:footnoteReference w:id="11"/>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Cs w:val="20"/>
          <w:rtl/>
          <w:lang w:eastAsia="he-IL"/>
          <w14:ligatures w14:val="none"/>
        </w:rPr>
        <w:t>יש להביא בחשבון שבדרך כלל זה הבגד שעתידים ללכת בו במשך כל השבעה.</w:t>
      </w:r>
    </w:p>
    <w:p w14:paraId="7E24F215"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"חולה:קריעה"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"קריעה:בישיבה"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 xml:space="preserve">קורעים בעמידה. </w:t>
      </w:r>
      <w:r w:rsidRPr="00077CE7">
        <w:rPr>
          <w:rFonts w:ascii="Keren" w:eastAsia="Times New Roman" w:hAnsi="Keren" w:cs="David"/>
          <w:sz w:val="26"/>
          <w:szCs w:val="20"/>
          <w:rtl/>
          <w:lang w:eastAsia="he-IL"/>
          <w14:ligatures w14:val="none"/>
        </w:rPr>
        <w:t>לומדים זאת מדוד המלך שלאחר ששמע שמתו בניו - "</w:t>
      </w:r>
      <w:proofErr w:type="spellStart"/>
      <w:r w:rsidRPr="00077CE7">
        <w:rPr>
          <w:rFonts w:ascii="Keren" w:eastAsia="Times New Roman" w:hAnsi="Keren" w:cs="David"/>
          <w:color w:val="000000"/>
          <w:sz w:val="24"/>
          <w:szCs w:val="20"/>
          <w:rtl/>
          <w:lang w:eastAsia="he-IL"/>
          <w14:ligatures w14:val="none"/>
        </w:rPr>
        <w:t>וַיָּקָם</w:t>
      </w:r>
      <w:proofErr w:type="spellEnd"/>
      <w:r w:rsidRPr="00077CE7">
        <w:rPr>
          <w:rFonts w:ascii="Keren" w:eastAsia="Times New Roman" w:hAnsi="Keren" w:cs="David"/>
          <w:color w:val="000000"/>
          <w:sz w:val="24"/>
          <w:szCs w:val="20"/>
          <w:rtl/>
          <w:lang w:eastAsia="he-IL"/>
          <w14:ligatures w14:val="none"/>
        </w:rPr>
        <w:t xml:space="preserve"> הַמֶּלֶךְ וַיִּקְרַע אֶת בְּגָדָיו</w:t>
      </w:r>
      <w:r w:rsidRPr="00077CE7">
        <w:rPr>
          <w:rFonts w:ascii="Keren" w:eastAsia="Times New Roman" w:hAnsi="Keren" w:cs="David"/>
          <w:sz w:val="26"/>
          <w:szCs w:val="20"/>
          <w:rtl/>
          <w:lang w:eastAsia="he-IL"/>
          <w14:ligatures w14:val="none"/>
        </w:rPr>
        <w:t xml:space="preserve">" (שמואל ב', </w:t>
      </w:r>
      <w:proofErr w:type="spellStart"/>
      <w:r w:rsidRPr="00077CE7">
        <w:rPr>
          <w:rFonts w:ascii="Keren" w:eastAsia="Times New Roman" w:hAnsi="Keren" w:cs="David"/>
          <w:sz w:val="26"/>
          <w:szCs w:val="20"/>
          <w:rtl/>
          <w:lang w:eastAsia="he-IL"/>
          <w14:ligatures w14:val="none"/>
        </w:rPr>
        <w:t>יג</w:t>
      </w:r>
      <w:proofErr w:type="spellEnd"/>
      <w:r w:rsidRPr="00077CE7">
        <w:rPr>
          <w:rFonts w:ascii="Keren" w:eastAsia="Times New Roman" w:hAnsi="Keren" w:cs="David"/>
          <w:sz w:val="26"/>
          <w:szCs w:val="20"/>
          <w:rtl/>
          <w:lang w:eastAsia="he-IL"/>
          <w14:ligatures w14:val="none"/>
        </w:rPr>
        <w:t>, לא); ובתלמוד ירושלמי למדו מאיוב שנאמר עליו "</w:t>
      </w:r>
      <w:proofErr w:type="spellStart"/>
      <w:r w:rsidRPr="00077CE7">
        <w:rPr>
          <w:rFonts w:ascii="Keren" w:eastAsia="Times New Roman" w:hAnsi="Keren" w:cs="David"/>
          <w:sz w:val="20"/>
          <w:szCs w:val="20"/>
          <w:rtl/>
          <w:lang w:eastAsia="he-IL"/>
          <w14:ligatures w14:val="none"/>
        </w:rPr>
        <w:t>וַיָּקָם</w:t>
      </w:r>
      <w:proofErr w:type="spellEnd"/>
      <w:r w:rsidRPr="00077CE7">
        <w:rPr>
          <w:rFonts w:ascii="Keren" w:eastAsia="Times New Roman" w:hAnsi="Keren" w:cs="David"/>
          <w:sz w:val="20"/>
          <w:szCs w:val="20"/>
          <w:rtl/>
          <w:lang w:eastAsia="he-IL"/>
          <w14:ligatures w14:val="none"/>
        </w:rPr>
        <w:t xml:space="preserve"> אִיּוֹב וַיִּקְרַע אֶת מְעִלוֹ</w:t>
      </w:r>
      <w:r w:rsidRPr="00077CE7">
        <w:rPr>
          <w:rFonts w:ascii="Keren" w:eastAsia="Times New Roman" w:hAnsi="Keren" w:cs="David"/>
          <w:sz w:val="26"/>
          <w:szCs w:val="20"/>
          <w:rtl/>
          <w:lang w:eastAsia="he-IL"/>
          <w14:ligatures w14:val="none"/>
        </w:rPr>
        <w:t xml:space="preserve">" (איוב א, כ). </w:t>
      </w:r>
      <w:r w:rsidRPr="00077CE7">
        <w:rPr>
          <w:rFonts w:ascii="Keren" w:eastAsia="Times New Roman" w:hAnsi="Keren" w:cs="David"/>
          <w:sz w:val="26"/>
          <w:szCs w:val="24"/>
          <w:rtl/>
          <w:lang w:eastAsia="he-IL"/>
          <w14:ligatures w14:val="none"/>
        </w:rPr>
        <w:t xml:space="preserve"> </w:t>
      </w:r>
    </w:p>
    <w:p w14:paraId="6A67FFB8"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 xml:space="preserve">מי שקרע בישיבה חוזר וקורע </w:t>
      </w:r>
      <w:r w:rsidRPr="00077CE7">
        <w:rPr>
          <w:rFonts w:ascii="Keren" w:eastAsia="Times New Roman" w:hAnsi="Keren" w:cs="David"/>
          <w:sz w:val="26"/>
          <w:szCs w:val="20"/>
          <w:rtl/>
          <w:lang w:eastAsia="he-IL"/>
          <w14:ligatures w14:val="none"/>
        </w:rPr>
        <w:t xml:space="preserve">באותו בגד </w:t>
      </w:r>
      <w:r w:rsidRPr="00077CE7">
        <w:rPr>
          <w:rFonts w:ascii="Keren" w:eastAsia="Times New Roman" w:hAnsi="Keren" w:cs="David"/>
          <w:sz w:val="26"/>
          <w:szCs w:val="24"/>
          <w:rtl/>
          <w:lang w:eastAsia="he-IL"/>
          <w14:ligatures w14:val="none"/>
        </w:rPr>
        <w:t>בעמידה ללא ברכה. חולה או נכה שלא יכולים לעמוד, ישענו בזמן הקריעה, ואם אינם יכולים - קורעים בישיבה</w:t>
      </w:r>
      <w:r w:rsidRPr="00077CE7">
        <w:rPr>
          <w:rFonts w:ascii="Keren" w:eastAsia="Times New Roman" w:hAnsi="Keren" w:cs="David"/>
          <w:sz w:val="26"/>
          <w:szCs w:val="24"/>
          <w:vertAlign w:val="superscript"/>
          <w:rtl/>
          <w:lang w:eastAsia="he-IL"/>
          <w14:ligatures w14:val="none"/>
        </w:rPr>
        <w:footnoteReference w:id="12"/>
      </w:r>
      <w:r w:rsidRPr="00077CE7">
        <w:rPr>
          <w:rFonts w:ascii="Keren" w:eastAsia="Times New Roman" w:hAnsi="Keren" w:cs="David"/>
          <w:sz w:val="26"/>
          <w:szCs w:val="24"/>
          <w:rtl/>
          <w:lang w:eastAsia="he-IL"/>
          <w14:ligatures w14:val="none"/>
        </w:rPr>
        <w:t>.</w:t>
      </w:r>
    </w:p>
    <w:p w14:paraId="32CA2BDB"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 xml:space="preserve">קורעים מלפנים - בבית </w:t>
      </w:r>
      <w:proofErr w:type="spellStart"/>
      <w:r w:rsidRPr="00077CE7">
        <w:rPr>
          <w:rFonts w:ascii="Keren" w:eastAsia="Times New Roman" w:hAnsi="Keren" w:cs="David"/>
          <w:sz w:val="26"/>
          <w:szCs w:val="24"/>
          <w:rtl/>
          <w:lang w:eastAsia="he-IL"/>
          <w14:ligatures w14:val="none"/>
        </w:rPr>
        <w:t>הצואר</w:t>
      </w:r>
      <w:proofErr w:type="spellEnd"/>
      <w:r w:rsidRPr="00077CE7">
        <w:rPr>
          <w:rFonts w:ascii="Keren" w:eastAsia="Times New Roman" w:hAnsi="Keren" w:cs="David"/>
          <w:sz w:val="26"/>
          <w:szCs w:val="24"/>
          <w:vertAlign w:val="superscript"/>
          <w:rtl/>
          <w:lang w:eastAsia="he-IL"/>
          <w14:ligatures w14:val="none"/>
        </w:rPr>
        <w:footnoteReference w:id="13"/>
      </w:r>
      <w:r w:rsidRPr="00077CE7">
        <w:rPr>
          <w:rFonts w:ascii="Keren" w:eastAsia="Times New Roman" w:hAnsi="Keren" w:cs="David"/>
          <w:sz w:val="26"/>
          <w:szCs w:val="24"/>
          <w:rtl/>
          <w:lang w:eastAsia="he-IL"/>
          <w14:ligatures w14:val="none"/>
        </w:rPr>
        <w:t xml:space="preserve">. </w:t>
      </w:r>
    </w:p>
    <w:p w14:paraId="11014D9F"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"דיין האמת"</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האבל מברך - "</w:t>
      </w:r>
      <w:r w:rsidRPr="00077CE7">
        <w:rPr>
          <w:rFonts w:ascii="Keren" w:eastAsia="Times New Roman" w:hAnsi="Keren" w:cs="David"/>
          <w:b/>
          <w:bCs/>
          <w:sz w:val="26"/>
          <w:szCs w:val="24"/>
          <w:rtl/>
          <w:lang w:eastAsia="he-IL"/>
          <w14:ligatures w14:val="none"/>
        </w:rPr>
        <w:t>ברוך אתה ה' אלוקינו מלך העולם דיין האמת</w:t>
      </w:r>
      <w:r w:rsidRPr="00077CE7">
        <w:rPr>
          <w:rFonts w:ascii="Keren" w:eastAsia="Times New Roman" w:hAnsi="Keren" w:cs="David"/>
          <w:sz w:val="26"/>
          <w:szCs w:val="24"/>
          <w:rtl/>
          <w:lang w:eastAsia="he-IL"/>
          <w14:ligatures w14:val="none"/>
        </w:rPr>
        <w:t xml:space="preserve">",  וקורע בידו טפח (כ 8 – 10 ס"מ) לאורך הבגד כלפי מטה. </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"מנהג בני תימן:קריעה"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מנהג בני תימן לקרוע לרוחב הבגד</w:t>
      </w:r>
      <w:r w:rsidRPr="00077CE7">
        <w:rPr>
          <w:rFonts w:ascii="Keren" w:eastAsia="Times New Roman" w:hAnsi="Keren" w:cs="David"/>
          <w:sz w:val="26"/>
          <w:szCs w:val="24"/>
          <w:vertAlign w:val="superscript"/>
          <w:lang w:eastAsia="he-IL"/>
          <w14:ligatures w14:val="none"/>
        </w:rPr>
        <w:footnoteReference w:id="14"/>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 w:val="26"/>
          <w:szCs w:val="20"/>
          <w:rtl/>
          <w:lang w:eastAsia="he-IL"/>
          <w14:ligatures w14:val="none"/>
        </w:rPr>
        <w:t>הסבר על הברכה מובא לעיל עמוד @.</w:t>
      </w:r>
    </w:p>
    <w:p w14:paraId="7A0B972A"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נוהגים שאחר מתחיל וחותך בסכין או במספריים</w:t>
      </w:r>
      <w:r w:rsidRPr="00077CE7">
        <w:rPr>
          <w:rFonts w:ascii="Keren" w:eastAsia="Times New Roman" w:hAnsi="Keren" w:cs="David"/>
          <w:sz w:val="26"/>
          <w:szCs w:val="24"/>
          <w:vertAlign w:val="superscript"/>
          <w:lang w:eastAsia="he-IL"/>
          <w14:ligatures w14:val="none"/>
        </w:rPr>
        <w:footnoteReference w:id="15"/>
      </w:r>
      <w:r w:rsidRPr="00077CE7">
        <w:rPr>
          <w:rFonts w:ascii="Keren" w:eastAsia="Times New Roman" w:hAnsi="Keren" w:cs="David"/>
          <w:sz w:val="26"/>
          <w:szCs w:val="24"/>
          <w:rtl/>
          <w:lang w:eastAsia="he-IL"/>
          <w14:ligatures w14:val="none"/>
        </w:rPr>
        <w:t xml:space="preserve"> מעט מבגד האבל. </w:t>
      </w:r>
      <w:r w:rsidRPr="00077CE7">
        <w:rPr>
          <w:rFonts w:ascii="Keren" w:eastAsia="Times New Roman" w:hAnsi="Keren" w:cs="David"/>
          <w:sz w:val="26"/>
          <w:szCs w:val="20"/>
          <w:rtl/>
          <w:lang w:eastAsia="he-IL"/>
          <w14:ligatures w14:val="none"/>
        </w:rPr>
        <w:t xml:space="preserve">יש בכך </w:t>
      </w:r>
      <w:proofErr w:type="spellStart"/>
      <w:r w:rsidRPr="00077CE7">
        <w:rPr>
          <w:rFonts w:ascii="Keren" w:eastAsia="Times New Roman" w:hAnsi="Keren" w:cs="David"/>
          <w:sz w:val="26"/>
          <w:szCs w:val="20"/>
          <w:rtl/>
          <w:lang w:eastAsia="he-IL"/>
          <w14:ligatures w14:val="none"/>
        </w:rPr>
        <w:t>עגמת</w:t>
      </w:r>
      <w:proofErr w:type="spellEnd"/>
      <w:r w:rsidRPr="00077CE7">
        <w:rPr>
          <w:rFonts w:ascii="Keren" w:eastAsia="Times New Roman" w:hAnsi="Keren" w:cs="David"/>
          <w:sz w:val="26"/>
          <w:szCs w:val="20"/>
          <w:rtl/>
          <w:lang w:eastAsia="he-IL"/>
          <w14:ligatures w14:val="none"/>
        </w:rPr>
        <w:t xml:space="preserve"> נפש גדולה יותר כשאחר קורע כסותו והוא שותק. יש בכך גם משום קבלת דינו של הקב"ה, מעין צידוק הדין</w:t>
      </w:r>
      <w:r w:rsidRPr="00077CE7">
        <w:rPr>
          <w:rFonts w:ascii="Keren" w:eastAsia="Times New Roman" w:hAnsi="Keren" w:cs="David"/>
          <w:sz w:val="26"/>
          <w:szCs w:val="20"/>
          <w:vertAlign w:val="superscript"/>
          <w:lang w:eastAsia="he-IL"/>
          <w14:ligatures w14:val="none"/>
        </w:rPr>
        <w:footnoteReference w:id="16"/>
      </w:r>
      <w:r w:rsidRPr="00077CE7">
        <w:rPr>
          <w:rFonts w:ascii="Keren" w:eastAsia="Times New Roman" w:hAnsi="Keren" w:cs="David"/>
          <w:sz w:val="26"/>
          <w:szCs w:val="20"/>
          <w:rtl/>
          <w:lang w:eastAsia="he-IL"/>
          <w14:ligatures w14:val="none"/>
        </w:rPr>
        <w:t xml:space="preserve">. </w:t>
      </w:r>
      <w:r w:rsidRPr="00077CE7">
        <w:rPr>
          <w:rFonts w:ascii="Keren" w:eastAsia="Times New Roman" w:hAnsi="Keren" w:cs="David"/>
          <w:sz w:val="26"/>
          <w:szCs w:val="20"/>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"מנהג בני תימן:קריעה"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0"/>
          <w:rtl/>
          <w:lang w:eastAsia="he-IL"/>
          <w14:ligatures w14:val="none"/>
        </w:rPr>
        <w:fldChar w:fldCharType="end"/>
      </w:r>
      <w:r w:rsidRPr="00077CE7">
        <w:rPr>
          <w:rFonts w:ascii="Keren" w:eastAsia="Times New Roman" w:hAnsi="Keren" w:cs="David"/>
          <w:sz w:val="26"/>
          <w:szCs w:val="24"/>
          <w:rtl/>
          <w:lang w:eastAsia="he-IL"/>
          <w14:ligatures w14:val="none"/>
        </w:rPr>
        <w:t>מנהג בני תימן שאין קורעים על ידי אחר, וכן לא מתחילים הקריעה על ידי אחר אלא האבל בעצמו</w:t>
      </w:r>
      <w:r w:rsidRPr="00077CE7">
        <w:rPr>
          <w:rFonts w:ascii="Keren" w:eastAsia="Times New Roman" w:hAnsi="Keren" w:cs="David"/>
          <w:sz w:val="26"/>
          <w:szCs w:val="24"/>
          <w:vertAlign w:val="superscript"/>
          <w:lang w:eastAsia="he-IL"/>
          <w14:ligatures w14:val="none"/>
        </w:rPr>
        <w:footnoteReference w:id="17"/>
      </w:r>
      <w:r w:rsidRPr="00077CE7">
        <w:rPr>
          <w:rFonts w:ascii="Keren" w:eastAsia="Times New Roman" w:hAnsi="Keren" w:cs="David"/>
          <w:sz w:val="26"/>
          <w:szCs w:val="24"/>
          <w:rtl/>
          <w:lang w:eastAsia="he-IL"/>
          <w14:ligatures w14:val="none"/>
        </w:rPr>
        <w:t>.</w:t>
      </w:r>
    </w:p>
    <w:p w14:paraId="29B30E43"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קריעה:באשה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איש קורע לאיש, ואשה קורעת לאשה.</w:t>
      </w:r>
    </w:p>
    <w:p w14:paraId="5536D84F" w14:textId="77777777" w:rsidR="00077CE7" w:rsidRPr="00077CE7" w:rsidRDefault="00077CE7" w:rsidP="00077CE7">
      <w:pPr>
        <w:numPr>
          <w:ilvl w:val="0"/>
          <w:numId w:val="23"/>
        </w:numPr>
        <w:spacing w:after="0" w:line="360" w:lineRule="auto"/>
        <w:jc w:val="both"/>
        <w:rPr>
          <w:rFonts w:ascii="Keren" w:eastAsia="Times New Roman" w:hAnsi="Keren" w:cs="David" w:hint="cs"/>
          <w:sz w:val="28"/>
          <w:szCs w:val="24"/>
          <w:lang w:eastAsia="he-IL"/>
          <w14:ligatures w14:val="none"/>
        </w:rPr>
      </w:pPr>
      <w:proofErr w:type="spellStart"/>
      <w:r w:rsidRPr="00077CE7">
        <w:rPr>
          <w:rFonts w:ascii="Keren" w:eastAsia="Times New Roman" w:hAnsi="Keren" w:cs="David"/>
          <w:sz w:val="26"/>
          <w:szCs w:val="24"/>
          <w:rtl/>
          <w:lang w:eastAsia="he-IL"/>
          <w14:ligatures w14:val="none"/>
        </w:rPr>
        <w:t>אשה</w:t>
      </w:r>
      <w:proofErr w:type="spellEnd"/>
      <w:r w:rsidRPr="00077CE7">
        <w:rPr>
          <w:rFonts w:ascii="Keren" w:eastAsia="Times New Roman" w:hAnsi="Keren" w:cs="David"/>
          <w:sz w:val="26"/>
          <w:szCs w:val="24"/>
          <w:rtl/>
          <w:lang w:eastAsia="he-IL"/>
          <w14:ligatures w14:val="none"/>
        </w:rPr>
        <w:t xml:space="preserve"> הקורעת, קורעת במקום ובאופן צנוע, ותסגור מיד את הקרע בסיכת ביטחון.</w:t>
      </w:r>
      <w:r w:rsidRPr="00077CE7">
        <w:rPr>
          <w:rFonts w:ascii="Keren" w:eastAsia="Times New Roman" w:hAnsi="Keren" w:cs="David"/>
          <w:sz w:val="26"/>
          <w:szCs w:val="20"/>
          <w:rtl/>
          <w:lang w:eastAsia="he-IL"/>
          <w14:ligatures w14:val="none"/>
        </w:rPr>
        <w:t xml:space="preserve"> </w:t>
      </w:r>
      <w:r w:rsidRPr="00077CE7">
        <w:rPr>
          <w:rFonts w:ascii="Keren" w:eastAsia="Times New Roman" w:hAnsi="Keren" w:cs="David"/>
          <w:sz w:val="30"/>
          <w:szCs w:val="24"/>
          <w:rtl/>
          <w:lang w:eastAsia="he-IL"/>
          <w14:ligatures w14:val="none"/>
        </w:rPr>
        <w:t>אם אין אפשרות לסגור את הקרע באופן צנוע, תדחה את הקריעה</w:t>
      </w:r>
      <w:r w:rsidRPr="00077CE7">
        <w:rPr>
          <w:rFonts w:ascii="Keren" w:eastAsia="Times New Roman" w:hAnsi="Keren" w:cs="David"/>
          <w:sz w:val="30"/>
          <w:szCs w:val="24"/>
          <w:vertAlign w:val="superscript"/>
          <w:rtl/>
          <w:lang w:eastAsia="he-IL"/>
          <w14:ligatures w14:val="none"/>
        </w:rPr>
        <w:footnoteReference w:id="18"/>
      </w:r>
      <w:r w:rsidRPr="00077CE7">
        <w:rPr>
          <w:rFonts w:ascii="Keren" w:eastAsia="Times New Roman" w:hAnsi="Keren" w:cs="David"/>
          <w:sz w:val="30"/>
          <w:szCs w:val="24"/>
          <w:rtl/>
          <w:lang w:eastAsia="he-IL"/>
          <w14:ligatures w14:val="none"/>
        </w:rPr>
        <w:t>.</w:t>
      </w:r>
    </w:p>
    <w:p w14:paraId="341542D7" w14:textId="77777777" w:rsidR="00077CE7" w:rsidRPr="00077CE7" w:rsidRDefault="00077CE7" w:rsidP="00077CE7">
      <w:pPr>
        <w:numPr>
          <w:ilvl w:val="0"/>
          <w:numId w:val="23"/>
        </w:numPr>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30"/>
          <w:szCs w:val="24"/>
          <w:rtl/>
          <w:lang w:eastAsia="he-IL"/>
          <w14:ligatures w14:val="none"/>
        </w:rPr>
        <w:t>הקורע בבגד שאול לא יצא</w:t>
      </w:r>
      <w:r w:rsidRPr="00077CE7">
        <w:rPr>
          <w:rFonts w:ascii="Keren" w:eastAsia="Times New Roman" w:hAnsi="Keren" w:cs="David"/>
          <w:sz w:val="30"/>
          <w:szCs w:val="24"/>
          <w:vertAlign w:val="superscript"/>
          <w:rtl/>
          <w:lang w:eastAsia="he-IL"/>
          <w14:ligatures w14:val="none"/>
        </w:rPr>
        <w:footnoteReference w:id="19"/>
      </w:r>
      <w:r w:rsidRPr="00077CE7">
        <w:rPr>
          <w:rFonts w:ascii="Keren" w:eastAsia="Times New Roman" w:hAnsi="Keren" w:cs="David"/>
          <w:sz w:val="30"/>
          <w:szCs w:val="24"/>
          <w:rtl/>
          <w:lang w:eastAsia="he-IL"/>
          <w14:ligatures w14:val="none"/>
        </w:rPr>
        <w:t>.</w:t>
      </w:r>
    </w:p>
    <w:p w14:paraId="2EB1FA6A" w14:textId="77777777" w:rsidR="00077CE7" w:rsidRPr="00077CE7" w:rsidRDefault="00077CE7" w:rsidP="00077CE7">
      <w:pPr>
        <w:tabs>
          <w:tab w:val="left" w:pos="8306"/>
        </w:tabs>
        <w:spacing w:after="0" w:line="360" w:lineRule="auto"/>
        <w:ind w:left="386" w:right="746"/>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0"/>
          <w:rtl/>
          <w:lang w:eastAsia="he-IL"/>
          <w14:ligatures w14:val="none"/>
        </w:rPr>
        <w:t xml:space="preserve">פירוט על סוגי הבגדים שקורעים מובא </w:t>
      </w:r>
      <w:proofErr w:type="spellStart"/>
      <w:r w:rsidRPr="00077CE7">
        <w:rPr>
          <w:rFonts w:ascii="Keren" w:eastAsia="Times New Roman" w:hAnsi="Keren" w:cs="David"/>
          <w:sz w:val="26"/>
          <w:szCs w:val="20"/>
          <w:rtl/>
          <w:lang w:eastAsia="he-IL"/>
          <w14:ligatures w14:val="none"/>
        </w:rPr>
        <w:t>בפיסקה</w:t>
      </w:r>
      <w:proofErr w:type="spellEnd"/>
      <w:r w:rsidRPr="00077CE7">
        <w:rPr>
          <w:rFonts w:ascii="Keren" w:eastAsia="Times New Roman" w:hAnsi="Keren" w:cs="David"/>
          <w:sz w:val="26"/>
          <w:szCs w:val="20"/>
          <w:rtl/>
          <w:lang w:eastAsia="he-IL"/>
          <w14:ligatures w14:val="none"/>
        </w:rPr>
        <w:t xml:space="preserve"> הבאה. </w:t>
      </w:r>
    </w:p>
    <w:p w14:paraId="7CE072D8"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49A2CD77"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6"/>
          <w:szCs w:val="24"/>
          <w:lang w:eastAsia="he-IL"/>
          <w14:ligatures w14:val="none"/>
        </w:rPr>
        <w:instrText xml:space="preserve"> XE </w:instrText>
      </w:r>
      <w:r w:rsidRPr="00077CE7">
        <w:rPr>
          <w:rFonts w:ascii="Keren" w:eastAsia="Times New Roman" w:hAnsi="Keren" w:cs="David"/>
          <w:sz w:val="26"/>
          <w:szCs w:val="24"/>
          <w:rtl/>
          <w:lang w:eastAsia="he-IL"/>
          <w14:ligatures w14:val="none"/>
        </w:rPr>
        <w:instrText>"אבלות על אב ואם:קריעה"</w:instrText>
      </w:r>
      <w:r w:rsidRPr="00077CE7">
        <w:rPr>
          <w:rFonts w:ascii="Keren" w:eastAsia="Times New Roman" w:hAnsi="Keren" w:cs="David" w:hint="cs"/>
          <w:sz w:val="26"/>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6"/>
          <w:szCs w:val="24"/>
          <w:lang w:eastAsia="he-IL"/>
          <w14:ligatures w14:val="none"/>
        </w:rPr>
        <w:instrText xml:space="preserve"> XE </w:instrText>
      </w:r>
      <w:r w:rsidRPr="00077CE7">
        <w:rPr>
          <w:rFonts w:ascii="Keren" w:eastAsia="Times New Roman" w:hAnsi="Keren" w:cs="David"/>
          <w:sz w:val="26"/>
          <w:szCs w:val="24"/>
          <w:rtl/>
          <w:lang w:eastAsia="he-IL"/>
          <w14:ligatures w14:val="none"/>
        </w:rPr>
        <w:instrText>"קריעה:על אב ואם"</w:instrText>
      </w:r>
      <w:r w:rsidRPr="00077CE7">
        <w:rPr>
          <w:rFonts w:ascii="Keren" w:eastAsia="Times New Roman" w:hAnsi="Keren" w:cs="David" w:hint="cs"/>
          <w:sz w:val="26"/>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bookmarkStart w:id="6" w:name="_Toc88529993"/>
      <w:r w:rsidRPr="00077CE7">
        <w:rPr>
          <w:rFonts w:ascii="Keren" w:eastAsia="Times New Roman" w:hAnsi="Keren" w:cs="David"/>
          <w:sz w:val="26"/>
          <w:szCs w:val="24"/>
          <w:rtl/>
          <w:lang w:eastAsia="he-IL"/>
          <w14:ligatures w14:val="none"/>
        </w:rPr>
        <w:t>קריעה על אב ואם לעומת הקריעה על שאר קרובים</w:t>
      </w:r>
      <w:bookmarkEnd w:id="6"/>
    </w:p>
    <w:p w14:paraId="05B137F5" w14:textId="77777777" w:rsidR="00077CE7" w:rsidRPr="00077CE7" w:rsidRDefault="00077CE7" w:rsidP="00077CE7">
      <w:pPr>
        <w:numPr>
          <w:ilvl w:val="0"/>
          <w:numId w:val="23"/>
        </w:numPr>
        <w:tabs>
          <w:tab w:val="left" w:pos="746"/>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"אבלות על אב ואם:קריעה"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על כל המתים קורע האבל מימין, על אביו </w:t>
      </w:r>
      <w:proofErr w:type="spellStart"/>
      <w:r w:rsidRPr="00077CE7">
        <w:rPr>
          <w:rFonts w:ascii="Keren" w:eastAsia="Times New Roman" w:hAnsi="Keren" w:cs="David"/>
          <w:sz w:val="26"/>
          <w:szCs w:val="24"/>
          <w:rtl/>
          <w:lang w:eastAsia="he-IL"/>
          <w14:ligatures w14:val="none"/>
        </w:rPr>
        <w:t>ואמו</w:t>
      </w:r>
      <w:proofErr w:type="spellEnd"/>
      <w:r w:rsidRPr="00077CE7">
        <w:rPr>
          <w:rFonts w:ascii="Keren" w:eastAsia="Times New Roman" w:hAnsi="Keren" w:cs="David"/>
          <w:sz w:val="26"/>
          <w:szCs w:val="24"/>
          <w:rtl/>
          <w:lang w:eastAsia="he-IL"/>
          <w14:ligatures w14:val="none"/>
        </w:rPr>
        <w:t xml:space="preserve"> קורע משמאל כנגד הלב; ואם טעה והחליף יצא ידי חובה</w:t>
      </w:r>
      <w:r w:rsidRPr="00077CE7">
        <w:rPr>
          <w:rFonts w:ascii="Keren" w:eastAsia="Times New Roman" w:hAnsi="Keren" w:cs="David"/>
          <w:sz w:val="28"/>
          <w:szCs w:val="24"/>
          <w:vertAlign w:val="superscript"/>
          <w:lang w:eastAsia="he-IL"/>
          <w14:ligatures w14:val="none"/>
        </w:rPr>
        <w:footnoteReference w:id="20"/>
      </w:r>
      <w:r w:rsidRPr="00077CE7">
        <w:rPr>
          <w:rFonts w:ascii="Keren" w:eastAsia="Times New Roman" w:hAnsi="Keren" w:cs="David"/>
          <w:sz w:val="26"/>
          <w:szCs w:val="24"/>
          <w:rtl/>
          <w:lang w:eastAsia="he-IL"/>
          <w14:ligatures w14:val="none"/>
        </w:rPr>
        <w:t xml:space="preserve">. </w:t>
      </w:r>
    </w:p>
    <w:p w14:paraId="7ABC70CA"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lastRenderedPageBreak/>
        <w:t xml:space="preserve">על כל המתים קורע בצנעה, על אביו </w:t>
      </w:r>
      <w:proofErr w:type="spellStart"/>
      <w:r w:rsidRPr="00077CE7">
        <w:rPr>
          <w:rFonts w:ascii="Keren" w:eastAsia="Times New Roman" w:hAnsi="Keren" w:cs="David"/>
          <w:sz w:val="26"/>
          <w:szCs w:val="24"/>
          <w:rtl/>
          <w:lang w:eastAsia="he-IL"/>
          <w14:ligatures w14:val="none"/>
        </w:rPr>
        <w:t>ואמו</w:t>
      </w:r>
      <w:proofErr w:type="spellEnd"/>
      <w:r w:rsidRPr="00077CE7">
        <w:rPr>
          <w:rFonts w:ascii="Keren" w:eastAsia="Times New Roman" w:hAnsi="Keren" w:cs="David"/>
          <w:sz w:val="26"/>
          <w:szCs w:val="24"/>
          <w:rtl/>
          <w:lang w:eastAsia="he-IL"/>
          <w14:ligatures w14:val="none"/>
        </w:rPr>
        <w:t xml:space="preserve"> קורע בחוץ בפני כל אדם</w:t>
      </w:r>
      <w:r w:rsidRPr="00077CE7">
        <w:rPr>
          <w:rFonts w:ascii="Keren" w:eastAsia="Times New Roman" w:hAnsi="Keren" w:cs="David"/>
          <w:sz w:val="28"/>
          <w:szCs w:val="24"/>
          <w:vertAlign w:val="superscript"/>
          <w:lang w:eastAsia="he-IL"/>
          <w14:ligatures w14:val="none"/>
        </w:rPr>
        <w:footnoteReference w:id="21"/>
      </w:r>
      <w:r w:rsidRPr="00077CE7">
        <w:rPr>
          <w:rFonts w:ascii="Keren" w:eastAsia="Times New Roman" w:hAnsi="Keren" w:cs="David"/>
          <w:sz w:val="26"/>
          <w:szCs w:val="24"/>
          <w:rtl/>
          <w:lang w:eastAsia="he-IL"/>
          <w14:ligatures w14:val="none"/>
        </w:rPr>
        <w:t>, ואשה תמיד קורעת בצנעה.</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"מנהג בני תימן:קריעה"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 ומנהג בני תימן לקרוע בשעת יציאת נשמה או בשעת שמועה אף שאין שם אדם</w:t>
      </w:r>
      <w:r w:rsidRPr="00077CE7">
        <w:rPr>
          <w:rFonts w:ascii="Keren" w:eastAsia="Times New Roman" w:hAnsi="Keren" w:cs="David"/>
          <w:sz w:val="26"/>
          <w:szCs w:val="24"/>
          <w:vertAlign w:val="superscript"/>
          <w:lang w:eastAsia="he-IL"/>
          <w14:ligatures w14:val="none"/>
        </w:rPr>
        <w:footnoteReference w:id="22"/>
      </w:r>
      <w:r w:rsidRPr="00077CE7">
        <w:rPr>
          <w:rFonts w:ascii="Keren" w:eastAsia="Times New Roman" w:hAnsi="Keren" w:cs="David"/>
          <w:sz w:val="26"/>
          <w:szCs w:val="24"/>
          <w:rtl/>
          <w:lang w:eastAsia="he-IL"/>
          <w14:ligatures w14:val="none"/>
        </w:rPr>
        <w:t xml:space="preserve">. </w:t>
      </w:r>
    </w:p>
    <w:p w14:paraId="2A3FFDD4"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 xml:space="preserve">על כל המתים קורע ביד או בכלי, על אביו </w:t>
      </w:r>
      <w:proofErr w:type="spellStart"/>
      <w:r w:rsidRPr="00077CE7">
        <w:rPr>
          <w:rFonts w:ascii="Keren" w:eastAsia="Times New Roman" w:hAnsi="Keren" w:cs="David"/>
          <w:sz w:val="26"/>
          <w:szCs w:val="24"/>
          <w:rtl/>
          <w:lang w:eastAsia="he-IL"/>
          <w14:ligatures w14:val="none"/>
        </w:rPr>
        <w:t>ואמו</w:t>
      </w:r>
      <w:proofErr w:type="spellEnd"/>
      <w:r w:rsidRPr="00077CE7">
        <w:rPr>
          <w:rFonts w:ascii="Keren" w:eastAsia="Times New Roman" w:hAnsi="Keren" w:cs="David"/>
          <w:sz w:val="26"/>
          <w:szCs w:val="24"/>
          <w:rtl/>
          <w:lang w:eastAsia="he-IL"/>
          <w14:ligatures w14:val="none"/>
        </w:rPr>
        <w:t xml:space="preserve"> קורע דווקא ביד. אך חותכים בשפת הבגד בכלי, כדי לאפשר את המשך הקריעה ביד.</w:t>
      </w:r>
    </w:p>
    <w:p w14:paraId="73F97F03"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"מנהג עדות המזרח:קריעה"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"קריעה:באילו בגדים"</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 xml:space="preserve">על כל המתים קורע בגד אחד, על אביו </w:t>
      </w:r>
      <w:proofErr w:type="spellStart"/>
      <w:r w:rsidRPr="00077CE7">
        <w:rPr>
          <w:rFonts w:ascii="Keren" w:eastAsia="Times New Roman" w:hAnsi="Keren" w:cs="David"/>
          <w:sz w:val="26"/>
          <w:szCs w:val="24"/>
          <w:rtl/>
          <w:lang w:eastAsia="he-IL"/>
          <w14:ligatures w14:val="none"/>
        </w:rPr>
        <w:t>ואמו</w:t>
      </w:r>
      <w:proofErr w:type="spellEnd"/>
      <w:r w:rsidRPr="00077CE7">
        <w:rPr>
          <w:rFonts w:ascii="Keren" w:eastAsia="Times New Roman" w:hAnsi="Keren" w:cs="David"/>
          <w:sz w:val="26"/>
          <w:szCs w:val="24"/>
          <w:rtl/>
          <w:lang w:eastAsia="he-IL"/>
          <w14:ligatures w14:val="none"/>
        </w:rPr>
        <w:t xml:space="preserve"> קורע כל הבגדים שעליו עד שמגלה את לבו. אין קורעים ציצית וגם לא גופיה</w:t>
      </w:r>
      <w:r w:rsidRPr="00077CE7">
        <w:rPr>
          <w:rFonts w:ascii="Keren" w:eastAsia="Times New Roman" w:hAnsi="Keren" w:cs="David"/>
          <w:sz w:val="26"/>
          <w:szCs w:val="24"/>
          <w:vertAlign w:val="superscript"/>
          <w:rtl/>
          <w:lang w:eastAsia="he-IL"/>
          <w14:ligatures w14:val="none"/>
        </w:rPr>
        <w:footnoteReference w:id="23"/>
      </w:r>
      <w:r w:rsidRPr="00077CE7">
        <w:rPr>
          <w:rFonts w:ascii="Keren" w:eastAsia="Times New Roman" w:hAnsi="Keren" w:cs="David"/>
          <w:sz w:val="26"/>
          <w:szCs w:val="24"/>
          <w:rtl/>
          <w:lang w:eastAsia="he-IL"/>
          <w14:ligatures w14:val="none"/>
        </w:rPr>
        <w:t>, ולא פיג'מה או חלוק בית</w:t>
      </w:r>
      <w:r w:rsidRPr="00077CE7">
        <w:rPr>
          <w:rFonts w:ascii="Keren" w:eastAsia="Times New Roman" w:hAnsi="Keren" w:cs="David"/>
          <w:sz w:val="26"/>
          <w:szCs w:val="24"/>
          <w:vertAlign w:val="superscript"/>
          <w:lang w:eastAsia="he-IL"/>
          <w14:ligatures w14:val="none"/>
        </w:rPr>
        <w:footnoteReference w:id="24"/>
      </w:r>
      <w:r w:rsidRPr="00077CE7">
        <w:rPr>
          <w:rFonts w:ascii="Keren" w:eastAsia="Times New Roman" w:hAnsi="Keren" w:cs="David"/>
          <w:sz w:val="26"/>
          <w:szCs w:val="24"/>
          <w:rtl/>
          <w:lang w:eastAsia="he-IL"/>
          <w14:ligatures w14:val="none"/>
        </w:rPr>
        <w:t>. אין קורעים מעיל ולא סוודר</w:t>
      </w:r>
      <w:r w:rsidRPr="00077CE7">
        <w:rPr>
          <w:rFonts w:ascii="Keren" w:eastAsia="Times New Roman" w:hAnsi="Keren" w:cs="David"/>
          <w:sz w:val="26"/>
          <w:szCs w:val="24"/>
          <w:vertAlign w:val="superscript"/>
          <w:lang w:eastAsia="he-IL"/>
          <w14:ligatures w14:val="none"/>
        </w:rPr>
        <w:footnoteReference w:id="25"/>
      </w:r>
      <w:r w:rsidRPr="00077CE7">
        <w:rPr>
          <w:rFonts w:ascii="Keren" w:eastAsia="Times New Roman" w:hAnsi="Keren" w:cs="David"/>
          <w:sz w:val="26"/>
          <w:szCs w:val="24"/>
          <w:rtl/>
          <w:lang w:eastAsia="he-IL"/>
          <w14:ligatures w14:val="none"/>
        </w:rPr>
        <w:t>. לגבי חליפה יש מנהגים שונים: עדות המזרח לא קורעים</w:t>
      </w:r>
      <w:r w:rsidRPr="00077CE7">
        <w:rPr>
          <w:rFonts w:ascii="Keren" w:eastAsia="Times New Roman" w:hAnsi="Keren" w:cs="David"/>
          <w:sz w:val="26"/>
          <w:szCs w:val="24"/>
          <w:vertAlign w:val="superscript"/>
          <w:lang w:eastAsia="he-IL"/>
          <w14:ligatures w14:val="none"/>
        </w:rPr>
        <w:footnoteReference w:id="26"/>
      </w:r>
      <w:r w:rsidRPr="00077CE7">
        <w:rPr>
          <w:rFonts w:ascii="Keren" w:eastAsia="Times New Roman" w:hAnsi="Keren" w:cs="David"/>
          <w:sz w:val="26"/>
          <w:szCs w:val="24"/>
          <w:rtl/>
          <w:lang w:eastAsia="he-IL"/>
          <w14:ligatures w14:val="none"/>
        </w:rPr>
        <w:t xml:space="preserve">, ואילו לפי מנהג האשכנזים יש ספק, ולכן יש מי שכתב שמוטב לא ללבוש באותו זמן את החליפה </w:t>
      </w:r>
      <w:r w:rsidRPr="00077CE7">
        <w:rPr>
          <w:rFonts w:ascii="Keren" w:eastAsia="Times New Roman" w:hAnsi="Keren" w:cs="David"/>
          <w:sz w:val="26"/>
          <w:szCs w:val="24"/>
          <w:vertAlign w:val="superscript"/>
          <w:rtl/>
          <w:lang w:eastAsia="he-IL"/>
          <w14:ligatures w14:val="none"/>
        </w:rPr>
        <w:footnoteReference w:id="27"/>
      </w:r>
      <w:r w:rsidRPr="00077CE7">
        <w:rPr>
          <w:rFonts w:ascii="Keren" w:eastAsia="Times New Roman" w:hAnsi="Keren" w:cs="David"/>
          <w:sz w:val="26"/>
          <w:szCs w:val="24"/>
          <w:rtl/>
          <w:lang w:eastAsia="he-IL"/>
          <w14:ligatures w14:val="none"/>
        </w:rPr>
        <w:t xml:space="preserve">. </w:t>
      </w:r>
      <w:r w:rsidRPr="00077CE7">
        <w:rPr>
          <w:rFonts w:ascii="Keren" w:eastAsia="Times New Roman" w:hAnsi="Keren" w:cs="David"/>
          <w:szCs w:val="20"/>
          <w:rtl/>
          <w:lang w:eastAsia="he-IL"/>
          <w14:ligatures w14:val="none"/>
        </w:rPr>
        <w:t>העיקרון הוא שקורעים את הבגד שלובשים בדרך כלל</w:t>
      </w:r>
      <w:r w:rsidRPr="00077CE7">
        <w:rPr>
          <w:rFonts w:ascii="Keren" w:eastAsia="Times New Roman" w:hAnsi="Keren" w:cs="David"/>
          <w:szCs w:val="20"/>
          <w:vertAlign w:val="superscript"/>
          <w:lang w:eastAsia="he-IL"/>
          <w14:ligatures w14:val="none"/>
        </w:rPr>
        <w:footnoteReference w:id="28"/>
      </w:r>
      <w:r w:rsidRPr="00077CE7">
        <w:rPr>
          <w:rFonts w:ascii="Keren" w:eastAsia="Times New Roman" w:hAnsi="Keren" w:cs="David"/>
          <w:szCs w:val="20"/>
          <w:rtl/>
          <w:lang w:eastAsia="he-IL"/>
          <w14:ligatures w14:val="none"/>
        </w:rPr>
        <w:t xml:space="preserve">, ולא בגד עליון שלובשים מפני הגשם או הקור, או רק לאירועים מכובדים. לכן תלוי גם מה הוא המלבוש הרגיל לכל אדם. ולפי זה </w:t>
      </w:r>
      <w:r w:rsidRPr="00077CE7">
        <w:rPr>
          <w:rFonts w:ascii="Keren" w:eastAsia="Times New Roman" w:hAnsi="Keren" w:cs="David"/>
          <w:szCs w:val="24"/>
          <w:rtl/>
          <w:lang w:eastAsia="he-IL"/>
          <w14:ligatures w14:val="none"/>
        </w:rPr>
        <w:t>מי שהולך באופן קבוע עם חליפה או עם מעיל עליון  – קורע, וכך נהגו האשכנזים.</w:t>
      </w:r>
    </w:p>
    <w:p w14:paraId="458A7D7E" w14:textId="77777777" w:rsidR="00077CE7" w:rsidRPr="00077CE7" w:rsidRDefault="00077CE7" w:rsidP="00077CE7">
      <w:pPr>
        <w:tabs>
          <w:tab w:val="left" w:pos="8306"/>
        </w:tabs>
        <w:spacing w:after="0" w:line="360" w:lineRule="auto"/>
        <w:jc w:val="both"/>
        <w:rPr>
          <w:rFonts w:ascii="Keren" w:eastAsia="Times New Roman" w:hAnsi="Keren" w:cs="David" w:hint="cs"/>
          <w:sz w:val="28"/>
          <w:szCs w:val="24"/>
          <w:lang w:eastAsia="he-IL"/>
          <w14:ligatures w14:val="none"/>
        </w:rPr>
      </w:pPr>
    </w:p>
    <w:p w14:paraId="6CFD17B9" w14:textId="77777777" w:rsidR="00077CE7" w:rsidRPr="00077CE7" w:rsidRDefault="00077CE7" w:rsidP="00077CE7">
      <w:pPr>
        <w:tabs>
          <w:tab w:val="left" w:pos="8306"/>
        </w:tabs>
        <w:spacing w:after="0" w:line="360" w:lineRule="auto"/>
        <w:jc w:val="both"/>
        <w:rPr>
          <w:rFonts w:ascii="Keren" w:eastAsia="Times New Roman" w:hAnsi="Keren" w:cs="David"/>
          <w:sz w:val="28"/>
          <w:szCs w:val="24"/>
          <w:rtl/>
          <w:lang w:eastAsia="he-IL"/>
          <w14:ligatures w14:val="none"/>
        </w:rPr>
      </w:pPr>
      <w:r w:rsidRPr="00077CE7">
        <w:rPr>
          <w:rFonts w:ascii="Keren" w:eastAsia="Times New Roman" w:hAnsi="Keren" w:cs="David"/>
          <w:sz w:val="28"/>
          <w:szCs w:val="24"/>
          <w:rtl/>
          <w:lang w:eastAsia="he-IL"/>
          <w14:ligatures w14:val="none"/>
        </w:rPr>
        <w:t>קריעה על כמה קרובים</w:t>
      </w:r>
    </w:p>
    <w:p w14:paraId="448402F3" w14:textId="77777777" w:rsidR="00077CE7" w:rsidRPr="00077CE7" w:rsidRDefault="00077CE7" w:rsidP="00077CE7">
      <w:pPr>
        <w:numPr>
          <w:ilvl w:val="0"/>
          <w:numId w:val="23"/>
        </w:numPr>
        <w:tabs>
          <w:tab w:val="left" w:pos="74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"קריעה:על שני קרובים"</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מי שמתו לו שני קרובים בבת אחת, או ששמע על מיתתם בבת אחת, קורע קריעה אחת על שניהם. </w:t>
      </w:r>
    </w:p>
    <w:p w14:paraId="1772101A" w14:textId="77777777" w:rsidR="00077CE7" w:rsidRPr="00077CE7" w:rsidRDefault="00077CE7" w:rsidP="00077CE7">
      <w:pPr>
        <w:numPr>
          <w:ilvl w:val="0"/>
          <w:numId w:val="23"/>
        </w:numPr>
        <w:tabs>
          <w:tab w:val="left" w:pos="74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 xml:space="preserve">אם קרע על קרוב אחד שנפטר, ובתוך השבעה על המת הראשון נודע לו על קרוב אחר שמת; קורע מחדש על המת השני. ואם נודע לו על הקרוב האחר שנפטר, לאחר סיום השבעה על הראשון, יכול להוסיף על הקרע הראשון אפילו מעט. </w:t>
      </w:r>
    </w:p>
    <w:p w14:paraId="0DE07789" w14:textId="77777777" w:rsidR="00077CE7" w:rsidRPr="00077CE7" w:rsidRDefault="00077CE7" w:rsidP="00077CE7">
      <w:pPr>
        <w:numPr>
          <w:ilvl w:val="0"/>
          <w:numId w:val="23"/>
        </w:numPr>
        <w:tabs>
          <w:tab w:val="left" w:pos="74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על אב ואם תמיד קורע עד שמגלה לבו ואי אפשר להסתפק בתוספת על קרע קודם</w:t>
      </w:r>
      <w:r w:rsidRPr="00077CE7">
        <w:rPr>
          <w:rFonts w:ascii="Keren" w:eastAsia="Times New Roman" w:hAnsi="Keren" w:cs="David"/>
          <w:sz w:val="26"/>
          <w:szCs w:val="24"/>
          <w:vertAlign w:val="superscript"/>
          <w:lang w:eastAsia="he-IL"/>
          <w14:ligatures w14:val="none"/>
        </w:rPr>
        <w:footnoteReference w:id="29"/>
      </w:r>
      <w:r w:rsidRPr="00077CE7">
        <w:rPr>
          <w:rFonts w:ascii="Keren" w:eastAsia="Times New Roman" w:hAnsi="Keren" w:cs="David"/>
          <w:sz w:val="26"/>
          <w:szCs w:val="24"/>
          <w:rtl/>
          <w:lang w:eastAsia="he-IL"/>
          <w14:ligatures w14:val="none"/>
        </w:rPr>
        <w:t>.</w:t>
      </w:r>
    </w:p>
    <w:p w14:paraId="77567E2F" w14:textId="77777777" w:rsidR="00077CE7" w:rsidRPr="00077CE7" w:rsidRDefault="00077CE7" w:rsidP="00077CE7">
      <w:pPr>
        <w:spacing w:after="0" w:line="360" w:lineRule="auto"/>
        <w:ind w:right="746"/>
        <w:jc w:val="both"/>
        <w:rPr>
          <w:rFonts w:ascii="Keren" w:eastAsia="Times New Roman" w:hAnsi="Keren" w:cs="David" w:hint="cs"/>
          <w:sz w:val="28"/>
          <w:szCs w:val="24"/>
          <w:lang w:eastAsia="he-IL"/>
          <w14:ligatures w14:val="none"/>
        </w:rPr>
      </w:pPr>
    </w:p>
    <w:p w14:paraId="4C33D2D9" w14:textId="77777777" w:rsidR="00077CE7" w:rsidRPr="00077CE7" w:rsidRDefault="00077CE7" w:rsidP="00077CE7">
      <w:pPr>
        <w:spacing w:after="0" w:line="360" w:lineRule="auto"/>
        <w:ind w:right="746"/>
        <w:jc w:val="both"/>
        <w:rPr>
          <w:rFonts w:ascii="Keren" w:eastAsia="Times New Roman" w:hAnsi="Keren" w:cs="David"/>
          <w:sz w:val="28"/>
          <w:szCs w:val="24"/>
          <w:rtl/>
          <w:lang w:eastAsia="he-IL"/>
          <w14:ligatures w14:val="none"/>
        </w:rPr>
      </w:pPr>
      <w:r w:rsidRPr="00077CE7">
        <w:rPr>
          <w:rFonts w:ascii="Keren" w:eastAsia="Times New Roman" w:hAnsi="Keren" w:cs="David"/>
          <w:sz w:val="28"/>
          <w:szCs w:val="24"/>
          <w:rtl/>
          <w:lang w:eastAsia="he-IL"/>
          <w14:ligatures w14:val="none"/>
        </w:rPr>
        <w:t>קריעה בטעות</w:t>
      </w:r>
    </w:p>
    <w:p w14:paraId="7B2CBFBF" w14:textId="77777777" w:rsidR="00077CE7" w:rsidRPr="00077CE7" w:rsidRDefault="00077CE7" w:rsidP="00077CE7">
      <w:pPr>
        <w:numPr>
          <w:ilvl w:val="0"/>
          <w:numId w:val="23"/>
        </w:numPr>
        <w:tabs>
          <w:tab w:val="left" w:pos="74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8"/>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קריעה:בטעות</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8"/>
          <w:szCs w:val="24"/>
          <w:rtl/>
          <w:lang w:eastAsia="he-IL"/>
          <w14:ligatures w14:val="none"/>
        </w:rPr>
        <w:fldChar w:fldCharType="end"/>
      </w:r>
      <w:r w:rsidRPr="00077CE7">
        <w:rPr>
          <w:rFonts w:ascii="Keren" w:eastAsia="Times New Roman" w:hAnsi="Keren" w:cs="David"/>
          <w:sz w:val="28"/>
          <w:szCs w:val="24"/>
          <w:rtl/>
          <w:lang w:eastAsia="he-IL"/>
          <w14:ligatures w14:val="none"/>
        </w:rPr>
        <w:t xml:space="preserve">אמרו לו בטעות שמת אביו וקרע עליו, </w:t>
      </w:r>
      <w:proofErr w:type="spellStart"/>
      <w:r w:rsidRPr="00077CE7">
        <w:rPr>
          <w:rFonts w:ascii="Keren" w:eastAsia="Times New Roman" w:hAnsi="Keren" w:cs="David"/>
          <w:sz w:val="28"/>
          <w:szCs w:val="24"/>
          <w:rtl/>
          <w:lang w:eastAsia="he-IL"/>
          <w14:ligatures w14:val="none"/>
        </w:rPr>
        <w:t>ונתברר</w:t>
      </w:r>
      <w:proofErr w:type="spellEnd"/>
      <w:r w:rsidRPr="00077CE7">
        <w:rPr>
          <w:rFonts w:ascii="Keren" w:eastAsia="Times New Roman" w:hAnsi="Keren" w:cs="David"/>
          <w:sz w:val="28"/>
          <w:szCs w:val="24"/>
          <w:rtl/>
          <w:lang w:eastAsia="he-IL"/>
          <w14:ligatures w14:val="none"/>
        </w:rPr>
        <w:t xml:space="preserve"> שמת בנו; או אם אמרו לו שמת אביו וקרע עליו, </w:t>
      </w:r>
      <w:proofErr w:type="spellStart"/>
      <w:r w:rsidRPr="00077CE7">
        <w:rPr>
          <w:rFonts w:ascii="Keren" w:eastAsia="Times New Roman" w:hAnsi="Keren" w:cs="David"/>
          <w:sz w:val="28"/>
          <w:szCs w:val="24"/>
          <w:rtl/>
          <w:lang w:eastAsia="he-IL"/>
          <w14:ligatures w14:val="none"/>
        </w:rPr>
        <w:t>ונתברר</w:t>
      </w:r>
      <w:proofErr w:type="spellEnd"/>
      <w:r w:rsidRPr="00077CE7">
        <w:rPr>
          <w:rFonts w:ascii="Keren" w:eastAsia="Times New Roman" w:hAnsi="Keren" w:cs="David"/>
          <w:sz w:val="28"/>
          <w:szCs w:val="24"/>
          <w:rtl/>
          <w:lang w:eastAsia="he-IL"/>
          <w14:ligatures w14:val="none"/>
        </w:rPr>
        <w:t xml:space="preserve"> שבאותו זמן היה חי, ונפטר רק לאחר מכן - צריך לקרוע שוב</w:t>
      </w:r>
      <w:r w:rsidRPr="00077CE7">
        <w:rPr>
          <w:rFonts w:ascii="Keren" w:eastAsia="Times New Roman" w:hAnsi="Keren" w:cs="David"/>
          <w:sz w:val="28"/>
          <w:szCs w:val="24"/>
          <w:vertAlign w:val="superscript"/>
          <w:rtl/>
          <w:lang w:eastAsia="he-IL"/>
          <w14:ligatures w14:val="none"/>
        </w:rPr>
        <w:footnoteReference w:id="30"/>
      </w:r>
      <w:r w:rsidRPr="00077CE7">
        <w:rPr>
          <w:rFonts w:ascii="Keren" w:eastAsia="Times New Roman" w:hAnsi="Keren" w:cs="David"/>
          <w:sz w:val="28"/>
          <w:szCs w:val="24"/>
          <w:rtl/>
          <w:lang w:eastAsia="he-IL"/>
          <w14:ligatures w14:val="none"/>
        </w:rPr>
        <w:t>.</w:t>
      </w:r>
    </w:p>
    <w:p w14:paraId="7EC4F852"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65775E65"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7" w:name="_Toc88529994"/>
      <w:r w:rsidRPr="00077CE7">
        <w:rPr>
          <w:rFonts w:ascii="Keren" w:eastAsia="Times New Roman" w:hAnsi="Keren" w:cs="David"/>
          <w:sz w:val="26"/>
          <w:szCs w:val="24"/>
          <w:rtl/>
          <w:lang w:eastAsia="he-IL"/>
          <w14:ligatures w14:val="none"/>
        </w:rPr>
        <w:t>החלפת הבגד הקרוע</w:t>
      </w:r>
      <w:bookmarkEnd w:id="7"/>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6"/>
          <w:szCs w:val="24"/>
          <w:lang w:eastAsia="he-IL"/>
          <w14:ligatures w14:val="none"/>
        </w:rPr>
        <w:instrText xml:space="preserve"> XE </w:instrText>
      </w:r>
      <w:r w:rsidRPr="00077CE7">
        <w:rPr>
          <w:rFonts w:ascii="Keren" w:eastAsia="Times New Roman" w:hAnsi="Keren" w:cs="David"/>
          <w:sz w:val="26"/>
          <w:szCs w:val="24"/>
          <w:rtl/>
          <w:lang w:eastAsia="he-IL"/>
          <w14:ligatures w14:val="none"/>
        </w:rPr>
        <w:instrText>"אבלות על אב ואם:החלפת הבגד הקרוע במשך השבעה"</w:instrText>
      </w:r>
      <w:r w:rsidRPr="00077CE7">
        <w:rPr>
          <w:rFonts w:ascii="Keren" w:eastAsia="Times New Roman" w:hAnsi="Keren" w:cs="David" w:hint="cs"/>
          <w:sz w:val="26"/>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p>
    <w:p w14:paraId="2F6D253B"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"קריעה:החלפת הבגד הקרוע"</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בשאר קרובים יכול במקום צורך להחליף במשך השבעה את הבגד הקרוע ואין צורך לקרוע מחדש.</w:t>
      </w:r>
      <w:r w:rsidRPr="00077CE7">
        <w:rPr>
          <w:rFonts w:ascii="Keren" w:eastAsia="Times New Roman" w:hAnsi="Keren" w:cs="Times New Roman"/>
          <w:sz w:val="18"/>
          <w:szCs w:val="16"/>
          <w:rtl/>
          <w:lang w:eastAsia="he-IL"/>
          <w14:ligatures w14:val="none"/>
        </w:rPr>
        <w:t xml:space="preserve"> </w:t>
      </w:r>
      <w:r w:rsidRPr="00077CE7">
        <w:rPr>
          <w:rFonts w:ascii="Keren" w:eastAsia="Times New Roman" w:hAnsi="Keren" w:cs="David"/>
          <w:sz w:val="26"/>
          <w:szCs w:val="24"/>
          <w:rtl/>
          <w:lang w:eastAsia="he-IL"/>
          <w14:ligatures w14:val="none"/>
        </w:rPr>
        <w:t>על אב ואם צריך לקרוע גם בגד שמחליף במשך השבעה</w:t>
      </w:r>
      <w:r w:rsidRPr="00077CE7">
        <w:rPr>
          <w:rFonts w:ascii="Keren" w:eastAsia="Times New Roman" w:hAnsi="Keren" w:cs="David"/>
          <w:sz w:val="28"/>
          <w:szCs w:val="24"/>
          <w:vertAlign w:val="superscript"/>
          <w:lang w:eastAsia="he-IL"/>
          <w14:ligatures w14:val="none"/>
        </w:rPr>
        <w:footnoteReference w:id="31"/>
      </w:r>
      <w:r w:rsidRPr="00077CE7">
        <w:rPr>
          <w:rFonts w:ascii="Keren" w:eastAsia="Times New Roman" w:hAnsi="Keren" w:cs="David"/>
          <w:sz w:val="26"/>
          <w:szCs w:val="24"/>
          <w:rtl/>
          <w:lang w:eastAsia="he-IL"/>
          <w14:ligatures w14:val="none"/>
        </w:rPr>
        <w:t>.</w:t>
      </w:r>
    </w:p>
    <w:p w14:paraId="093A086D"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1261F5B9"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8" w:name="_Toc88529995"/>
      <w:r w:rsidRPr="00077CE7">
        <w:rPr>
          <w:rFonts w:ascii="Keren" w:eastAsia="Times New Roman" w:hAnsi="Keren" w:cs="David"/>
          <w:sz w:val="26"/>
          <w:szCs w:val="24"/>
          <w:rtl/>
          <w:lang w:eastAsia="he-IL"/>
          <w14:ligatures w14:val="none"/>
        </w:rPr>
        <w:t>כיצד לנהוג בשבת ובחג</w:t>
      </w:r>
      <w:bookmarkEnd w:id="8"/>
    </w:p>
    <w:p w14:paraId="531C6F8E"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"אבלות בשבת, דיניה:קריעה"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"יום טוב:קריעה"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"קריעה:בשבת וביום טוב"</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בשבת וביום טוב אין קורעים. מי שקרע בטעות בשבת, אף על פי שחילל שבת, יצא ידי חובת קריעה</w:t>
      </w:r>
      <w:r w:rsidRPr="00077CE7">
        <w:rPr>
          <w:rFonts w:ascii="Keren" w:eastAsia="Times New Roman" w:hAnsi="Keren" w:cs="David"/>
          <w:sz w:val="28"/>
          <w:szCs w:val="24"/>
          <w:vertAlign w:val="superscript"/>
          <w:lang w:eastAsia="he-IL"/>
          <w14:ligatures w14:val="none"/>
        </w:rPr>
        <w:footnoteReference w:id="32"/>
      </w:r>
      <w:r w:rsidRPr="00077CE7">
        <w:rPr>
          <w:rFonts w:ascii="Keren" w:eastAsia="Times New Roman" w:hAnsi="Keren" w:cs="David"/>
          <w:sz w:val="26"/>
          <w:szCs w:val="24"/>
          <w:rtl/>
          <w:lang w:eastAsia="he-IL"/>
          <w14:ligatures w14:val="none"/>
        </w:rPr>
        <w:t>.</w:t>
      </w:r>
    </w:p>
    <w:p w14:paraId="04F08104" w14:textId="77777777" w:rsidR="00077CE7" w:rsidRPr="00077CE7" w:rsidRDefault="00077CE7" w:rsidP="00077CE7">
      <w:pPr>
        <w:numPr>
          <w:ilvl w:val="0"/>
          <w:numId w:val="23"/>
        </w:numPr>
        <w:tabs>
          <w:tab w:val="left" w:pos="746"/>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"אבלות על אב ואם:קריעה בחול המועד"</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"קריעה:בחול המועד"</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 המועד:קריעה"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בחול המועד יש מנהגים שונים, ובמקום שאין מנהג ברור יש לקרוע על כל הקרובים</w:t>
      </w:r>
      <w:r w:rsidRPr="00077CE7">
        <w:rPr>
          <w:rFonts w:ascii="Keren" w:eastAsia="Times New Roman" w:hAnsi="Keren" w:cs="David"/>
          <w:sz w:val="28"/>
          <w:szCs w:val="24"/>
          <w:vertAlign w:val="superscript"/>
          <w:lang w:eastAsia="he-IL"/>
          <w14:ligatures w14:val="none"/>
        </w:rPr>
        <w:footnoteReference w:id="33"/>
      </w:r>
      <w:r w:rsidRPr="00077CE7">
        <w:rPr>
          <w:rFonts w:ascii="Keren" w:eastAsia="Times New Roman" w:hAnsi="Keren" w:cs="David"/>
          <w:sz w:val="26"/>
          <w:szCs w:val="24"/>
          <w:rtl/>
          <w:lang w:eastAsia="he-IL"/>
          <w14:ligatures w14:val="none"/>
        </w:rPr>
        <w:t>. מנהג ירושלים לקרוע בחול המועד רק על אב ואם, ועל שאר קרובים יקרעו רק במוצאי החג כשמתחילים לנהוג אבלות</w:t>
      </w:r>
      <w:r w:rsidRPr="00077CE7">
        <w:rPr>
          <w:rFonts w:ascii="Keren" w:eastAsia="Times New Roman" w:hAnsi="Keren" w:cs="David"/>
          <w:sz w:val="26"/>
          <w:szCs w:val="24"/>
          <w:vertAlign w:val="superscript"/>
          <w:rtl/>
          <w:lang w:eastAsia="he-IL"/>
          <w14:ligatures w14:val="none"/>
        </w:rPr>
        <w:footnoteReference w:id="34"/>
      </w:r>
      <w:r w:rsidRPr="00077CE7">
        <w:rPr>
          <w:rFonts w:ascii="Keren" w:eastAsia="Times New Roman" w:hAnsi="Keren" w:cs="David"/>
          <w:sz w:val="26"/>
          <w:szCs w:val="24"/>
          <w:rtl/>
          <w:lang w:eastAsia="he-IL"/>
          <w14:ligatures w14:val="none"/>
        </w:rPr>
        <w:t xml:space="preserve">. כאשר הקריעה נידחת עד לאחר החג, </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"דיין האמת:בשבת וביום טוב"</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מברכים ברכת דיין האמת מיד, אפילו בשבת וביום טוב, ואין ממתינים לתחילת האבלות. </w:t>
      </w:r>
      <w:r w:rsidRPr="00077CE7">
        <w:rPr>
          <w:rFonts w:ascii="Keren" w:eastAsia="Times New Roman" w:hAnsi="Keren" w:cs="David"/>
          <w:szCs w:val="20"/>
          <w:rtl/>
          <w:lang w:eastAsia="he-IL"/>
          <w14:ligatures w14:val="none"/>
        </w:rPr>
        <w:t>כיון שהברכה אינה על האבלות אלא על עצם השמועה</w:t>
      </w:r>
      <w:r w:rsidRPr="00077CE7">
        <w:rPr>
          <w:rFonts w:ascii="Keren" w:eastAsia="Times New Roman" w:hAnsi="Keren" w:cs="David"/>
          <w:szCs w:val="20"/>
          <w:vertAlign w:val="superscript"/>
          <w:rtl/>
          <w:lang w:eastAsia="he-IL"/>
          <w14:ligatures w14:val="none"/>
        </w:rPr>
        <w:footnoteReference w:id="35"/>
      </w:r>
      <w:r w:rsidRPr="00077CE7">
        <w:rPr>
          <w:rFonts w:ascii="Keren" w:eastAsia="Times New Roman" w:hAnsi="Keren" w:cs="David"/>
          <w:szCs w:val="20"/>
          <w:rtl/>
          <w:lang w:eastAsia="he-IL"/>
          <w14:ligatures w14:val="none"/>
        </w:rPr>
        <w:t>, לכן מברכים מיד אף על פי שהאבלות מתחילה לאחר החג.</w:t>
      </w:r>
    </w:p>
    <w:p w14:paraId="1992358C"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6"/>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"קריעה:החלפת הבגד הקרוע"</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אחרי הקריעה בחול המועד יש להחליף את הבגד הקרוע כיון שאין אבלות במועד. ובמוצאי החג ילבש שוב את הבגד הקרוע כדי שלא יצטרך לקרוע בגד נוסף. </w:t>
      </w:r>
    </w:p>
    <w:p w14:paraId="191CED17"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6"/>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קריעה:בני ארץ ישראל בחוץ לארץ או בני חוץ לארץ בארץ ישראל</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בני ארץ ישראל שבאו לחוץ לארץ, אפילו דעתם לחזור, נוהגים ביום טוב כבני חוץ לארץ כיון שהקריעה בפרהסיה. בני חוץ לארץ שבאו לארץ ישראל ודעתם לחזור, נוהגים כבני חוץ לארץ לעניין קריעה ואבלות</w:t>
      </w:r>
      <w:r w:rsidRPr="00077CE7">
        <w:rPr>
          <w:rFonts w:ascii="Keren" w:eastAsia="Times New Roman" w:hAnsi="Keren" w:cs="David"/>
          <w:sz w:val="26"/>
          <w:szCs w:val="24"/>
          <w:vertAlign w:val="superscript"/>
          <w:rtl/>
          <w:lang w:eastAsia="he-IL"/>
          <w14:ligatures w14:val="none"/>
        </w:rPr>
        <w:footnoteReference w:id="36"/>
      </w:r>
      <w:r w:rsidRPr="00077CE7">
        <w:rPr>
          <w:rFonts w:ascii="Keren" w:eastAsia="Times New Roman" w:hAnsi="Keren" w:cs="David"/>
          <w:sz w:val="26"/>
          <w:szCs w:val="24"/>
          <w:rtl/>
          <w:lang w:eastAsia="he-IL"/>
          <w14:ligatures w14:val="none"/>
        </w:rPr>
        <w:t>.</w:t>
      </w:r>
    </w:p>
    <w:p w14:paraId="05C04BCC" w14:textId="77777777" w:rsidR="00077CE7" w:rsidRPr="00077CE7" w:rsidRDefault="00077CE7" w:rsidP="00077CE7">
      <w:pPr>
        <w:tabs>
          <w:tab w:val="left" w:pos="8306"/>
        </w:tabs>
        <w:spacing w:after="0" w:line="360" w:lineRule="auto"/>
        <w:jc w:val="both"/>
        <w:rPr>
          <w:rFonts w:ascii="Keren" w:eastAsia="Times New Roman" w:hAnsi="Keren" w:cs="David"/>
          <w:sz w:val="26"/>
          <w:szCs w:val="24"/>
          <w:rtl/>
          <w:lang w:eastAsia="he-IL"/>
          <w14:ligatures w14:val="none"/>
        </w:rPr>
      </w:pPr>
    </w:p>
    <w:p w14:paraId="3D288CAE"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9" w:name="_Toc88529996"/>
      <w:r w:rsidRPr="00077CE7">
        <w:rPr>
          <w:rFonts w:ascii="Keren" w:eastAsia="Times New Roman" w:hAnsi="Keren" w:cs="David"/>
          <w:sz w:val="26"/>
          <w:szCs w:val="24"/>
          <w:rtl/>
          <w:lang w:eastAsia="he-IL"/>
          <w14:ligatures w14:val="none"/>
        </w:rPr>
        <w:t>מי שלא קרע</w:t>
      </w:r>
      <w:bookmarkEnd w:id="9"/>
      <w:r w:rsidRPr="00077CE7">
        <w:rPr>
          <w:rFonts w:ascii="Keren" w:eastAsia="Times New Roman" w:hAnsi="Keren" w:cs="David"/>
          <w:sz w:val="26"/>
          <w:szCs w:val="24"/>
          <w:rtl/>
          <w:lang w:eastAsia="he-IL"/>
          <w14:ligatures w14:val="none"/>
        </w:rPr>
        <w:t xml:space="preserve"> ולא ברך דיין האמת</w:t>
      </w:r>
    </w:p>
    <w:p w14:paraId="57A9B232"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4"/>
          <w:szCs w:val="20"/>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"חולה:לא יכול היה לקרוע בזמנו"</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"קריעה:אם לא קרע"</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lang w:eastAsia="he-IL"/>
          <w14:ligatures w14:val="none"/>
        </w:rPr>
        <w:fldChar w:fldCharType="end"/>
      </w:r>
      <w:r w:rsidRPr="00077CE7">
        <w:rPr>
          <w:rFonts w:ascii="Keren" w:eastAsia="Times New Roman" w:hAnsi="Keren" w:cs="David"/>
          <w:sz w:val="26"/>
          <w:szCs w:val="24"/>
          <w:rtl/>
          <w:lang w:eastAsia="he-IL"/>
          <w14:ligatures w14:val="none"/>
        </w:rPr>
        <w:t>אם לא קרע בזמנו יקרע בתוך השבעה, ואחר השבעה אינו קורע</w:t>
      </w:r>
      <w:r w:rsidRPr="00077CE7">
        <w:rPr>
          <w:rFonts w:ascii="Keren" w:eastAsia="Times New Roman" w:hAnsi="Keren" w:cs="David"/>
          <w:szCs w:val="18"/>
          <w:vertAlign w:val="superscript"/>
          <w:lang w:eastAsia="he-IL"/>
          <w14:ligatures w14:val="none"/>
        </w:rPr>
        <w:footnoteReference w:id="37"/>
      </w:r>
      <w:r w:rsidRPr="00077CE7">
        <w:rPr>
          <w:rFonts w:ascii="Keren" w:eastAsia="Times New Roman" w:hAnsi="Keren" w:cs="David"/>
          <w:sz w:val="20"/>
          <w:szCs w:val="18"/>
          <w:rtl/>
          <w:lang w:eastAsia="he-IL"/>
          <w14:ligatures w14:val="none"/>
        </w:rPr>
        <w:t>.</w:t>
      </w:r>
      <w:r w:rsidRPr="00077CE7">
        <w:rPr>
          <w:rFonts w:ascii="Keren" w:eastAsia="Times New Roman" w:hAnsi="Keren" w:cs="David"/>
          <w:sz w:val="26"/>
          <w:szCs w:val="24"/>
          <w:rtl/>
          <w:lang w:eastAsia="he-IL"/>
          <w14:ligatures w14:val="none"/>
        </w:rPr>
        <w:t xml:space="preserve"> ואם היה חולה או אנוס ולא היה יכול לקרוע, קורע כשיוכל אפילו אחר השבעה</w:t>
      </w:r>
      <w:r w:rsidRPr="00077CE7">
        <w:rPr>
          <w:rFonts w:ascii="Keren" w:eastAsia="Times New Roman" w:hAnsi="Keren" w:cs="David"/>
          <w:szCs w:val="18"/>
          <w:vertAlign w:val="superscript"/>
          <w:lang w:eastAsia="he-IL"/>
          <w14:ligatures w14:val="none"/>
        </w:rPr>
        <w:footnoteReference w:id="38"/>
      </w:r>
      <w:r w:rsidRPr="00077CE7">
        <w:rPr>
          <w:rFonts w:ascii="Keren" w:eastAsia="Times New Roman" w:hAnsi="Keren" w:cs="David"/>
          <w:sz w:val="20"/>
          <w:szCs w:val="18"/>
          <w:rtl/>
          <w:lang w:eastAsia="he-IL"/>
          <w14:ligatures w14:val="none"/>
        </w:rPr>
        <w:t xml:space="preserve">. </w:t>
      </w:r>
      <w:r w:rsidRPr="00077CE7">
        <w:rPr>
          <w:rFonts w:ascii="Keren" w:eastAsia="Times New Roman" w:hAnsi="Keren" w:cs="David"/>
          <w:sz w:val="18"/>
          <w:szCs w:val="20"/>
          <w:rtl/>
          <w:lang w:eastAsia="he-IL"/>
          <w14:ligatures w14:val="none"/>
        </w:rPr>
        <w:t>אם שמע רק לאחר השבעה, עיין בדיני שמועה.</w:t>
      </w:r>
    </w:p>
    <w:p w14:paraId="242610D7"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"אבלות על אב ואם:קריעה"</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על אביו </w:t>
      </w:r>
      <w:proofErr w:type="spellStart"/>
      <w:r w:rsidRPr="00077CE7">
        <w:rPr>
          <w:rFonts w:ascii="Keren" w:eastAsia="Times New Roman" w:hAnsi="Keren" w:cs="David"/>
          <w:sz w:val="26"/>
          <w:szCs w:val="24"/>
          <w:rtl/>
          <w:lang w:eastAsia="he-IL"/>
          <w14:ligatures w14:val="none"/>
        </w:rPr>
        <w:t>ואמו</w:t>
      </w:r>
      <w:proofErr w:type="spellEnd"/>
      <w:r w:rsidRPr="00077CE7">
        <w:rPr>
          <w:rFonts w:ascii="Keren" w:eastAsia="Times New Roman" w:hAnsi="Keren" w:cs="David"/>
          <w:sz w:val="26"/>
          <w:szCs w:val="24"/>
          <w:rtl/>
          <w:lang w:eastAsia="he-IL"/>
          <w14:ligatures w14:val="none"/>
        </w:rPr>
        <w:t xml:space="preserve"> קורע לעולם</w:t>
      </w:r>
      <w:r w:rsidRPr="00077CE7">
        <w:rPr>
          <w:rFonts w:ascii="Keren" w:eastAsia="Times New Roman" w:hAnsi="Keren" w:cs="David"/>
          <w:sz w:val="26"/>
          <w:szCs w:val="24"/>
          <w:vertAlign w:val="superscript"/>
          <w:lang w:eastAsia="he-IL"/>
          <w14:ligatures w14:val="none"/>
        </w:rPr>
        <w:footnoteReference w:id="39"/>
      </w:r>
      <w:r w:rsidRPr="00077CE7">
        <w:rPr>
          <w:rFonts w:ascii="Keren" w:eastAsia="Times New Roman" w:hAnsi="Keren" w:cs="David"/>
          <w:sz w:val="26"/>
          <w:szCs w:val="24"/>
          <w:rtl/>
          <w:lang w:eastAsia="he-IL"/>
          <w14:ligatures w14:val="none"/>
        </w:rPr>
        <w:t xml:space="preserve">. </w:t>
      </w:r>
    </w:p>
    <w:p w14:paraId="6360D86D"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האשכנזים מברכים ברכת דיין האמת</w:t>
      </w:r>
      <w:r w:rsidRPr="00077CE7">
        <w:rPr>
          <w:rFonts w:ascii="Keren" w:eastAsia="Times New Roman" w:hAnsi="Keren" w:cs="David"/>
          <w:sz w:val="26"/>
          <w:szCs w:val="24"/>
          <w:rtl/>
          <w:lang w:eastAsia="he-IL"/>
          <w14:ligatures w14:val="none"/>
        </w:rPr>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w:instrText>
      </w:r>
      <w:r w:rsidRPr="00077CE7">
        <w:rPr>
          <w:rFonts w:ascii="Keren" w:eastAsia="Times New Roman" w:hAnsi="Keren" w:cs="David"/>
          <w:sz w:val="26"/>
          <w:szCs w:val="24"/>
          <w:rtl/>
          <w:lang w:eastAsia="he-IL"/>
          <w14:ligatures w14:val="none"/>
        </w:rPr>
        <w:instrText>דיין האמת:</w:instrText>
      </w:r>
      <w:r w:rsidRPr="00077CE7">
        <w:rPr>
          <w:rFonts w:ascii="Keren" w:eastAsia="Times New Roman" w:hAnsi="Keren" w:cs="David"/>
          <w:sz w:val="28"/>
          <w:szCs w:val="24"/>
          <w:rtl/>
          <w:lang w:eastAsia="he-IL"/>
          <w14:ligatures w14:val="none"/>
        </w:rPr>
        <w:instrText>עד מתי אפשר לברך"</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lang w:eastAsia="he-IL"/>
          <w14:ligatures w14:val="none"/>
        </w:rPr>
        <w:fldChar w:fldCharType="end"/>
      </w:r>
      <w:r w:rsidRPr="00077CE7">
        <w:rPr>
          <w:rFonts w:ascii="Keren" w:eastAsia="Times New Roman" w:hAnsi="Keren" w:cs="David"/>
          <w:sz w:val="26"/>
          <w:szCs w:val="24"/>
          <w:rtl/>
          <w:lang w:eastAsia="he-IL"/>
          <w14:ligatures w14:val="none"/>
        </w:rPr>
        <w:t xml:space="preserve"> רק בתוך שלושת הימים הראשונים של השבעה</w:t>
      </w:r>
      <w:r w:rsidRPr="00077CE7">
        <w:rPr>
          <w:rFonts w:ascii="Keren" w:eastAsia="Times New Roman" w:hAnsi="Keren" w:cs="David"/>
          <w:sz w:val="26"/>
          <w:szCs w:val="24"/>
          <w:vertAlign w:val="superscript"/>
          <w:rtl/>
          <w:lang w:eastAsia="he-IL"/>
          <w14:ligatures w14:val="none"/>
        </w:rPr>
        <w:footnoteReference w:id="40"/>
      </w:r>
      <w:r w:rsidRPr="00077CE7">
        <w:rPr>
          <w:rFonts w:ascii="Keren" w:eastAsia="Times New Roman" w:hAnsi="Keren" w:cs="David"/>
          <w:sz w:val="26"/>
          <w:szCs w:val="24"/>
          <w:rtl/>
          <w:lang w:eastAsia="he-IL"/>
          <w14:ligatures w14:val="none"/>
        </w:rPr>
        <w:t xml:space="preserve">. לפי מנהג עדות המזרח מברכים רק ביום הראשון של השבעה. </w:t>
      </w:r>
    </w:p>
    <w:p w14:paraId="155BC303"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lang w:eastAsia="he-IL"/>
          <w14:ligatures w14:val="none"/>
        </w:rPr>
        <w:t>גם מי שמסרב לקרוע, יכול לברך ברכת דיין האמת</w:t>
      </w:r>
      <w:r w:rsidRPr="00077CE7">
        <w:rPr>
          <w:rFonts w:ascii="Keren" w:eastAsia="Times New Roman" w:hAnsi="Keren" w:cs="David"/>
          <w:sz w:val="26"/>
          <w:szCs w:val="24"/>
          <w:vertAlign w:val="superscript"/>
          <w:lang w:eastAsia="he-IL"/>
          <w14:ligatures w14:val="none"/>
        </w:rPr>
        <w:footnoteReference w:id="41"/>
      </w:r>
      <w:r w:rsidRPr="00077CE7">
        <w:rPr>
          <w:rFonts w:ascii="Keren" w:eastAsia="Times New Roman" w:hAnsi="Keren" w:cs="David"/>
          <w:sz w:val="26"/>
          <w:szCs w:val="24"/>
          <w:rtl/>
          <w:lang w:eastAsia="he-IL"/>
          <w14:ligatures w14:val="none"/>
        </w:rPr>
        <w:t>.</w:t>
      </w:r>
    </w:p>
    <w:p w14:paraId="7C5515C4" w14:textId="77777777" w:rsidR="00077CE7" w:rsidRPr="00077CE7" w:rsidRDefault="00077CE7" w:rsidP="00077CE7">
      <w:pPr>
        <w:tabs>
          <w:tab w:val="left" w:pos="8306"/>
        </w:tabs>
        <w:spacing w:after="0" w:line="360" w:lineRule="auto"/>
        <w:jc w:val="both"/>
        <w:rPr>
          <w:rFonts w:ascii="Keren" w:eastAsia="Times New Roman" w:hAnsi="Keren" w:cs="David" w:hint="cs"/>
          <w:sz w:val="26"/>
          <w:szCs w:val="24"/>
          <w:lang w:eastAsia="he-IL"/>
          <w14:ligatures w14:val="none"/>
        </w:rPr>
      </w:pPr>
    </w:p>
    <w:p w14:paraId="6730EB93" w14:textId="77777777" w:rsidR="00077CE7" w:rsidRPr="00077CE7" w:rsidRDefault="00077CE7" w:rsidP="00077CE7">
      <w:pPr>
        <w:keepNext/>
        <w:spacing w:after="0" w:line="360" w:lineRule="auto"/>
        <w:ind w:left="28"/>
        <w:jc w:val="both"/>
        <w:outlineLvl w:val="4"/>
        <w:rPr>
          <w:rFonts w:ascii="Keren" w:eastAsia="Times New Roman" w:hAnsi="Keren" w:cs="David"/>
          <w:sz w:val="26"/>
          <w:szCs w:val="24"/>
          <w:rtl/>
          <w:lang w:eastAsia="he-IL"/>
          <w14:ligatures w14:val="none"/>
        </w:rPr>
      </w:pPr>
      <w:bookmarkStart w:id="10" w:name="_Toc88529997"/>
      <w:r w:rsidRPr="00077CE7">
        <w:rPr>
          <w:rFonts w:ascii="Keren" w:eastAsia="Times New Roman" w:hAnsi="Keren" w:cs="David"/>
          <w:sz w:val="26"/>
          <w:szCs w:val="24"/>
          <w:rtl/>
          <w:lang w:eastAsia="he-IL"/>
          <w14:ligatures w14:val="none"/>
        </w:rPr>
        <w:t>איחוי הקרע</w:t>
      </w:r>
      <w:bookmarkEnd w:id="10"/>
    </w:p>
    <w:p w14:paraId="5ACA4B7B" w14:textId="77777777" w:rsidR="00077CE7" w:rsidRPr="00077CE7" w:rsidRDefault="00077CE7" w:rsidP="00077CE7">
      <w:pPr>
        <w:autoSpaceDE w:val="0"/>
        <w:autoSpaceDN w:val="0"/>
        <w:adjustRightInd w:val="0"/>
        <w:spacing w:after="0" w:line="360" w:lineRule="auto"/>
        <w:ind w:left="6480" w:firstLine="952"/>
        <w:rPr>
          <w:rFonts w:ascii="Times New Roman" w:eastAsia="Times New Roman" w:hAnsi="Times New Roman" w:cs="David"/>
          <w:sz w:val="20"/>
          <w:szCs w:val="20"/>
          <w:rtl/>
          <w14:ligatures w14:val="none"/>
        </w:rPr>
      </w:pPr>
      <w:r w:rsidRPr="00077CE7">
        <w:rPr>
          <w:rFonts w:ascii="Times New Roman" w:eastAsia="Times New Roman" w:hAnsi="Times New Roman" w:cs="David"/>
          <w:color w:val="000000"/>
          <w:sz w:val="20"/>
          <w:szCs w:val="20"/>
          <w:rtl/>
          <w14:ligatures w14:val="none"/>
        </w:rPr>
        <w:t xml:space="preserve">עֵת לִקְרוֹעַ וְעֵת לִתְפּוֹר </w:t>
      </w:r>
    </w:p>
    <w:p w14:paraId="1DBE88CC" w14:textId="77777777" w:rsidR="00077CE7" w:rsidRPr="00077CE7" w:rsidRDefault="00077CE7" w:rsidP="00077CE7">
      <w:pPr>
        <w:spacing w:after="0" w:line="360" w:lineRule="auto"/>
        <w:jc w:val="right"/>
        <w:rPr>
          <w:rFonts w:ascii="Keren" w:eastAsia="Times New Roman" w:hAnsi="Keren" w:cs="David"/>
          <w:sz w:val="24"/>
          <w:szCs w:val="20"/>
          <w:lang w:eastAsia="he-IL"/>
          <w14:ligatures w14:val="none"/>
        </w:rPr>
      </w:pPr>
      <w:r w:rsidRPr="00077CE7">
        <w:rPr>
          <w:rFonts w:ascii="Keren" w:eastAsia="Times New Roman" w:hAnsi="Keren" w:cs="David"/>
          <w:sz w:val="24"/>
          <w:szCs w:val="20"/>
          <w:rtl/>
          <w:lang w:eastAsia="he-IL"/>
          <w14:ligatures w14:val="none"/>
        </w:rPr>
        <w:t>קהלת ג, ז</w:t>
      </w:r>
    </w:p>
    <w:p w14:paraId="3192CF27"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14:ligatures w14:val="none"/>
        </w:rPr>
        <w:lastRenderedPageBreak/>
        <w:fldChar w:fldCharType="begin"/>
      </w:r>
      <w:r w:rsidRPr="00077CE7">
        <w:rPr>
          <w:rFonts w:ascii="Keren" w:eastAsia="Times New Roman" w:hAnsi="Keren" w:cs="David" w:hint="cs"/>
          <w:sz w:val="28"/>
          <w:szCs w:val="24"/>
          <w:lang w:eastAsia="he-IL"/>
          <w14:ligatures w14:val="none"/>
        </w:rPr>
        <w:instrText xml:space="preserve"> XE </w:instrText>
      </w:r>
      <w:r w:rsidRPr="00077CE7">
        <w:rPr>
          <w:rFonts w:ascii="Keren" w:eastAsia="Times New Roman" w:hAnsi="Keren" w:cs="David"/>
          <w:sz w:val="28"/>
          <w:szCs w:val="24"/>
          <w:rtl/>
          <w:lang w:eastAsia="he-IL"/>
          <w14:ligatures w14:val="none"/>
        </w:rPr>
        <w:instrText>"קריעה:איחוי הקרע"</w:instrText>
      </w:r>
      <w:r w:rsidRPr="00077CE7">
        <w:rPr>
          <w:rFonts w:ascii="Keren" w:eastAsia="Times New Roman" w:hAnsi="Keren" w:cs="David" w:hint="cs"/>
          <w:sz w:val="28"/>
          <w:szCs w:val="24"/>
          <w:lang w:eastAsia="he-IL"/>
          <w14:ligatures w14:val="none"/>
        </w:rPr>
        <w:instrText xml:space="preserve"> </w:instrText>
      </w:r>
      <w:r w:rsidRPr="00077CE7">
        <w:rPr>
          <w:rFonts w:ascii="Keren" w:eastAsia="Times New Roman" w:hAnsi="Keren" w:cs="David"/>
          <w:sz w:val="26"/>
          <w:szCs w:val="24"/>
          <w:rtl/>
          <w14:ligatures w14:val="none"/>
        </w:rPr>
        <w:fldChar w:fldCharType="end"/>
      </w:r>
      <w:r w:rsidRPr="00077CE7">
        <w:rPr>
          <w:rFonts w:ascii="Keren" w:eastAsia="Times New Roman" w:hAnsi="Keren" w:cs="David"/>
          <w:sz w:val="26"/>
          <w:szCs w:val="24"/>
          <w:rtl/>
          <w14:ligatures w14:val="none"/>
        </w:rPr>
        <w:t>איחוי הקרע</w:t>
      </w:r>
      <w:r w:rsidRPr="00077CE7">
        <w:rPr>
          <w:rFonts w:ascii="Keren" w:eastAsia="Times New Roman" w:hAnsi="Keren" w:cs="David"/>
          <w:b/>
          <w:bCs/>
          <w:sz w:val="26"/>
          <w:szCs w:val="24"/>
          <w:rtl/>
          <w14:ligatures w14:val="none"/>
        </w:rPr>
        <w:t xml:space="preserve"> - </w:t>
      </w:r>
      <w:r w:rsidRPr="00077CE7">
        <w:rPr>
          <w:rFonts w:ascii="Keren" w:eastAsia="Times New Roman" w:hAnsi="Keren" w:cs="David"/>
          <w:sz w:val="26"/>
          <w:szCs w:val="24"/>
          <w:rtl/>
          <w14:ligatures w14:val="none"/>
        </w:rPr>
        <w:t>על כל הקרובים מותר לחבר לאחר שבעה את מקום הקרע בסיכה, וכן מותר לתופרו בתפירה לא ישרה, ולאחר שלושים מותר לתופרו כרגיל. על הורים מותר לחברו על ידי סיכה או לתופרו בתפירה לא ישרה רק אחרי שלושים, ולתפור כרגיל אסור לעולם</w:t>
      </w:r>
      <w:r w:rsidRPr="00077CE7">
        <w:rPr>
          <w:rFonts w:ascii="Keren" w:eastAsia="Times New Roman" w:hAnsi="Keren" w:cs="David"/>
          <w:sz w:val="26"/>
          <w:szCs w:val="24"/>
          <w:vertAlign w:val="superscript"/>
          <w14:ligatures w14:val="none"/>
        </w:rPr>
        <w:footnoteReference w:id="42"/>
      </w:r>
      <w:r w:rsidRPr="00077CE7">
        <w:rPr>
          <w:rFonts w:ascii="Keren" w:eastAsia="Times New Roman" w:hAnsi="Keren" w:cs="David"/>
          <w:sz w:val="26"/>
          <w:szCs w:val="24"/>
          <w:rtl/>
          <w14:ligatures w14:val="none"/>
        </w:rPr>
        <w:t>.</w:t>
      </w:r>
    </w:p>
    <w:p w14:paraId="6821EB39" w14:textId="77777777" w:rsidR="00077CE7" w:rsidRPr="00077CE7" w:rsidRDefault="00077CE7" w:rsidP="00077CE7">
      <w:pPr>
        <w:numPr>
          <w:ilvl w:val="0"/>
          <w:numId w:val="23"/>
        </w:numPr>
        <w:tabs>
          <w:tab w:val="left" w:pos="8306"/>
        </w:tabs>
        <w:spacing w:after="0" w:line="360" w:lineRule="auto"/>
        <w:jc w:val="both"/>
        <w:rPr>
          <w:rFonts w:ascii="Keren" w:eastAsia="Times New Roman" w:hAnsi="Keren" w:cs="David" w:hint="cs"/>
          <w:sz w:val="28"/>
          <w:szCs w:val="24"/>
          <w:lang w:eastAsia="he-IL"/>
          <w14:ligatures w14:val="none"/>
        </w:rPr>
      </w:pPr>
      <w:r w:rsidRPr="00077CE7">
        <w:rPr>
          <w:rFonts w:ascii="Keren" w:eastAsia="Times New Roman" w:hAnsi="Keren" w:cs="David"/>
          <w:sz w:val="26"/>
          <w:szCs w:val="24"/>
          <w:rtl/>
          <w14:ligatures w14:val="none"/>
        </w:rPr>
        <w:t>הדין של איחוי הקרע אינו מצוי כיום, כיון שבדרך כלל זורקים את הבגד הקרוע לאחר השבעה.</w:t>
      </w:r>
    </w:p>
    <w:p w14:paraId="3F2C59D7" w14:textId="14D4F867" w:rsidR="00D5072B" w:rsidRPr="00A61F12" w:rsidRDefault="00D5072B" w:rsidP="00077CE7"/>
    <w:sectPr w:rsidR="00D5072B" w:rsidRPr="00A61F12"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2611" w14:textId="77777777" w:rsidR="00142123" w:rsidRDefault="00142123" w:rsidP="00A00C1F">
      <w:pPr>
        <w:spacing w:after="0" w:line="240" w:lineRule="auto"/>
      </w:pPr>
      <w:r>
        <w:separator/>
      </w:r>
    </w:p>
  </w:endnote>
  <w:endnote w:type="continuationSeparator" w:id="0">
    <w:p w14:paraId="12E15167" w14:textId="77777777" w:rsidR="00142123" w:rsidRDefault="00142123"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6730" w14:textId="77777777" w:rsidR="00142123" w:rsidRDefault="00142123" w:rsidP="00A00C1F">
      <w:pPr>
        <w:spacing w:after="0" w:line="240" w:lineRule="auto"/>
      </w:pPr>
      <w:r>
        <w:separator/>
      </w:r>
    </w:p>
  </w:footnote>
  <w:footnote w:type="continuationSeparator" w:id="0">
    <w:p w14:paraId="7AA9FE91" w14:textId="77777777" w:rsidR="00142123" w:rsidRDefault="00142123" w:rsidP="00A00C1F">
      <w:pPr>
        <w:spacing w:after="0" w:line="240" w:lineRule="auto"/>
      </w:pPr>
      <w:r>
        <w:continuationSeparator/>
      </w:r>
    </w:p>
  </w:footnote>
  <w:footnote w:id="1">
    <w:p w14:paraId="45D62A5F" w14:textId="77777777" w:rsidR="00077CE7" w:rsidRDefault="00077CE7" w:rsidP="00077CE7">
      <w:pPr>
        <w:pStyle w:val="ae"/>
        <w:jc w:val="both"/>
        <w:rPr>
          <w:rFonts w:hint="cs"/>
        </w:rPr>
      </w:pPr>
      <w:r>
        <w:rPr>
          <w:rStyle w:val="af0"/>
        </w:rPr>
        <w:footnoteRef/>
      </w:r>
      <w:r>
        <w:rPr>
          <w:rFonts w:hint="cs"/>
        </w:rPr>
        <w:t xml:space="preserve"> </w:t>
      </w:r>
      <w:r>
        <w:rPr>
          <w:rtl/>
        </w:rPr>
        <w:t>גשר החיים פרק ד, א.</w:t>
      </w:r>
    </w:p>
  </w:footnote>
  <w:footnote w:id="2">
    <w:p w14:paraId="44244578"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ז – ח.</w:t>
      </w:r>
    </w:p>
  </w:footnote>
  <w:footnote w:id="3">
    <w:p w14:paraId="3E89E6F5"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שעד, ח. הקריעה נוהגת רק במתים שראוי להתאבל עליהם – שם סימן </w:t>
      </w:r>
      <w:proofErr w:type="spellStart"/>
      <w:r>
        <w:rPr>
          <w:rtl/>
        </w:rPr>
        <w:t>שמ</w:t>
      </w:r>
      <w:proofErr w:type="spellEnd"/>
      <w:r>
        <w:rPr>
          <w:rtl/>
        </w:rPr>
        <w:t>, א. וראה לקמן עמוד 128@ בהערה.</w:t>
      </w:r>
    </w:p>
  </w:footnote>
  <w:footnote w:id="4">
    <w:p w14:paraId="4B6E2117"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שלז</w:t>
      </w:r>
      <w:proofErr w:type="spellEnd"/>
      <w:r>
        <w:rPr>
          <w:rtl/>
        </w:rPr>
        <w:t>, א.</w:t>
      </w:r>
    </w:p>
  </w:footnote>
  <w:footnote w:id="5">
    <w:p w14:paraId="5AF85242" w14:textId="77777777" w:rsidR="00077CE7" w:rsidRDefault="00077CE7" w:rsidP="00077CE7">
      <w:pPr>
        <w:pStyle w:val="ae"/>
        <w:jc w:val="both"/>
        <w:rPr>
          <w:rtl/>
        </w:rPr>
      </w:pPr>
      <w:r>
        <w:rPr>
          <w:rStyle w:val="af0"/>
        </w:rPr>
        <w:footnoteRef/>
      </w:r>
      <w:r>
        <w:rPr>
          <w:rFonts w:hint="cs"/>
        </w:rPr>
        <w:t xml:space="preserve"> </w:t>
      </w:r>
      <w:r>
        <w:rPr>
          <w:rtl/>
        </w:rPr>
        <w:t>טורי זהב יורה דעה סימן שצו, א.</w:t>
      </w:r>
    </w:p>
  </w:footnote>
  <w:footnote w:id="6">
    <w:p w14:paraId="0378A531" w14:textId="77777777" w:rsidR="00077CE7" w:rsidRDefault="00077CE7" w:rsidP="00077CE7">
      <w:pPr>
        <w:pStyle w:val="ae"/>
        <w:jc w:val="both"/>
        <w:rPr>
          <w:rtl/>
        </w:rPr>
      </w:pPr>
      <w:r>
        <w:rPr>
          <w:rStyle w:val="af0"/>
        </w:rPr>
        <w:footnoteRef/>
      </w:r>
      <w:r>
        <w:rPr>
          <w:rFonts w:hint="cs"/>
        </w:rPr>
        <w:t xml:space="preserve"> </w:t>
      </w:r>
      <w:r>
        <w:rPr>
          <w:rtl/>
        </w:rPr>
        <w:t>שפתי כהן שם.</w:t>
      </w:r>
    </w:p>
  </w:footnote>
  <w:footnote w:id="7">
    <w:p w14:paraId="4665FBE7" w14:textId="77777777" w:rsidR="00077CE7" w:rsidRDefault="00077CE7" w:rsidP="00077CE7">
      <w:pPr>
        <w:rPr>
          <w:sz w:val="24"/>
          <w:szCs w:val="20"/>
          <w:rtl/>
        </w:rPr>
      </w:pPr>
      <w:r>
        <w:rPr>
          <w:rStyle w:val="af0"/>
          <w:sz w:val="20"/>
          <w:szCs w:val="16"/>
        </w:rPr>
        <w:footnoteRef/>
      </w:r>
      <w:r>
        <w:rPr>
          <w:sz w:val="24"/>
          <w:szCs w:val="20"/>
          <w:rtl/>
        </w:rPr>
        <w:t xml:space="preserve"> </w:t>
      </w:r>
      <w:r>
        <w:rPr>
          <w:sz w:val="24"/>
          <w:szCs w:val="20"/>
          <w:rtl/>
        </w:rPr>
        <w:fldChar w:fldCharType="begin"/>
      </w:r>
      <w:r>
        <w:rPr>
          <w:rFonts w:hint="cs"/>
        </w:rPr>
        <w:instrText xml:space="preserve"> XE "</w:instrText>
      </w:r>
      <w:r>
        <w:rPr>
          <w:rtl/>
        </w:rPr>
        <w:instrText>קריעה:על ידי מי שאינו מחויב בכך (בהערה)</w:instrText>
      </w:r>
      <w:r>
        <w:rPr>
          <w:rFonts w:hint="cs"/>
        </w:rPr>
        <w:instrText xml:space="preserve">" </w:instrText>
      </w:r>
      <w:r>
        <w:rPr>
          <w:sz w:val="24"/>
          <w:szCs w:val="20"/>
          <w:rtl/>
        </w:rPr>
        <w:fldChar w:fldCharType="end"/>
      </w:r>
      <w:r>
        <w:rPr>
          <w:sz w:val="24"/>
          <w:szCs w:val="20"/>
          <w:rtl/>
        </w:rPr>
        <w:t xml:space="preserve">לגבי מי שאינם קרובים ומבקשים לקרוע, כגון חתנים וכלות של הנפטר, </w:t>
      </w:r>
      <w:proofErr w:type="spellStart"/>
      <w:r>
        <w:rPr>
          <w:sz w:val="24"/>
          <w:szCs w:val="20"/>
          <w:rtl/>
        </w:rPr>
        <w:t>הבעייה</w:t>
      </w:r>
      <w:proofErr w:type="spellEnd"/>
      <w:r>
        <w:rPr>
          <w:sz w:val="24"/>
          <w:szCs w:val="20"/>
          <w:rtl/>
        </w:rPr>
        <w:t xml:space="preserve"> ההלכתית היא של "בל תשחית</w:t>
      </w:r>
      <w:r>
        <w:rPr>
          <w:sz w:val="24"/>
          <w:szCs w:val="20"/>
          <w:rtl/>
        </w:rPr>
        <w:fldChar w:fldCharType="begin"/>
      </w:r>
      <w:r>
        <w:rPr>
          <w:rFonts w:hint="cs"/>
        </w:rPr>
        <w:instrText xml:space="preserve"> XE "</w:instrText>
      </w:r>
      <w:r>
        <w:rPr>
          <w:sz w:val="24"/>
          <w:szCs w:val="20"/>
          <w:rtl/>
        </w:rPr>
        <w:instrText>בל תשחית</w:instrText>
      </w:r>
      <w:r>
        <w:rPr>
          <w:szCs w:val="20"/>
          <w:rtl/>
        </w:rPr>
        <w:instrText>:</w:instrText>
      </w:r>
      <w:r>
        <w:rPr>
          <w:rtl/>
        </w:rPr>
        <w:instrText>קריעה על ידי מי שאינו חייב בכך (בהערה)</w:instrText>
      </w:r>
      <w:r>
        <w:rPr>
          <w:rFonts w:hint="cs"/>
        </w:rPr>
        <w:instrText xml:space="preserve">" </w:instrText>
      </w:r>
      <w:r>
        <w:rPr>
          <w:sz w:val="24"/>
          <w:szCs w:val="20"/>
          <w:rtl/>
        </w:rPr>
        <w:fldChar w:fldCharType="end"/>
      </w:r>
      <w:r>
        <w:rPr>
          <w:sz w:val="24"/>
          <w:szCs w:val="20"/>
          <w:rtl/>
        </w:rPr>
        <w:t>". אך כיון שלהלכה נפסק שקורעים על אדם כשר, אם הנפטר מתאים להגדרה זו, מבחינה הלכתית מותר להם לקרוע.</w:t>
      </w:r>
      <w:r>
        <w:rPr>
          <w:sz w:val="20"/>
          <w:szCs w:val="16"/>
          <w:rtl/>
        </w:rPr>
        <w:t xml:space="preserve"> </w:t>
      </w:r>
      <w:r>
        <w:rPr>
          <w:sz w:val="24"/>
          <w:szCs w:val="20"/>
          <w:rtl/>
        </w:rPr>
        <w:t xml:space="preserve">(כך הורה לי הרב יעקב </w:t>
      </w:r>
      <w:proofErr w:type="spellStart"/>
      <w:r>
        <w:rPr>
          <w:sz w:val="24"/>
          <w:szCs w:val="20"/>
          <w:rtl/>
        </w:rPr>
        <w:t>רוז'ה</w:t>
      </w:r>
      <w:proofErr w:type="spellEnd"/>
      <w:r>
        <w:rPr>
          <w:sz w:val="24"/>
          <w:szCs w:val="20"/>
          <w:rtl/>
        </w:rPr>
        <w:t xml:space="preserve"> </w:t>
      </w:r>
      <w:proofErr w:type="spellStart"/>
      <w:r>
        <w:rPr>
          <w:sz w:val="24"/>
          <w:szCs w:val="20"/>
          <w:rtl/>
        </w:rPr>
        <w:t>שליט"א</w:t>
      </w:r>
      <w:proofErr w:type="spellEnd"/>
      <w:r>
        <w:rPr>
          <w:sz w:val="24"/>
          <w:szCs w:val="20"/>
          <w:rtl/>
        </w:rPr>
        <w:t xml:space="preserve">). הרב יעקב אריאל </w:t>
      </w:r>
      <w:proofErr w:type="spellStart"/>
      <w:r>
        <w:rPr>
          <w:sz w:val="24"/>
          <w:szCs w:val="20"/>
          <w:rtl/>
        </w:rPr>
        <w:t>שליט"א</w:t>
      </w:r>
      <w:proofErr w:type="spellEnd"/>
      <w:r>
        <w:rPr>
          <w:sz w:val="24"/>
          <w:szCs w:val="20"/>
          <w:rtl/>
        </w:rPr>
        <w:t xml:space="preserve"> כתב שבקריעה על קרוב שאין מחויבים בקריעה עליו אין איסור בל תשחית, כיון שהיא נעשית מתוך צער עמוק אמיתי (בתוך "דרכה של היהדות במוות ובאבלות" עמוד 360).</w:t>
      </w:r>
    </w:p>
  </w:footnote>
  <w:footnote w:id="8">
    <w:p w14:paraId="517DA21C" w14:textId="77777777" w:rsidR="00077CE7" w:rsidRDefault="00077CE7" w:rsidP="00077CE7">
      <w:pPr>
        <w:pStyle w:val="ae"/>
        <w:jc w:val="both"/>
        <w:rPr>
          <w:rtl/>
        </w:rPr>
      </w:pPr>
      <w:r>
        <w:rPr>
          <w:rStyle w:val="af0"/>
        </w:rPr>
        <w:footnoteRef/>
      </w:r>
      <w:r>
        <w:rPr>
          <w:rFonts w:hint="cs"/>
        </w:rPr>
        <w:t xml:space="preserve"> </w:t>
      </w:r>
      <w:r>
        <w:rPr>
          <w:rtl/>
        </w:rPr>
        <w:t xml:space="preserve">הרב שלמה מן ההר. הובאו דבריו ביסודי הלכה עמוד </w:t>
      </w:r>
      <w:proofErr w:type="spellStart"/>
      <w:r>
        <w:rPr>
          <w:rtl/>
        </w:rPr>
        <w:t>קפז</w:t>
      </w:r>
      <w:proofErr w:type="spellEnd"/>
      <w:r>
        <w:rPr>
          <w:rtl/>
        </w:rPr>
        <w:t>. לפי זה חובה גם על בן מאומץ לקרוע על הוריו.</w:t>
      </w:r>
    </w:p>
  </w:footnote>
  <w:footnote w:id="9">
    <w:p w14:paraId="5BC0FA2A" w14:textId="77777777" w:rsidR="00077CE7" w:rsidRDefault="00077CE7" w:rsidP="00077CE7">
      <w:pPr>
        <w:tabs>
          <w:tab w:val="left" w:pos="26"/>
          <w:tab w:val="left" w:pos="206"/>
          <w:tab w:val="left" w:pos="8306"/>
        </w:tabs>
        <w:rPr>
          <w:rFonts w:ascii="Times New Roman" w:hAnsi="Times New Roman"/>
          <w:sz w:val="20"/>
          <w:szCs w:val="20"/>
          <w:rtl/>
        </w:rPr>
      </w:pPr>
      <w:r>
        <w:rPr>
          <w:rStyle w:val="af0"/>
          <w:rFonts w:ascii="Times New Roman" w:hAnsi="Times New Roman" w:cs="Times New Roman"/>
          <w:sz w:val="20"/>
          <w:szCs w:val="20"/>
        </w:rPr>
        <w:footnoteRef/>
      </w:r>
      <w:r>
        <w:rPr>
          <w:sz w:val="20"/>
          <w:szCs w:val="20"/>
          <w:rtl/>
        </w:rPr>
        <w:t>בספר גשר החיים (פרק ד, ו) נתן כמה טעמים לדחיית הקריעה. א. כיון שאין כולם בקיאים בהלכות קריעה, דחו את הקריעה לזמן שנמצאים אנשי החברה קדישא שמדריכים את האבלים. ב. בדרך כלל אדם אחר מתחיל את הקריעה והאבל ממשיך, לכן ממתינים שיהיו בני אדם אחרים מלבד הקרובים כדי לסייע להם. ג. תחילת הלוויה היא זמן התגברות הצער ואז גם מתקבצים כל האבלים יחד, לכן הנהיגו שקודם הוצאת המת יקרעו כולם יחד.</w:t>
      </w:r>
    </w:p>
  </w:footnote>
  <w:footnote w:id="10">
    <w:p w14:paraId="154A0FFA" w14:textId="77777777" w:rsidR="00077CE7" w:rsidRDefault="00077CE7" w:rsidP="00077CE7">
      <w:pPr>
        <w:pStyle w:val="ae"/>
        <w:jc w:val="both"/>
        <w:rPr>
          <w:rFonts w:ascii="Keren" w:hAnsi="Keren"/>
          <w:rtl/>
        </w:rPr>
      </w:pPr>
      <w:r>
        <w:rPr>
          <w:rStyle w:val="af0"/>
        </w:rPr>
        <w:footnoteRef/>
      </w:r>
      <w:r>
        <w:rPr>
          <w:rFonts w:hint="cs"/>
        </w:rPr>
        <w:t xml:space="preserve"> </w:t>
      </w:r>
      <w:r>
        <w:rPr>
          <w:sz w:val="22"/>
          <w:rtl/>
        </w:rPr>
        <w:t xml:space="preserve">מועד קטן </w:t>
      </w:r>
      <w:proofErr w:type="spellStart"/>
      <w:r>
        <w:rPr>
          <w:sz w:val="22"/>
          <w:rtl/>
        </w:rPr>
        <w:t>כו</w:t>
      </w:r>
      <w:proofErr w:type="spellEnd"/>
      <w:r>
        <w:rPr>
          <w:sz w:val="22"/>
          <w:rtl/>
        </w:rPr>
        <w:t xml:space="preserve">, א. רמב"ם הלכות אבל פרק תשיעי, ב. שלחן ערוך אורח חיים סימן </w:t>
      </w:r>
      <w:proofErr w:type="spellStart"/>
      <w:r>
        <w:rPr>
          <w:sz w:val="22"/>
          <w:rtl/>
        </w:rPr>
        <w:t>תקסא</w:t>
      </w:r>
      <w:proofErr w:type="spellEnd"/>
      <w:r>
        <w:rPr>
          <w:sz w:val="22"/>
          <w:rtl/>
        </w:rPr>
        <w:t xml:space="preserve"> ויורה דעה סימן </w:t>
      </w:r>
      <w:proofErr w:type="spellStart"/>
      <w:r>
        <w:rPr>
          <w:sz w:val="22"/>
          <w:rtl/>
        </w:rPr>
        <w:t>שמ</w:t>
      </w:r>
      <w:proofErr w:type="spellEnd"/>
      <w:r>
        <w:rPr>
          <w:sz w:val="22"/>
          <w:rtl/>
        </w:rPr>
        <w:t>, לו - לח.</w:t>
      </w:r>
    </w:p>
  </w:footnote>
  <w:footnote w:id="11">
    <w:p w14:paraId="5553A0D1" w14:textId="77777777" w:rsidR="00077CE7" w:rsidRDefault="00077CE7" w:rsidP="00077CE7">
      <w:pPr>
        <w:pStyle w:val="ae"/>
        <w:jc w:val="both"/>
        <w:rPr>
          <w:rtl/>
        </w:rPr>
      </w:pPr>
      <w:r>
        <w:rPr>
          <w:rStyle w:val="af0"/>
        </w:rPr>
        <w:footnoteRef/>
      </w:r>
      <w:r>
        <w:rPr>
          <w:rFonts w:hint="cs"/>
        </w:rPr>
        <w:t xml:space="preserve"> </w:t>
      </w:r>
      <w:r>
        <w:rPr>
          <w:rtl/>
        </w:rPr>
        <w:t xml:space="preserve">גשר החיים פרק ד, א. </w:t>
      </w:r>
      <w:proofErr w:type="spellStart"/>
      <w:r>
        <w:rPr>
          <w:rtl/>
        </w:rPr>
        <w:t>גליון</w:t>
      </w:r>
      <w:proofErr w:type="spellEnd"/>
      <w:r>
        <w:rPr>
          <w:rtl/>
        </w:rPr>
        <w:t xml:space="preserve"> </w:t>
      </w:r>
      <w:proofErr w:type="spellStart"/>
      <w:r>
        <w:rPr>
          <w:rtl/>
        </w:rPr>
        <w:t>מהרש"א</w:t>
      </w:r>
      <w:proofErr w:type="spellEnd"/>
      <w:r>
        <w:rPr>
          <w:rtl/>
        </w:rPr>
        <w:t xml:space="preserve"> על שלחן ערוך יורה דעה סימן </w:t>
      </w:r>
      <w:proofErr w:type="spellStart"/>
      <w:r>
        <w:rPr>
          <w:rtl/>
        </w:rPr>
        <w:t>שמ</w:t>
      </w:r>
      <w:proofErr w:type="spellEnd"/>
      <w:r>
        <w:rPr>
          <w:rtl/>
        </w:rPr>
        <w:t xml:space="preserve">, ט. אמנם בהר צבי  (סימן </w:t>
      </w:r>
      <w:proofErr w:type="spellStart"/>
      <w:r>
        <w:rPr>
          <w:rtl/>
        </w:rPr>
        <w:t>רסג</w:t>
      </w:r>
      <w:proofErr w:type="spellEnd"/>
      <w:r>
        <w:rPr>
          <w:rtl/>
        </w:rPr>
        <w:t xml:space="preserve">) כתב שעל אביו </w:t>
      </w:r>
      <w:proofErr w:type="spellStart"/>
      <w:r>
        <w:rPr>
          <w:rtl/>
        </w:rPr>
        <w:t>ואמו</w:t>
      </w:r>
      <w:proofErr w:type="spellEnd"/>
      <w:r>
        <w:rPr>
          <w:rtl/>
        </w:rPr>
        <w:t xml:space="preserve"> לא יחליף אלא יקרע בבגד שלבוש בו, אך בחזון למועד (ו, ח) כתב שגם על אביו </w:t>
      </w:r>
      <w:proofErr w:type="spellStart"/>
      <w:r>
        <w:rPr>
          <w:rtl/>
        </w:rPr>
        <w:t>ואמו</w:t>
      </w:r>
      <w:proofErr w:type="spellEnd"/>
      <w:r>
        <w:rPr>
          <w:rtl/>
        </w:rPr>
        <w:t xml:space="preserve"> יכול להחליף. בצרור החיים (פיסקה לג) כתב שמעיקר הדין יש לקרוע את אותו בגד שלובש, אבל למעשה נהגו להקל בזה ולהחליף בגדים יקרים לבגדים פשוטים.</w:t>
      </w:r>
    </w:p>
  </w:footnote>
  <w:footnote w:id="12">
    <w:p w14:paraId="044D5835" w14:textId="77777777" w:rsidR="00077CE7" w:rsidRDefault="00077CE7" w:rsidP="00077CE7">
      <w:pPr>
        <w:pStyle w:val="ae"/>
        <w:jc w:val="both"/>
        <w:rPr>
          <w:rtl/>
        </w:rPr>
      </w:pPr>
      <w:r>
        <w:rPr>
          <w:rStyle w:val="af0"/>
        </w:rPr>
        <w:footnoteRef/>
      </w:r>
      <w:r>
        <w:rPr>
          <w:rFonts w:hint="cs"/>
        </w:rPr>
        <w:t xml:space="preserve"> </w:t>
      </w:r>
      <w:r>
        <w:rPr>
          <w:rtl/>
        </w:rPr>
        <w:t xml:space="preserve">ילקוט יוסף סימן ט, ד. צרור החיים פיסקה </w:t>
      </w:r>
      <w:proofErr w:type="spellStart"/>
      <w:r>
        <w:rPr>
          <w:rtl/>
        </w:rPr>
        <w:t>סג</w:t>
      </w:r>
      <w:proofErr w:type="spellEnd"/>
      <w:r>
        <w:rPr>
          <w:rtl/>
        </w:rPr>
        <w:t>. פני ברוך סימן א, ח. וראה גם שלחן ערוך אורח חיים סימן צד, ו; ומשנה ברורה סימן קמא סעיף קטן ד.</w:t>
      </w:r>
    </w:p>
  </w:footnote>
  <w:footnote w:id="13">
    <w:p w14:paraId="263D9A69"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xml:space="preserve">, ב. טעם לכך על פי הקבלה מובא בספר מעבר </w:t>
      </w:r>
      <w:proofErr w:type="spellStart"/>
      <w:r>
        <w:rPr>
          <w:rtl/>
        </w:rPr>
        <w:t>יַבֹּק</w:t>
      </w:r>
      <w:proofErr w:type="spellEnd"/>
      <w:r>
        <w:rPr>
          <w:rtl/>
        </w:rPr>
        <w:t xml:space="preserve"> מאמר שפתי רננות פרק ט.</w:t>
      </w:r>
    </w:p>
  </w:footnote>
  <w:footnote w:id="14">
    <w:p w14:paraId="2459679E"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קעז</w:t>
      </w:r>
      <w:proofErr w:type="spellEnd"/>
      <w:r>
        <w:rPr>
          <w:rtl/>
        </w:rPr>
        <w:t xml:space="preserve">, ב. באר לחי רואי סימן </w:t>
      </w:r>
      <w:proofErr w:type="spellStart"/>
      <w:r>
        <w:rPr>
          <w:rtl/>
        </w:rPr>
        <w:t>כו</w:t>
      </w:r>
      <w:proofErr w:type="spellEnd"/>
      <w:r>
        <w:rPr>
          <w:rtl/>
        </w:rPr>
        <w:t xml:space="preserve"> בשם ספר נפש כל חי ורבני תימן. </w:t>
      </w:r>
    </w:p>
  </w:footnote>
  <w:footnote w:id="15">
    <w:p w14:paraId="14E8D817" w14:textId="77777777" w:rsidR="00077CE7" w:rsidRDefault="00077CE7" w:rsidP="00077CE7">
      <w:pPr>
        <w:pStyle w:val="ae"/>
        <w:jc w:val="both"/>
        <w:rPr>
          <w:rtl/>
        </w:rPr>
      </w:pPr>
      <w:r>
        <w:rPr>
          <w:rStyle w:val="af0"/>
        </w:rPr>
        <w:footnoteRef/>
      </w:r>
      <w:r>
        <w:rPr>
          <w:rFonts w:hint="cs"/>
        </w:rPr>
        <w:t xml:space="preserve"> </w:t>
      </w:r>
      <w:r>
        <w:rPr>
          <w:rtl/>
        </w:rPr>
        <w:t xml:space="preserve">ברוב הספרים כתוב בסכין, אבל הרב מרדכי אליהו </w:t>
      </w:r>
      <w:proofErr w:type="spellStart"/>
      <w:r>
        <w:rPr>
          <w:rtl/>
        </w:rPr>
        <w:t>שליט"א</w:t>
      </w:r>
      <w:proofErr w:type="spellEnd"/>
      <w:r>
        <w:rPr>
          <w:rtl/>
        </w:rPr>
        <w:t xml:space="preserve"> אמר לי שאין הבדל ואפשר גם במספריים. וכן בשלחן ערוך המקוצר עיני יצחק, יורה דעה סימן </w:t>
      </w:r>
      <w:proofErr w:type="spellStart"/>
      <w:r>
        <w:rPr>
          <w:rtl/>
        </w:rPr>
        <w:t>קעז</w:t>
      </w:r>
      <w:proofErr w:type="spellEnd"/>
      <w:r>
        <w:rPr>
          <w:rtl/>
        </w:rPr>
        <w:t>, ו.</w:t>
      </w:r>
    </w:p>
  </w:footnote>
  <w:footnote w:id="16">
    <w:p w14:paraId="43B6ACF8" w14:textId="77777777" w:rsidR="00077CE7" w:rsidRDefault="00077CE7" w:rsidP="00077CE7">
      <w:pPr>
        <w:pStyle w:val="ae"/>
        <w:jc w:val="both"/>
        <w:rPr>
          <w:rtl/>
        </w:rPr>
      </w:pPr>
      <w:r>
        <w:rPr>
          <w:rStyle w:val="af0"/>
        </w:rPr>
        <w:footnoteRef/>
      </w:r>
      <w:r>
        <w:rPr>
          <w:rFonts w:hint="cs"/>
        </w:rPr>
        <w:t xml:space="preserve"> </w:t>
      </w:r>
      <w:r>
        <w:rPr>
          <w:rtl/>
        </w:rPr>
        <w:t>חידושים ובאורים יד אפרים, הלכות קריעה סעיף ב.</w:t>
      </w:r>
    </w:p>
  </w:footnote>
  <w:footnote w:id="17">
    <w:p w14:paraId="52166BED" w14:textId="77777777" w:rsidR="00077CE7" w:rsidRDefault="00077CE7" w:rsidP="00077CE7">
      <w:pPr>
        <w:pStyle w:val="ae"/>
        <w:jc w:val="both"/>
        <w:rPr>
          <w:rtl/>
        </w:rPr>
      </w:pPr>
      <w:r>
        <w:rPr>
          <w:rStyle w:val="af0"/>
        </w:rPr>
        <w:footnoteRef/>
      </w:r>
      <w:r>
        <w:rPr>
          <w:rFonts w:hint="cs"/>
        </w:rPr>
        <w:t xml:space="preserve"> </w:t>
      </w:r>
      <w:r>
        <w:rPr>
          <w:rtl/>
        </w:rPr>
        <w:t xml:space="preserve">באר לחי רואי סימן </w:t>
      </w:r>
      <w:proofErr w:type="spellStart"/>
      <w:r>
        <w:rPr>
          <w:rtl/>
        </w:rPr>
        <w:t>טז</w:t>
      </w:r>
      <w:proofErr w:type="spellEnd"/>
      <w:r>
        <w:rPr>
          <w:rtl/>
        </w:rPr>
        <w:t>.</w:t>
      </w:r>
    </w:p>
  </w:footnote>
  <w:footnote w:id="18">
    <w:p w14:paraId="41374807" w14:textId="77777777" w:rsidR="00077CE7" w:rsidRDefault="00077CE7" w:rsidP="00077CE7">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סא</w:t>
      </w:r>
      <w:proofErr w:type="spellEnd"/>
      <w:r>
        <w:rPr>
          <w:rFonts w:hint="cs"/>
          <w:rtl/>
        </w:rPr>
        <w:t>.</w:t>
      </w:r>
    </w:p>
  </w:footnote>
  <w:footnote w:id="19">
    <w:p w14:paraId="00D301B9" w14:textId="77777777" w:rsidR="00077CE7" w:rsidRDefault="00077CE7" w:rsidP="00077CE7">
      <w:pPr>
        <w:pStyle w:val="ae"/>
        <w:rPr>
          <w:rFonts w:hint="cs"/>
          <w:rtl/>
        </w:rPr>
      </w:pPr>
      <w:r>
        <w:rPr>
          <w:rStyle w:val="af0"/>
        </w:rPr>
        <w:footnoteRef/>
      </w:r>
      <w:r>
        <w:rPr>
          <w:rtl/>
        </w:rPr>
        <w:t xml:space="preserve"> </w:t>
      </w:r>
      <w:proofErr w:type="spellStart"/>
      <w:r>
        <w:rPr>
          <w:rFonts w:hint="cs"/>
          <w:rtl/>
        </w:rPr>
        <w:t>חזון</w:t>
      </w:r>
      <w:proofErr w:type="spellEnd"/>
      <w:r>
        <w:rPr>
          <w:rFonts w:hint="cs"/>
          <w:rtl/>
        </w:rPr>
        <w:t xml:space="preserve"> למועד פרק ו, ז משפתי כהן יורה דעה סימן </w:t>
      </w:r>
      <w:proofErr w:type="spellStart"/>
      <w:r>
        <w:rPr>
          <w:rFonts w:hint="cs"/>
          <w:rtl/>
        </w:rPr>
        <w:t>שמ</w:t>
      </w:r>
      <w:proofErr w:type="spellEnd"/>
      <w:r>
        <w:rPr>
          <w:rFonts w:hint="cs"/>
          <w:rtl/>
        </w:rPr>
        <w:t>, סעיף קטן נ.</w:t>
      </w:r>
    </w:p>
  </w:footnote>
  <w:footnote w:id="20">
    <w:p w14:paraId="39F5CD21" w14:textId="77777777" w:rsidR="00077CE7" w:rsidRDefault="00077CE7" w:rsidP="00077CE7">
      <w:pPr>
        <w:pStyle w:val="ae"/>
        <w:jc w:val="both"/>
        <w:rPr>
          <w:rFonts w:hint="cs"/>
        </w:rPr>
      </w:pPr>
      <w:r>
        <w:rPr>
          <w:rStyle w:val="af0"/>
        </w:rPr>
        <w:footnoteRef/>
      </w:r>
      <w:r>
        <w:rPr>
          <w:rFonts w:hint="cs"/>
        </w:rPr>
        <w:t xml:space="preserve"> </w:t>
      </w:r>
      <w:r>
        <w:rPr>
          <w:rtl/>
        </w:rPr>
        <w:t xml:space="preserve">חכמת אדם כלל קנב, ו. פני ברוך סימן א, </w:t>
      </w:r>
      <w:proofErr w:type="spellStart"/>
      <w:r>
        <w:rPr>
          <w:rtl/>
        </w:rPr>
        <w:t>יב</w:t>
      </w:r>
      <w:proofErr w:type="spellEnd"/>
      <w:r>
        <w:rPr>
          <w:rtl/>
        </w:rPr>
        <w:t>.</w:t>
      </w:r>
    </w:p>
  </w:footnote>
  <w:footnote w:id="21">
    <w:p w14:paraId="25CB4A4D"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xml:space="preserve">, </w:t>
      </w:r>
      <w:proofErr w:type="spellStart"/>
      <w:r>
        <w:rPr>
          <w:rtl/>
        </w:rPr>
        <w:t>יג</w:t>
      </w:r>
      <w:proofErr w:type="spellEnd"/>
      <w:r>
        <w:rPr>
          <w:rtl/>
        </w:rPr>
        <w:t>.</w:t>
      </w:r>
    </w:p>
  </w:footnote>
  <w:footnote w:id="22">
    <w:p w14:paraId="02EE2CB7" w14:textId="77777777" w:rsidR="00077CE7" w:rsidRDefault="00077CE7" w:rsidP="00077CE7">
      <w:pPr>
        <w:pStyle w:val="ae"/>
        <w:jc w:val="both"/>
        <w:rPr>
          <w:rtl/>
        </w:rPr>
      </w:pPr>
      <w:r>
        <w:rPr>
          <w:rStyle w:val="af0"/>
        </w:rPr>
        <w:footnoteRef/>
      </w:r>
      <w:r>
        <w:rPr>
          <w:rFonts w:hint="cs"/>
        </w:rPr>
        <w:t xml:space="preserve"> </w:t>
      </w:r>
      <w:r>
        <w:rPr>
          <w:rtl/>
        </w:rPr>
        <w:t>באר לחי רואי סימן כה.</w:t>
      </w:r>
    </w:p>
  </w:footnote>
  <w:footnote w:id="23">
    <w:p w14:paraId="06361990" w14:textId="77777777" w:rsidR="00077CE7" w:rsidRDefault="00077CE7" w:rsidP="00077CE7">
      <w:pPr>
        <w:pStyle w:val="ae"/>
        <w:jc w:val="both"/>
        <w:rPr>
          <w:rtl/>
        </w:rPr>
      </w:pPr>
      <w:r>
        <w:rPr>
          <w:rStyle w:val="af0"/>
        </w:rPr>
        <w:footnoteRef/>
      </w:r>
      <w:r>
        <w:rPr>
          <w:rFonts w:hint="cs"/>
        </w:rPr>
        <w:t xml:space="preserve"> </w:t>
      </w:r>
      <w:r>
        <w:rPr>
          <w:rtl/>
        </w:rPr>
        <w:t>רמב"ם הלכות אבל פרק ח, ג. אמנם בספר צרור החיים (פיסקה סד) כתב לקרוע גם גופיה.</w:t>
      </w:r>
    </w:p>
  </w:footnote>
  <w:footnote w:id="24">
    <w:p w14:paraId="647F5BD1" w14:textId="77777777" w:rsidR="00077CE7" w:rsidRDefault="00077CE7" w:rsidP="00077CE7">
      <w:pPr>
        <w:pStyle w:val="ae"/>
        <w:jc w:val="both"/>
        <w:rPr>
          <w:rtl/>
        </w:rPr>
      </w:pPr>
      <w:r>
        <w:rPr>
          <w:rStyle w:val="af0"/>
        </w:rPr>
        <w:footnoteRef/>
      </w:r>
      <w:r>
        <w:rPr>
          <w:rFonts w:hint="cs"/>
        </w:rPr>
        <w:t xml:space="preserve"> </w:t>
      </w:r>
      <w:r>
        <w:rPr>
          <w:rtl/>
        </w:rPr>
        <w:t xml:space="preserve">ילקוט יוסף סימן ט, </w:t>
      </w:r>
      <w:proofErr w:type="spellStart"/>
      <w:r>
        <w:rPr>
          <w:rtl/>
        </w:rPr>
        <w:t>יט</w:t>
      </w:r>
      <w:proofErr w:type="spellEnd"/>
      <w:r>
        <w:rPr>
          <w:rtl/>
        </w:rPr>
        <w:t xml:space="preserve">. מועד לכל חי סימן יא, טו, בשם </w:t>
      </w:r>
      <w:proofErr w:type="spellStart"/>
      <w:r>
        <w:rPr>
          <w:rtl/>
        </w:rPr>
        <w:t>הגר"ש</w:t>
      </w:r>
      <w:proofErr w:type="spellEnd"/>
      <w:r>
        <w:rPr>
          <w:rtl/>
        </w:rPr>
        <w:t xml:space="preserve"> פישר ויקרא </w:t>
      </w:r>
      <w:proofErr w:type="spellStart"/>
      <w:r>
        <w:rPr>
          <w:rtl/>
        </w:rPr>
        <w:t>דחיי</w:t>
      </w:r>
      <w:proofErr w:type="spellEnd"/>
      <w:r>
        <w:rPr>
          <w:rtl/>
        </w:rPr>
        <w:t>.</w:t>
      </w:r>
    </w:p>
  </w:footnote>
  <w:footnote w:id="25">
    <w:p w14:paraId="04F23BBC" w14:textId="77777777" w:rsidR="00077CE7" w:rsidRDefault="00077CE7" w:rsidP="00077CE7">
      <w:pPr>
        <w:pStyle w:val="ae"/>
        <w:rPr>
          <w:rtl/>
        </w:rPr>
      </w:pPr>
      <w:r>
        <w:rPr>
          <w:rStyle w:val="af0"/>
        </w:rPr>
        <w:footnoteRef/>
      </w:r>
      <w:r>
        <w:rPr>
          <w:rFonts w:hint="cs"/>
        </w:rPr>
        <w:t xml:space="preserve"> </w:t>
      </w:r>
      <w:r>
        <w:rPr>
          <w:rtl/>
        </w:rPr>
        <w:t xml:space="preserve">ילקוט יוסף סימן ט, </w:t>
      </w:r>
      <w:proofErr w:type="spellStart"/>
      <w:r>
        <w:rPr>
          <w:rtl/>
        </w:rPr>
        <w:t>טז</w:t>
      </w:r>
      <w:proofErr w:type="spellEnd"/>
      <w:r>
        <w:rPr>
          <w:rtl/>
        </w:rPr>
        <w:t>.</w:t>
      </w:r>
    </w:p>
  </w:footnote>
  <w:footnote w:id="26">
    <w:p w14:paraId="5BEA452E"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י.</w:t>
      </w:r>
    </w:p>
  </w:footnote>
  <w:footnote w:id="27">
    <w:p w14:paraId="456CE428" w14:textId="77777777" w:rsidR="00077CE7" w:rsidRDefault="00077CE7" w:rsidP="00077CE7">
      <w:pPr>
        <w:pStyle w:val="ae"/>
        <w:jc w:val="both"/>
        <w:rPr>
          <w:rFonts w:ascii="Arial" w:hAnsi="Arial" w:cs="Arial"/>
          <w:b/>
          <w:bCs/>
          <w:szCs w:val="28"/>
          <w:rtl/>
        </w:rPr>
      </w:pPr>
      <w:r>
        <w:rPr>
          <w:rStyle w:val="af0"/>
        </w:rPr>
        <w:footnoteRef/>
      </w:r>
      <w:r>
        <w:rPr>
          <w:rFonts w:hint="cs"/>
        </w:rPr>
        <w:t xml:space="preserve"> </w:t>
      </w:r>
      <w:r>
        <w:rPr>
          <w:rtl/>
        </w:rPr>
        <w:t xml:space="preserve">גשר החיים פרק ד, יד. </w:t>
      </w:r>
    </w:p>
  </w:footnote>
  <w:footnote w:id="28">
    <w:p w14:paraId="7D79A254" w14:textId="77777777" w:rsidR="00077CE7" w:rsidRDefault="00077CE7" w:rsidP="00077CE7">
      <w:pPr>
        <w:pStyle w:val="ae"/>
        <w:jc w:val="both"/>
        <w:rPr>
          <w:rFonts w:ascii="Keren" w:hAnsi="Keren" w:cs="David"/>
          <w:rtl/>
        </w:rPr>
      </w:pPr>
      <w:r>
        <w:rPr>
          <w:rStyle w:val="af0"/>
        </w:rPr>
        <w:footnoteRef/>
      </w:r>
      <w:r>
        <w:rPr>
          <w:rFonts w:hint="cs"/>
        </w:rPr>
        <w:t xml:space="preserve"> </w:t>
      </w:r>
      <w:r>
        <w:rPr>
          <w:rtl/>
        </w:rPr>
        <w:t>טורי זהב יורה דעה סימן ש"מ, סוף סעיף קטן ה.</w:t>
      </w:r>
    </w:p>
  </w:footnote>
  <w:footnote w:id="29">
    <w:p w14:paraId="3E555B83"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xml:space="preserve">, </w:t>
      </w:r>
      <w:proofErr w:type="spellStart"/>
      <w:r>
        <w:rPr>
          <w:rtl/>
        </w:rPr>
        <w:t>כא</w:t>
      </w:r>
      <w:proofErr w:type="spellEnd"/>
      <w:r>
        <w:rPr>
          <w:rtl/>
        </w:rPr>
        <w:t xml:space="preserve"> – </w:t>
      </w:r>
      <w:proofErr w:type="spellStart"/>
      <w:r>
        <w:rPr>
          <w:rtl/>
        </w:rPr>
        <w:t>כב</w:t>
      </w:r>
      <w:proofErr w:type="spellEnd"/>
      <w:r>
        <w:rPr>
          <w:rtl/>
        </w:rPr>
        <w:t>.</w:t>
      </w:r>
    </w:p>
  </w:footnote>
  <w:footnote w:id="30">
    <w:p w14:paraId="6BA4991D" w14:textId="77777777" w:rsidR="00077CE7" w:rsidRDefault="00077CE7" w:rsidP="00077CE7">
      <w:pPr>
        <w:pStyle w:val="ae"/>
        <w:rPr>
          <w:rtl/>
        </w:rPr>
      </w:pPr>
      <w:r>
        <w:rPr>
          <w:rStyle w:val="af0"/>
        </w:rPr>
        <w:footnoteRef/>
      </w:r>
      <w:r>
        <w:rPr>
          <w:rtl/>
        </w:rPr>
        <w:t xml:space="preserve"> </w:t>
      </w:r>
      <w:r>
        <w:rPr>
          <w:rFonts w:hint="cs"/>
          <w:rtl/>
        </w:rPr>
        <w:t xml:space="preserve">שם, כד – כה. ואם תיקנו את ההודעה מיד תוך כדי דיבור, אין צריך לקרוע שוב. </w:t>
      </w:r>
    </w:p>
  </w:footnote>
  <w:footnote w:id="31">
    <w:p w14:paraId="2492D649" w14:textId="77777777" w:rsidR="00077CE7" w:rsidRDefault="00077CE7" w:rsidP="00077CE7">
      <w:pPr>
        <w:pStyle w:val="ae"/>
        <w:jc w:val="both"/>
        <w:rPr>
          <w:rFonts w:hint="cs"/>
          <w:rtl/>
        </w:rPr>
      </w:pPr>
      <w:r>
        <w:rPr>
          <w:rStyle w:val="af0"/>
        </w:rPr>
        <w:footnoteRef/>
      </w:r>
      <w:r>
        <w:rPr>
          <w:rFonts w:hint="cs"/>
        </w:rPr>
        <w:t xml:space="preserve"> </w:t>
      </w:r>
      <w:r>
        <w:rPr>
          <w:rtl/>
        </w:rPr>
        <w:t>שם, יד.</w:t>
      </w:r>
    </w:p>
  </w:footnote>
  <w:footnote w:id="32">
    <w:p w14:paraId="303385F6" w14:textId="77777777" w:rsidR="00077CE7" w:rsidRDefault="00077CE7" w:rsidP="00077CE7">
      <w:pPr>
        <w:pStyle w:val="ae"/>
        <w:jc w:val="both"/>
        <w:rPr>
          <w:rtl/>
        </w:rPr>
      </w:pPr>
      <w:r>
        <w:rPr>
          <w:rStyle w:val="af0"/>
        </w:rPr>
        <w:footnoteRef/>
      </w:r>
      <w:r>
        <w:rPr>
          <w:rFonts w:hint="cs"/>
        </w:rPr>
        <w:t xml:space="preserve"> </w:t>
      </w:r>
      <w:r>
        <w:rPr>
          <w:rtl/>
        </w:rPr>
        <w:t xml:space="preserve">שם, </w:t>
      </w:r>
      <w:proofErr w:type="spellStart"/>
      <w:r>
        <w:rPr>
          <w:rtl/>
        </w:rPr>
        <w:t>כח</w:t>
      </w:r>
      <w:proofErr w:type="spellEnd"/>
      <w:r>
        <w:rPr>
          <w:rtl/>
        </w:rPr>
        <w:t>, ולא.</w:t>
      </w:r>
    </w:p>
  </w:footnote>
  <w:footnote w:id="33">
    <w:p w14:paraId="43A7073B" w14:textId="77777777" w:rsidR="00077CE7" w:rsidRDefault="00077CE7" w:rsidP="00077CE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על שלחן ערוך אורח חיים סימן </w:t>
      </w:r>
      <w:proofErr w:type="spellStart"/>
      <w:r>
        <w:rPr>
          <w:rtl/>
        </w:rPr>
        <w:t>תקמז</w:t>
      </w:r>
      <w:proofErr w:type="spellEnd"/>
      <w:r>
        <w:rPr>
          <w:rtl/>
        </w:rPr>
        <w:t xml:space="preserve">, ו. יורה דעה סימן </w:t>
      </w:r>
      <w:proofErr w:type="spellStart"/>
      <w:r>
        <w:rPr>
          <w:rtl/>
        </w:rPr>
        <w:t>שמ</w:t>
      </w:r>
      <w:proofErr w:type="spellEnd"/>
      <w:r>
        <w:rPr>
          <w:rtl/>
        </w:rPr>
        <w:t>, לא.</w:t>
      </w:r>
    </w:p>
  </w:footnote>
  <w:footnote w:id="34">
    <w:p w14:paraId="79CD4C9B" w14:textId="77777777" w:rsidR="00077CE7" w:rsidRDefault="00077CE7" w:rsidP="00077CE7">
      <w:pPr>
        <w:pStyle w:val="ae"/>
        <w:jc w:val="both"/>
        <w:rPr>
          <w:rtl/>
        </w:rPr>
      </w:pPr>
      <w:r>
        <w:rPr>
          <w:rStyle w:val="af0"/>
        </w:rPr>
        <w:footnoteRef/>
      </w:r>
      <w:r>
        <w:rPr>
          <w:rFonts w:hint="cs"/>
        </w:rPr>
        <w:t xml:space="preserve"> </w:t>
      </w:r>
      <w:r>
        <w:rPr>
          <w:rtl/>
        </w:rPr>
        <w:t xml:space="preserve">ילקוט יוסף סימן ט, כה. ואם מת ונקבר ביום טוב על ידי גויים, כיון שנדחתה הקריעה - שהרי אין קורעים ביום טוב - נדחית הקריעה עד למוצאי הרגל. משנה ברורה </w:t>
      </w:r>
      <w:proofErr w:type="spellStart"/>
      <w:r>
        <w:rPr>
          <w:rtl/>
        </w:rPr>
        <w:t>תקמז</w:t>
      </w:r>
      <w:proofErr w:type="spellEnd"/>
      <w:r>
        <w:rPr>
          <w:rtl/>
        </w:rPr>
        <w:t xml:space="preserve">, סעיף קטן יא. גשר החיים פרק ד, </w:t>
      </w:r>
      <w:proofErr w:type="spellStart"/>
      <w:r>
        <w:rPr>
          <w:rtl/>
        </w:rPr>
        <w:t>כג</w:t>
      </w:r>
      <w:proofErr w:type="spellEnd"/>
      <w:r>
        <w:rPr>
          <w:rtl/>
        </w:rPr>
        <w:t xml:space="preserve">, הערה 5. </w:t>
      </w:r>
    </w:p>
  </w:footnote>
  <w:footnote w:id="35">
    <w:p w14:paraId="5400BEE8" w14:textId="77777777" w:rsidR="00077CE7" w:rsidRDefault="00077CE7" w:rsidP="00077CE7">
      <w:pPr>
        <w:pStyle w:val="ae"/>
        <w:jc w:val="both"/>
        <w:rPr>
          <w:rtl/>
        </w:rPr>
      </w:pPr>
      <w:r>
        <w:rPr>
          <w:rStyle w:val="af0"/>
        </w:rPr>
        <w:footnoteRef/>
      </w:r>
      <w:r>
        <w:rPr>
          <w:rFonts w:hint="cs"/>
        </w:rPr>
        <w:t xml:space="preserve"> </w:t>
      </w:r>
      <w:r>
        <w:rPr>
          <w:rtl/>
        </w:rPr>
        <w:t xml:space="preserve">גשר החיים פרק ד, </w:t>
      </w:r>
      <w:proofErr w:type="spellStart"/>
      <w:r>
        <w:rPr>
          <w:rtl/>
        </w:rPr>
        <w:t>כו</w:t>
      </w:r>
      <w:proofErr w:type="spellEnd"/>
      <w:r>
        <w:rPr>
          <w:rtl/>
        </w:rPr>
        <w:t>.</w:t>
      </w:r>
    </w:p>
  </w:footnote>
  <w:footnote w:id="36">
    <w:p w14:paraId="3BA8BA00" w14:textId="77777777" w:rsidR="00077CE7" w:rsidRDefault="00077CE7" w:rsidP="00077CE7">
      <w:pPr>
        <w:pStyle w:val="ae"/>
        <w:rPr>
          <w:rtl/>
        </w:rPr>
      </w:pPr>
      <w:r>
        <w:rPr>
          <w:rStyle w:val="af0"/>
        </w:rPr>
        <w:footnoteRef/>
      </w:r>
      <w:r>
        <w:rPr>
          <w:rtl/>
        </w:rPr>
        <w:t xml:space="preserve"> </w:t>
      </w:r>
      <w:r>
        <w:rPr>
          <w:rFonts w:hint="cs"/>
          <w:rtl/>
        </w:rPr>
        <w:t xml:space="preserve">נטעי גבריאל חלק א, פרק </w:t>
      </w:r>
      <w:proofErr w:type="spellStart"/>
      <w:r>
        <w:rPr>
          <w:rFonts w:hint="cs"/>
          <w:rtl/>
        </w:rPr>
        <w:t>סא</w:t>
      </w:r>
      <w:proofErr w:type="spellEnd"/>
      <w:r>
        <w:rPr>
          <w:rFonts w:hint="cs"/>
          <w:rtl/>
        </w:rPr>
        <w:t>, יא.</w:t>
      </w:r>
    </w:p>
  </w:footnote>
  <w:footnote w:id="37">
    <w:p w14:paraId="52F4652B" w14:textId="77777777" w:rsidR="00077CE7" w:rsidRDefault="00077CE7" w:rsidP="00077CE7">
      <w:pPr>
        <w:pStyle w:val="ae"/>
        <w:jc w:val="both"/>
        <w:rPr>
          <w:rFonts w:hint="cs"/>
        </w:rPr>
      </w:pPr>
      <w:r>
        <w:rPr>
          <w:rStyle w:val="af0"/>
        </w:rPr>
        <w:footnoteRef/>
      </w:r>
      <w:r>
        <w:rPr>
          <w:rFonts w:hint="cs"/>
        </w:rPr>
        <w:t xml:space="preserve"> </w:t>
      </w:r>
      <w:r>
        <w:rPr>
          <w:rtl/>
        </w:rPr>
        <w:t>שלחן ערוך יורה דעה סימן שצו, א</w:t>
      </w:r>
    </w:p>
  </w:footnote>
  <w:footnote w:id="38">
    <w:p w14:paraId="04DA144B" w14:textId="77777777" w:rsidR="00077CE7" w:rsidRDefault="00077CE7" w:rsidP="00077CE7">
      <w:pPr>
        <w:pStyle w:val="ae"/>
        <w:jc w:val="both"/>
        <w:rPr>
          <w:rtl/>
        </w:rPr>
      </w:pPr>
      <w:r>
        <w:rPr>
          <w:rStyle w:val="af0"/>
        </w:rPr>
        <w:footnoteRef/>
      </w:r>
      <w:r>
        <w:rPr>
          <w:rFonts w:hint="cs"/>
        </w:rPr>
        <w:t xml:space="preserve"> </w:t>
      </w:r>
      <w:r>
        <w:rPr>
          <w:rtl/>
        </w:rPr>
        <w:t>שפתי כהן על שלחן ערוך שם, א</w:t>
      </w:r>
    </w:p>
  </w:footnote>
  <w:footnote w:id="39">
    <w:p w14:paraId="3D49236A"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xml:space="preserve">, </w:t>
      </w:r>
      <w:proofErr w:type="spellStart"/>
      <w:r>
        <w:rPr>
          <w:rtl/>
        </w:rPr>
        <w:t>יח</w:t>
      </w:r>
      <w:proofErr w:type="spellEnd"/>
      <w:r>
        <w:rPr>
          <w:rtl/>
        </w:rPr>
        <w:t>; שצו, א.</w:t>
      </w:r>
    </w:p>
  </w:footnote>
  <w:footnote w:id="40">
    <w:p w14:paraId="39E06CC1" w14:textId="77777777" w:rsidR="00077CE7" w:rsidRDefault="00077CE7" w:rsidP="00077CE7">
      <w:pPr>
        <w:pStyle w:val="ae"/>
        <w:jc w:val="both"/>
        <w:rPr>
          <w:rtl/>
        </w:rPr>
      </w:pPr>
      <w:r>
        <w:rPr>
          <w:rStyle w:val="af0"/>
        </w:rPr>
        <w:footnoteRef/>
      </w:r>
      <w:r>
        <w:rPr>
          <w:rFonts w:hint="cs"/>
        </w:rPr>
        <w:t xml:space="preserve"> </w:t>
      </w:r>
      <w:r>
        <w:rPr>
          <w:rtl/>
        </w:rPr>
        <w:t xml:space="preserve">גשר החיים פרק ד סוף הלכה </w:t>
      </w:r>
      <w:proofErr w:type="spellStart"/>
      <w:r>
        <w:rPr>
          <w:rtl/>
        </w:rPr>
        <w:t>כו</w:t>
      </w:r>
      <w:proofErr w:type="spellEnd"/>
      <w:r>
        <w:rPr>
          <w:rtl/>
        </w:rPr>
        <w:t xml:space="preserve"> על פי </w:t>
      </w:r>
      <w:proofErr w:type="spellStart"/>
      <w:r>
        <w:rPr>
          <w:rtl/>
        </w:rPr>
        <w:t>החיד"א</w:t>
      </w:r>
      <w:proofErr w:type="spellEnd"/>
      <w:r>
        <w:rPr>
          <w:rtl/>
        </w:rPr>
        <w:t>.</w:t>
      </w:r>
    </w:p>
  </w:footnote>
  <w:footnote w:id="41">
    <w:p w14:paraId="71B8FA62" w14:textId="77777777" w:rsidR="00077CE7" w:rsidRDefault="00077CE7" w:rsidP="00077CE7">
      <w:pPr>
        <w:pStyle w:val="ae"/>
        <w:rPr>
          <w:rtl/>
        </w:rPr>
      </w:pPr>
      <w:r>
        <w:rPr>
          <w:rStyle w:val="af0"/>
        </w:rPr>
        <w:footnoteRef/>
      </w:r>
      <w:r>
        <w:rPr>
          <w:rFonts w:hint="cs"/>
        </w:rPr>
        <w:t xml:space="preserve"> </w:t>
      </w:r>
      <w:r>
        <w:rPr>
          <w:rtl/>
        </w:rPr>
        <w:t>ילקוט יוסף סימן ט, יא.</w:t>
      </w:r>
    </w:p>
  </w:footnote>
  <w:footnote w:id="42">
    <w:p w14:paraId="606A6C5F" w14:textId="77777777" w:rsidR="00077CE7" w:rsidRDefault="00077CE7" w:rsidP="00077CE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w:t>
      </w:r>
      <w:proofErr w:type="spellEnd"/>
      <w:r>
        <w:rPr>
          <w:rtl/>
        </w:rPr>
        <w:t>, טו.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1"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2"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1"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2"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14"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15"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6"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6"/>
    <w:lvlOverride w:ilvl="0"/>
    <w:lvlOverride w:ilvl="1"/>
    <w:lvlOverride w:ilvl="2"/>
    <w:lvlOverride w:ilvl="3"/>
    <w:lvlOverride w:ilvl="4"/>
    <w:lvlOverride w:ilvl="5"/>
    <w:lvlOverride w:ilvl="6"/>
    <w:lvlOverride w:ilvl="7"/>
    <w:lvlOverride w:ilvl="8"/>
  </w:num>
  <w:num w:numId="2" w16cid:durableId="8025835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7"/>
  </w:num>
  <w:num w:numId="12" w16cid:durableId="898599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4"/>
  </w:num>
  <w:num w:numId="14" w16cid:durableId="93429045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2"/>
  </w:num>
  <w:num w:numId="16" w16cid:durableId="2106730231">
    <w:abstractNumId w:val="12"/>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3"/>
  </w:num>
  <w:num w:numId="18" w16cid:durableId="1277954775">
    <w:abstractNumId w:val="3"/>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5"/>
  </w:num>
  <w:num w:numId="20" w16cid:durableId="392510738">
    <w:abstractNumId w:val="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1"/>
  </w:num>
  <w:num w:numId="22" w16cid:durableId="1599679836">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42123"/>
    <w:rsid w:val="002C1211"/>
    <w:rsid w:val="005C4B14"/>
    <w:rsid w:val="00660B16"/>
    <w:rsid w:val="007637FF"/>
    <w:rsid w:val="009D0360"/>
    <w:rsid w:val="00A00C1F"/>
    <w:rsid w:val="00A61F12"/>
    <w:rsid w:val="00AA7185"/>
    <w:rsid w:val="00B22A00"/>
    <w:rsid w:val="00C70EA6"/>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1625</Words>
  <Characters>8127</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2025-12-04T21:20:00Z</dcterms:created>
  <dcterms:modified xsi:type="dcterms:W3CDTF">2025-12-04T21:20:00Z</dcterms:modified>
</cp:coreProperties>
</file>