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E0C3" w14:textId="77777777" w:rsidR="005A6C6E" w:rsidRPr="005A6C6E" w:rsidRDefault="005A6C6E" w:rsidP="005A6C6E">
      <w:pPr>
        <w:spacing w:after="0" w:line="360" w:lineRule="auto"/>
        <w:ind w:left="26"/>
        <w:jc w:val="both"/>
        <w:outlineLvl w:val="1"/>
        <w:rPr>
          <w:rFonts w:ascii="Keren" w:eastAsia="Times New Roman" w:hAnsi="Keren" w:cs="David"/>
          <w:b/>
          <w:bCs/>
          <w:sz w:val="34"/>
          <w:szCs w:val="32"/>
          <w:lang w:eastAsia="he-IL"/>
          <w14:ligatures w14:val="none"/>
        </w:rPr>
      </w:pPr>
      <w:bookmarkStart w:id="0" w:name="_Toc88530059"/>
      <w:r w:rsidRPr="005A6C6E">
        <w:rPr>
          <w:rFonts w:ascii="Keren" w:eastAsia="Times New Roman" w:hAnsi="Keren" w:cs="David"/>
          <w:b/>
          <w:bCs/>
          <w:sz w:val="34"/>
          <w:szCs w:val="32"/>
          <w:rtl/>
          <w:lang w:eastAsia="he-IL"/>
          <w14:ligatures w14:val="none"/>
        </w:rPr>
        <w:t>אבלות לאחר השבעה</w:t>
      </w:r>
      <w:bookmarkEnd w:id="0"/>
    </w:p>
    <w:p w14:paraId="3D584CD8" w14:textId="77777777" w:rsidR="005A6C6E" w:rsidRPr="005A6C6E" w:rsidRDefault="005A6C6E" w:rsidP="005A6C6E">
      <w:pPr>
        <w:spacing w:after="0" w:line="360" w:lineRule="auto"/>
        <w:ind w:left="360"/>
        <w:jc w:val="both"/>
        <w:rPr>
          <w:rFonts w:ascii="Keren" w:eastAsia="Times New Roman" w:hAnsi="Keren" w:cs="David" w:hint="cs"/>
          <w:sz w:val="24"/>
          <w:szCs w:val="24"/>
          <w:lang w:eastAsia="he-IL"/>
          <w14:ligatures w14:val="none"/>
        </w:rPr>
      </w:pPr>
    </w:p>
    <w:p w14:paraId="7F88C731" w14:textId="77777777" w:rsidR="005A6C6E" w:rsidRPr="005A6C6E" w:rsidRDefault="005A6C6E" w:rsidP="005A6C6E">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1" w:name="_Ref87891684"/>
      <w:bookmarkStart w:id="2" w:name="_Ref87893452"/>
      <w:bookmarkStart w:id="3" w:name="_Ref87893524"/>
      <w:bookmarkStart w:id="4" w:name="_Toc88530060"/>
      <w:r w:rsidRPr="005A6C6E">
        <w:rPr>
          <w:rFonts w:ascii="Keren" w:eastAsia="Times New Roman" w:hAnsi="Keren" w:cs="David"/>
          <w:b/>
          <w:bCs/>
          <w:sz w:val="26"/>
          <w:szCs w:val="24"/>
          <w:rtl/>
          <w:lang w:eastAsia="he-IL"/>
          <w14:ligatures w14:val="none"/>
        </w:rPr>
        <w:t>ככלות השבעה</w:t>
      </w:r>
      <w:bookmarkEnd w:id="1"/>
      <w:bookmarkEnd w:id="2"/>
      <w:bookmarkEnd w:id="3"/>
      <w:bookmarkEnd w:id="4"/>
      <w:r w:rsidRPr="005A6C6E">
        <w:rPr>
          <w:rFonts w:ascii="Keren" w:eastAsia="Times New Roman" w:hAnsi="Keren" w:cs="David"/>
          <w:b/>
          <w:bCs/>
          <w:sz w:val="26"/>
          <w:szCs w:val="24"/>
          <w:rtl/>
          <w:lang w:eastAsia="he-IL"/>
          <w14:ligatures w14:val="none"/>
        </w:rPr>
        <w:t xml:space="preserve"> </w:t>
      </w:r>
    </w:p>
    <w:p w14:paraId="3D4EA301" w14:textId="77777777" w:rsidR="005A6C6E" w:rsidRPr="005A6C6E" w:rsidRDefault="005A6C6E" w:rsidP="005A6C6E">
      <w:pPr>
        <w:numPr>
          <w:ilvl w:val="0"/>
          <w:numId w:val="62"/>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"יציאת האבל מביתו:לצורך מצוה"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השבעה:ישיבה על כסא"</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המזרח:סעודה ולימוד בסוף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"תלמוד תורה:לשמוע דרשות"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השבעה:לצאת מביתו לבית הכנסת לשמוע דרשה"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"סעודה:לעילוי נשמה" \</w:instrText>
      </w:r>
      <w:r w:rsidRPr="005A6C6E">
        <w:rPr>
          <w:rFonts w:ascii="Keren" w:eastAsia="Times New Roman" w:hAnsi="Keren" w:cs="David" w:hint="cs"/>
          <w:sz w:val="28"/>
          <w:szCs w:val="24"/>
          <w:lang w:eastAsia="he-IL"/>
          <w14:ligatures w14:val="none"/>
        </w:rPr>
        <w:instrText>t "</w:instrText>
      </w:r>
      <w:r w:rsidRPr="005A6C6E">
        <w:rPr>
          <w:rFonts w:ascii="Times New Roman" w:eastAsia="Times New Roman" w:hAnsi="Times New Roman" w:cs="Times New Roman"/>
          <w:i/>
          <w:sz w:val="28"/>
          <w:szCs w:val="24"/>
          <w:rtl/>
          <w:lang w:eastAsia="he-IL"/>
          <w14:ligatures w14:val="none"/>
        </w:rPr>
        <w:instrText>ראה</w:instrText>
      </w:r>
      <w:r w:rsidRPr="005A6C6E">
        <w:rPr>
          <w:rFonts w:ascii="Times New Roman" w:eastAsia="Times New Roman" w:hAnsi="Times New Roman" w:cs="Times New Roman"/>
          <w:sz w:val="28"/>
          <w:szCs w:val="24"/>
          <w:rtl/>
          <w:lang w:eastAsia="he-IL"/>
          <w14:ligatures w14:val="none"/>
        </w:rPr>
        <w:instrText xml:space="preserve"> עילוי נשמה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"עילוי נשמה:סעודה, הקדמתה"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"עילוי נשמה:סעודה ולימוד בסוף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מנהג עדות המזרח לערוך סעודה ולימוד לעילוי נשמת הנפטר בלילה אור ליום השביעי. מותר לאבלים לצאת מביתם כדי ללכת לבית הכנסת לשמוע הדרשות, ומותר להם לשבת שם על </w:t>
      </w:r>
      <w:proofErr w:type="spellStart"/>
      <w:r w:rsidRPr="005A6C6E">
        <w:rPr>
          <w:rFonts w:ascii="Keren" w:eastAsia="Times New Roman" w:hAnsi="Keren" w:cs="David"/>
          <w:sz w:val="26"/>
          <w:szCs w:val="24"/>
          <w:rtl/>
          <w14:ligatures w14:val="none"/>
        </w:rPr>
        <w:t>כסא</w:t>
      </w:r>
      <w:proofErr w:type="spellEnd"/>
      <w:r w:rsidRPr="005A6C6E">
        <w:rPr>
          <w:rFonts w:ascii="Keren" w:eastAsia="Times New Roman" w:hAnsi="Keren" w:cs="David"/>
          <w:sz w:val="26"/>
          <w:szCs w:val="24"/>
          <w:rtl/>
          <w14:ligatures w14:val="none"/>
        </w:rPr>
        <w:t xml:space="preserve"> ואינם חייבים לשבת על גבי קרקע</w:t>
      </w:r>
      <w:r w:rsidRPr="005A6C6E">
        <w:rPr>
          <w:rFonts w:ascii="Keren" w:eastAsia="Times New Roman" w:hAnsi="Keren" w:cs="David"/>
          <w:sz w:val="28"/>
          <w:szCs w:val="24"/>
          <w:vertAlign w:val="superscript"/>
          <w:rtl/>
          <w14:ligatures w14:val="none"/>
        </w:rPr>
        <w:footnoteReference w:id="1"/>
      </w:r>
      <w:r w:rsidRPr="005A6C6E">
        <w:rPr>
          <w:rFonts w:ascii="Keren" w:eastAsia="Times New Roman" w:hAnsi="Keren" w:cs="David"/>
          <w:sz w:val="26"/>
          <w:szCs w:val="24"/>
          <w:rtl/>
          <w14:ligatures w14:val="none"/>
        </w:rPr>
        <w:t>. אם היום השביעי חל בשבת, מקדימים ליום חמישי בלילה.</w:t>
      </w:r>
    </w:p>
    <w:p w14:paraId="0CD02F1D" w14:textId="77777777" w:rsidR="005A6C6E" w:rsidRPr="005A6C6E" w:rsidRDefault="005A6C6E" w:rsidP="005A6C6E">
      <w:pPr>
        <w:numPr>
          <w:ilvl w:val="0"/>
          <w:numId w:val="62"/>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המזרח:קימה מהשבעה"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"מקצת היום ככולו:בשבעה"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חלותה:קימה מהשבעה"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"ניחום אבלים:בקימה מהשבעה"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ביום השביעי בבוקר אחר התפילה יושבים האבלים שעה קלה ומנחמים אותם, ולאחריה אומרים להם "קומו". לפי מנהג עדות המזרח אומרים את הפסוק "</w:t>
      </w:r>
      <w:r w:rsidRPr="005A6C6E">
        <w:rPr>
          <w:rFonts w:ascii="Keren" w:eastAsia="Times New Roman" w:hAnsi="Keren" w:cs="David"/>
          <w:color w:val="000000"/>
          <w:sz w:val="20"/>
          <w:szCs w:val="24"/>
          <w:rtl/>
          <w:lang w:eastAsia="he-IL"/>
          <w14:ligatures w14:val="none"/>
        </w:rPr>
        <w:t xml:space="preserve">לֹא יָבוֹא עוֹד שִׁמְשֵׁךְ וִירֵחֵךְ לֹא </w:t>
      </w:r>
      <w:proofErr w:type="spellStart"/>
      <w:r w:rsidRPr="005A6C6E">
        <w:rPr>
          <w:rFonts w:ascii="Keren" w:eastAsia="Times New Roman" w:hAnsi="Keren" w:cs="David"/>
          <w:color w:val="000000"/>
          <w:sz w:val="20"/>
          <w:szCs w:val="24"/>
          <w:rtl/>
          <w:lang w:eastAsia="he-IL"/>
          <w14:ligatures w14:val="none"/>
        </w:rPr>
        <w:t>יֵאָסֵף</w:t>
      </w:r>
      <w:proofErr w:type="spellEnd"/>
      <w:r w:rsidRPr="005A6C6E">
        <w:rPr>
          <w:rFonts w:ascii="Keren" w:eastAsia="Times New Roman" w:hAnsi="Keren" w:cs="David"/>
          <w:color w:val="000000"/>
          <w:sz w:val="20"/>
          <w:szCs w:val="24"/>
          <w:rtl/>
          <w:lang w:eastAsia="he-IL"/>
          <w14:ligatures w14:val="none"/>
        </w:rPr>
        <w:t>, כִּי ה' יִהְיֶה לָּךְ לְאוֹר עוֹלָם וְשָׁלְמוּ יְמֵי אֶבְלֵךְ</w:t>
      </w:r>
      <w:r w:rsidRPr="005A6C6E">
        <w:rPr>
          <w:rFonts w:ascii="Keren" w:eastAsia="Times New Roman" w:hAnsi="Keren" w:cs="David"/>
          <w:sz w:val="26"/>
          <w:szCs w:val="24"/>
          <w:rtl/>
          <w14:ligatures w14:val="none"/>
        </w:rPr>
        <w:t>" (ישעיהו ס, כ), וכן את הפסוק "</w:t>
      </w:r>
      <w:r w:rsidRPr="005A6C6E">
        <w:rPr>
          <w:rFonts w:ascii="Keren" w:eastAsia="Times New Roman" w:hAnsi="Keren" w:cs="David"/>
          <w:color w:val="000000"/>
          <w:sz w:val="20"/>
          <w:szCs w:val="24"/>
          <w:rtl/>
          <w:lang w:eastAsia="he-IL"/>
          <w14:ligatures w14:val="none"/>
        </w:rPr>
        <w:t xml:space="preserve">כְּאִישׁ אֲשֶׁר </w:t>
      </w:r>
      <w:proofErr w:type="spellStart"/>
      <w:r w:rsidRPr="005A6C6E">
        <w:rPr>
          <w:rFonts w:ascii="Keren" w:eastAsia="Times New Roman" w:hAnsi="Keren" w:cs="David"/>
          <w:color w:val="000000"/>
          <w:sz w:val="20"/>
          <w:szCs w:val="24"/>
          <w:rtl/>
          <w:lang w:eastAsia="he-IL"/>
          <w14:ligatures w14:val="none"/>
        </w:rPr>
        <w:t>אִמּו</w:t>
      </w:r>
      <w:proofErr w:type="spellEnd"/>
      <w:r w:rsidRPr="005A6C6E">
        <w:rPr>
          <w:rFonts w:ascii="Keren" w:eastAsia="Times New Roman" w:hAnsi="Keren" w:cs="David"/>
          <w:color w:val="000000"/>
          <w:sz w:val="20"/>
          <w:szCs w:val="24"/>
          <w:rtl/>
          <w:lang w:eastAsia="he-IL"/>
          <w14:ligatures w14:val="none"/>
        </w:rPr>
        <w:t>ֹ תְּנַחֲמֶנּוּ כֵּן אָנֹכִי אֲנַחֶמְכֶם וּבִירוּשָׁלִַם תְּנֻחָמוּ</w:t>
      </w:r>
      <w:r w:rsidRPr="005A6C6E">
        <w:rPr>
          <w:rFonts w:ascii="Keren" w:eastAsia="Times New Roman" w:hAnsi="Keren" w:cs="David"/>
          <w:sz w:val="26"/>
          <w:szCs w:val="24"/>
          <w:rtl/>
          <w14:ligatures w14:val="none"/>
        </w:rPr>
        <w:t xml:space="preserve">" (שם </w:t>
      </w:r>
      <w:proofErr w:type="spellStart"/>
      <w:r w:rsidRPr="005A6C6E">
        <w:rPr>
          <w:rFonts w:ascii="Keren" w:eastAsia="Times New Roman" w:hAnsi="Keren" w:cs="David"/>
          <w:sz w:val="26"/>
          <w:szCs w:val="24"/>
          <w:rtl/>
          <w14:ligatures w14:val="none"/>
        </w:rPr>
        <w:t>סו</w:t>
      </w:r>
      <w:proofErr w:type="spellEnd"/>
      <w:r w:rsidRPr="005A6C6E">
        <w:rPr>
          <w:rFonts w:ascii="Keren" w:eastAsia="Times New Roman" w:hAnsi="Keren" w:cs="David"/>
          <w:sz w:val="26"/>
          <w:szCs w:val="24"/>
          <w:rtl/>
          <w14:ligatures w14:val="none"/>
        </w:rPr>
        <w:t xml:space="preserve">, </w:t>
      </w:r>
      <w:proofErr w:type="spellStart"/>
      <w:r w:rsidRPr="005A6C6E">
        <w:rPr>
          <w:rFonts w:ascii="Keren" w:eastAsia="Times New Roman" w:hAnsi="Keren" w:cs="David"/>
          <w:sz w:val="26"/>
          <w:szCs w:val="24"/>
          <w:rtl/>
          <w14:ligatures w14:val="none"/>
        </w:rPr>
        <w:t>יג</w:t>
      </w:r>
      <w:proofErr w:type="spellEnd"/>
      <w:r w:rsidRPr="005A6C6E">
        <w:rPr>
          <w:rFonts w:ascii="Keren" w:eastAsia="Times New Roman" w:hAnsi="Keren" w:cs="David"/>
          <w:sz w:val="26"/>
          <w:szCs w:val="24"/>
          <w:rtl/>
          <w14:ligatures w14:val="none"/>
        </w:rPr>
        <w:t>).</w:t>
      </w:r>
    </w:p>
    <w:p w14:paraId="29AC2588" w14:textId="77777777" w:rsidR="005A6C6E" w:rsidRPr="005A6C6E" w:rsidRDefault="005A6C6E" w:rsidP="005A6C6E">
      <w:pPr>
        <w:numPr>
          <w:ilvl w:val="0"/>
          <w:numId w:val="62"/>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השבעה:בסיום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"קריעה:החלפת הבגד הקרוע בסיום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מיד לאחר שהאבלים קמים, הם מותרים בכל הדברים שהיו אסורים להם במשך השבעה </w:t>
      </w:r>
      <w:r w:rsidRPr="005A6C6E">
        <w:rPr>
          <w:rFonts w:ascii="Keren" w:eastAsia="Times New Roman" w:hAnsi="Keren" w:cs="David"/>
          <w:szCs w:val="20"/>
          <w:rtl/>
          <w14:ligatures w14:val="none"/>
        </w:rPr>
        <w:t xml:space="preserve">(מלבד גילוח, תספורת ושמחה, כמו שיפורט לקמן בפרק @, בפרק שלאחריו יפורטו גם המנהגים השונים לגבי רחיצה לאחר השבעה), </w:t>
      </w:r>
      <w:r w:rsidRPr="005A6C6E">
        <w:rPr>
          <w:rFonts w:ascii="Keren" w:eastAsia="Times New Roman" w:hAnsi="Keren" w:cs="David"/>
          <w:sz w:val="26"/>
          <w:szCs w:val="24"/>
          <w:rtl/>
          <w14:ligatures w14:val="none"/>
        </w:rPr>
        <w:t xml:space="preserve">ומותר להם להחליף את הבגד הקרוע. </w:t>
      </w:r>
    </w:p>
    <w:p w14:paraId="4C289C83" w14:textId="77777777" w:rsidR="005A6C6E" w:rsidRPr="005A6C6E" w:rsidRDefault="005A6C6E" w:rsidP="005A6C6E">
      <w:pPr>
        <w:tabs>
          <w:tab w:val="num" w:pos="360"/>
        </w:tabs>
        <w:spacing w:after="0" w:line="360" w:lineRule="auto"/>
        <w:ind w:left="746" w:hanging="360"/>
        <w:jc w:val="both"/>
        <w:rPr>
          <w:rFonts w:ascii="Keren" w:eastAsia="Times New Roman" w:hAnsi="Keren" w:cs="David" w:hint="cs"/>
          <w:sz w:val="28"/>
          <w:szCs w:val="24"/>
          <w14:ligatures w14:val="none"/>
        </w:rPr>
      </w:pPr>
      <w:r w:rsidRPr="005A6C6E">
        <w:rPr>
          <w:rFonts w:ascii="Keren" w:eastAsia="Times New Roman" w:hAnsi="Keren" w:cs="David"/>
          <w:szCs w:val="20"/>
          <w:rtl/>
          <w14:ligatures w14:val="none"/>
        </w:rPr>
        <w:tab/>
        <w:t>העיקרון ההלכתי הוא "</w:t>
      </w:r>
      <w:r w:rsidRPr="005A6C6E">
        <w:rPr>
          <w:rFonts w:ascii="Keren" w:eastAsia="Times New Roman" w:hAnsi="Keren" w:cs="David"/>
          <w:b/>
          <w:bCs/>
          <w:szCs w:val="20"/>
          <w:rtl/>
          <w14:ligatures w14:val="none"/>
        </w:rPr>
        <w:t>מקצת היום ככולו</w:t>
      </w:r>
      <w:r w:rsidRPr="005A6C6E">
        <w:rPr>
          <w:rFonts w:ascii="Keren" w:eastAsia="Times New Roman" w:hAnsi="Keren" w:cs="David"/>
          <w:szCs w:val="20"/>
          <w:rtl/>
          <w14:ligatures w14:val="none"/>
        </w:rPr>
        <w:t>". עיקרון זה נאמר גם בתחילת ימי השבעה וגם בסופם. בתחילת השבעה, גם אם נקבר זמן מועט לפני השקיעה או אפילו בין השמשות, והאבלים הספיקו לנהוג אבלות אפילו זמן מועט, נחשב ליום הראשון מהשבעה. גם בסוף השבעה, יושבים זמן מועט לאחר התפילה וקמים, שמקצת היום ככולו</w:t>
      </w:r>
      <w:r w:rsidRPr="005A6C6E">
        <w:rPr>
          <w:rFonts w:ascii="Keren" w:eastAsia="Times New Roman" w:hAnsi="Keren" w:cs="David"/>
          <w:szCs w:val="20"/>
          <w:vertAlign w:val="superscript"/>
          <w14:ligatures w14:val="none"/>
        </w:rPr>
        <w:footnoteReference w:id="2"/>
      </w:r>
      <w:r w:rsidRPr="005A6C6E">
        <w:rPr>
          <w:rFonts w:ascii="Keren" w:eastAsia="Times New Roman" w:hAnsi="Keren" w:cs="David"/>
          <w:szCs w:val="20"/>
          <w:rtl/>
          <w14:ligatures w14:val="none"/>
        </w:rPr>
        <w:t>.</w:t>
      </w:r>
    </w:p>
    <w:p w14:paraId="4D0919B7" w14:textId="77777777" w:rsidR="005A6C6E" w:rsidRPr="005A6C6E" w:rsidRDefault="005A6C6E" w:rsidP="005A6C6E">
      <w:pPr>
        <w:spacing w:after="0" w:line="360" w:lineRule="auto"/>
        <w:ind w:left="720"/>
        <w:jc w:val="both"/>
        <w:rPr>
          <w:rFonts w:ascii="Keren" w:eastAsia="Times New Roman" w:hAnsi="Keren" w:cs="David"/>
          <w:szCs w:val="20"/>
          <w:rtl/>
          <w14:ligatures w14:val="none"/>
        </w:rPr>
      </w:pPr>
      <w:r w:rsidRPr="005A6C6E">
        <w:rPr>
          <w:rFonts w:ascii="Keren" w:eastAsia="Times New Roman" w:hAnsi="Keren" w:cs="David"/>
          <w:szCs w:val="20"/>
          <w:rtl/>
          <w14:ligatures w14:val="none"/>
        </w:rPr>
        <w:t>כלומר שאם התחילו את האבלות ביום ראשון, אפילו סמוך לפני השקיעה, האבלות נפסקת בשבת בבוקר ואין צורך לשבת במוצאי שבת.</w:t>
      </w:r>
    </w:p>
    <w:p w14:paraId="712C704C" w14:textId="77777777" w:rsidR="005A6C6E" w:rsidRPr="005A6C6E" w:rsidRDefault="005A6C6E" w:rsidP="005A6C6E">
      <w:pPr>
        <w:numPr>
          <w:ilvl w:val="0"/>
          <w:numId w:val="62"/>
        </w:numPr>
        <w:spacing w:after="0" w:line="360" w:lineRule="auto"/>
        <w:jc w:val="both"/>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"תשמיש המיטה" \</w:instrText>
      </w:r>
      <w:r w:rsidRPr="005A6C6E">
        <w:rPr>
          <w:rFonts w:ascii="Keren" w:eastAsia="Times New Roman" w:hAnsi="Keren" w:cs="David" w:hint="cs"/>
          <w:sz w:val="28"/>
          <w:szCs w:val="24"/>
          <w:lang w:eastAsia="he-IL"/>
          <w14:ligatures w14:val="none"/>
        </w:rPr>
        <w:instrText>t "</w:instrText>
      </w:r>
      <w:r w:rsidRPr="005A6C6E">
        <w:rPr>
          <w:rFonts w:ascii="Times New Roman" w:eastAsia="Times New Roman" w:hAnsi="Times New Roman" w:cs="Times New Roman"/>
          <w:i/>
          <w:sz w:val="28"/>
          <w:szCs w:val="24"/>
          <w:rtl/>
          <w:lang w:eastAsia="he-IL"/>
          <w14:ligatures w14:val="none"/>
        </w:rPr>
        <w:instrText>ראה</w:instrText>
      </w:r>
      <w:r w:rsidRPr="005A6C6E">
        <w:rPr>
          <w:rFonts w:ascii="Times New Roman" w:eastAsia="Times New Roman" w:hAnsi="Times New Roman" w:cs="Times New Roman"/>
          <w:sz w:val="28"/>
          <w:szCs w:val="24"/>
          <w:rtl/>
          <w:lang w:eastAsia="he-IL"/>
          <w14:ligatures w14:val="none"/>
        </w:rPr>
        <w:instrText xml:space="preserve"> דברים שבצנעה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"מקצת היום ככולו:דברים שבצנעה"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"דברים שבצנעה:מקצת היום ככולו"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גם לגבי יחסי אישות אומרים מקצת היום ככולו, ויש אוסרים עד הלילה</w:t>
      </w:r>
      <w:r w:rsidRPr="005A6C6E">
        <w:rPr>
          <w:rFonts w:ascii="Keren" w:eastAsia="Times New Roman" w:hAnsi="Keren" w:cs="David"/>
          <w:sz w:val="28"/>
          <w:szCs w:val="24"/>
          <w:vertAlign w:val="superscript"/>
          <w14:ligatures w14:val="none"/>
        </w:rPr>
        <w:footnoteReference w:id="3"/>
      </w:r>
      <w:r w:rsidRPr="005A6C6E">
        <w:rPr>
          <w:rFonts w:ascii="Keren" w:eastAsia="Times New Roman" w:hAnsi="Keren" w:cs="David"/>
          <w:sz w:val="26"/>
          <w:szCs w:val="24"/>
          <w:rtl/>
          <w14:ligatures w14:val="none"/>
        </w:rPr>
        <w:t>.</w:t>
      </w:r>
    </w:p>
    <w:p w14:paraId="50DD0640" w14:textId="77777777" w:rsidR="005A6C6E" w:rsidRPr="005A6C6E" w:rsidRDefault="005A6C6E" w:rsidP="005A6C6E">
      <w:pPr>
        <w:numPr>
          <w:ilvl w:val="0"/>
          <w:numId w:val="62"/>
        </w:numPr>
        <w:spacing w:after="0" w:line="360" w:lineRule="auto"/>
        <w:jc w:val="both"/>
        <w:rPr>
          <w:rFonts w:ascii="Keren" w:eastAsia="Times New Roman" w:hAnsi="Keren" w:cs="David" w:hint="cs"/>
          <w:szCs w:val="20"/>
          <w14:ligatures w14:val="none"/>
        </w:rPr>
      </w:pPr>
      <w:r w:rsidRPr="005A6C6E">
        <w:rPr>
          <w:rFonts w:ascii="Keren" w:eastAsia="Times New Roman" w:hAnsi="Keren" w:cs="David"/>
          <w:sz w:val="26"/>
          <w:szCs w:val="24"/>
          <w:rtl/>
          <w14:ligatures w14:val="none"/>
        </w:rPr>
        <w:t xml:space="preserve">יש אומרים שלצורך גדול גם ליל יום השביעי יכול </w:t>
      </w:r>
      <w:proofErr w:type="spellStart"/>
      <w:r w:rsidRPr="005A6C6E">
        <w:rPr>
          <w:rFonts w:ascii="Keren" w:eastAsia="Times New Roman" w:hAnsi="Keren" w:cs="David"/>
          <w:sz w:val="26"/>
          <w:szCs w:val="24"/>
          <w:rtl/>
          <w14:ligatures w14:val="none"/>
        </w:rPr>
        <w:t>להחשב</w:t>
      </w:r>
      <w:proofErr w:type="spellEnd"/>
      <w:r w:rsidRPr="005A6C6E">
        <w:rPr>
          <w:rFonts w:ascii="Keren" w:eastAsia="Times New Roman" w:hAnsi="Keren" w:cs="David"/>
          <w:sz w:val="26"/>
          <w:szCs w:val="24"/>
          <w:rtl/>
          <w14:ligatures w14:val="none"/>
        </w:rPr>
        <w:t xml:space="preserve"> "מקצת היום ככולו"</w:t>
      </w:r>
      <w:r w:rsidRPr="005A6C6E">
        <w:rPr>
          <w:rFonts w:ascii="Keren" w:eastAsia="Times New Roman" w:hAnsi="Keren" w:cs="David"/>
          <w:sz w:val="28"/>
          <w:szCs w:val="24"/>
          <w:vertAlign w:val="superscript"/>
          <w14:ligatures w14:val="none"/>
        </w:rPr>
        <w:footnoteReference w:id="4"/>
      </w:r>
      <w:r w:rsidRPr="005A6C6E">
        <w:rPr>
          <w:rFonts w:ascii="Keren" w:eastAsia="Times New Roman" w:hAnsi="Keren" w:cs="David"/>
          <w:sz w:val="26"/>
          <w:szCs w:val="24"/>
          <w:rtl/>
          <w14:ligatures w14:val="none"/>
        </w:rPr>
        <w:t xml:space="preserve">. </w:t>
      </w:r>
    </w:p>
    <w:p w14:paraId="4A459BCB" w14:textId="77777777" w:rsidR="005A6C6E" w:rsidRPr="005A6C6E" w:rsidRDefault="005A6C6E" w:rsidP="005A6C6E">
      <w:pPr>
        <w:numPr>
          <w:ilvl w:val="0"/>
          <w:numId w:val="62"/>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המזרח:זמן סיום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חלותה:זמן הפסקת אבלות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"שבת:הפסקת האבלות, זמנה"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מי שאין לו מנחמים וכן בשבת שאין באים לנחם, נפסקת האבלות בזמן שהיה אפשר לנחם, דהיינו אחר זמן התפילה הרגיל באותו מקום, או כשרגילים לצאת מבית הכנסת. לפי עדות המזרח האבלות מסתיימת ביום השביעי אחרי הזריחה. </w:t>
      </w:r>
    </w:p>
    <w:p w14:paraId="6B768CB7" w14:textId="77777777" w:rsidR="005A6C6E" w:rsidRPr="005A6C6E" w:rsidRDefault="005A6C6E" w:rsidP="005A6C6E">
      <w:pPr>
        <w:numPr>
          <w:ilvl w:val="0"/>
          <w:numId w:val="62"/>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"עלייה לתורה:בשבת בסיום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ביום השביעי שחל להיות בשבת, יש שנהגו שלא עולה לתורה בשחרית אלא במנחה. ומי שיעלה בשחרית, יש לו על מה שיסמוך. </w:t>
      </w:r>
      <w:r w:rsidRPr="005A6C6E">
        <w:rPr>
          <w:rFonts w:ascii="Keren" w:eastAsia="Times New Roman" w:hAnsi="Keren" w:cs="David"/>
          <w:sz w:val="26"/>
          <w:szCs w:val="20"/>
          <w:rtl/>
          <w14:ligatures w14:val="none"/>
        </w:rPr>
        <w:t xml:space="preserve">ועיין לעיל פרק שבת לאבלות – בבית הכנסת, מעמוד </w:t>
      </w:r>
      <w:r w:rsidRPr="005A6C6E">
        <w:rPr>
          <w:rFonts w:ascii="Keren" w:eastAsia="Times New Roman" w:hAnsi="Keren" w:cs="David"/>
          <w:sz w:val="26"/>
          <w:szCs w:val="20"/>
          <w:rtl/>
          <w14:ligatures w14:val="none"/>
        </w:rPr>
        <w:fldChar w:fldCharType="begin"/>
      </w:r>
      <w:r w:rsidRPr="005A6C6E">
        <w:rPr>
          <w:rFonts w:ascii="Keren" w:eastAsia="Times New Roman" w:hAnsi="Keren" w:cs="David"/>
          <w:sz w:val="26"/>
          <w:szCs w:val="20"/>
          <w:rtl/>
          <w14:ligatures w14:val="none"/>
        </w:rPr>
        <w:instrText xml:space="preserve"> </w:instrText>
      </w:r>
      <w:r w:rsidRPr="005A6C6E">
        <w:rPr>
          <w:rFonts w:ascii="Keren" w:eastAsia="Times New Roman" w:hAnsi="Keren" w:cs="David" w:hint="cs"/>
          <w:sz w:val="26"/>
          <w:szCs w:val="20"/>
          <w14:ligatures w14:val="none"/>
        </w:rPr>
        <w:instrText xml:space="preserve">PAGEREF </w:instrText>
      </w:r>
      <w:r w:rsidRPr="005A6C6E">
        <w:rPr>
          <w:rFonts w:ascii="Keren" w:eastAsia="Times New Roman" w:hAnsi="Keren" w:cs="David"/>
          <w:sz w:val="26"/>
          <w:szCs w:val="20"/>
          <w:rtl/>
          <w14:ligatures w14:val="none"/>
        </w:rPr>
        <w:instrText>_</w:instrText>
      </w:r>
      <w:r w:rsidRPr="005A6C6E">
        <w:rPr>
          <w:rFonts w:ascii="Keren" w:eastAsia="Times New Roman" w:hAnsi="Keren" w:cs="David" w:hint="cs"/>
          <w:sz w:val="26"/>
          <w:szCs w:val="20"/>
          <w14:ligatures w14:val="none"/>
        </w:rPr>
        <w:instrText>Ref87892950 \h</w:instrText>
      </w:r>
      <w:r w:rsidRPr="005A6C6E">
        <w:rPr>
          <w:rFonts w:ascii="Keren" w:eastAsia="Times New Roman" w:hAnsi="Keren" w:cs="David"/>
          <w:sz w:val="26"/>
          <w:szCs w:val="20"/>
          <w:rtl/>
          <w14:ligatures w14:val="none"/>
        </w:rPr>
        <w:instrText xml:space="preserve"> </w:instrText>
      </w:r>
      <w:r w:rsidRPr="005A6C6E">
        <w:rPr>
          <w:rFonts w:ascii="Keren" w:eastAsia="Times New Roman" w:hAnsi="Keren" w:cs="David"/>
          <w:sz w:val="26"/>
          <w:szCs w:val="20"/>
          <w:rtl/>
          <w14:ligatures w14:val="none"/>
        </w:rPr>
      </w:r>
      <w:r w:rsidRPr="005A6C6E">
        <w:rPr>
          <w:rFonts w:ascii="Keren" w:eastAsia="Times New Roman" w:hAnsi="Keren" w:cs="David"/>
          <w:sz w:val="26"/>
          <w:szCs w:val="20"/>
          <w:rtl/>
          <w14:ligatures w14:val="none"/>
        </w:rPr>
        <w:fldChar w:fldCharType="separate"/>
      </w:r>
      <w:r w:rsidRPr="005A6C6E">
        <w:rPr>
          <w:rFonts w:ascii="Keren" w:eastAsia="Times New Roman" w:hAnsi="Keren" w:cs="David"/>
          <w:noProof/>
          <w:sz w:val="26"/>
          <w:szCs w:val="20"/>
          <w:rtl/>
          <w14:ligatures w14:val="none"/>
        </w:rPr>
        <w:t>153</w:t>
      </w:r>
      <w:r w:rsidRPr="005A6C6E">
        <w:rPr>
          <w:rFonts w:ascii="Keren" w:eastAsia="Times New Roman" w:hAnsi="Keren" w:cs="David"/>
          <w:sz w:val="26"/>
          <w:szCs w:val="20"/>
          <w:rtl/>
          <w14:ligatures w14:val="none"/>
        </w:rPr>
        <w:fldChar w:fldCharType="end"/>
      </w:r>
      <w:r w:rsidRPr="005A6C6E">
        <w:rPr>
          <w:rFonts w:ascii="Keren" w:eastAsia="Times New Roman" w:hAnsi="Keren" w:cs="David"/>
          <w:sz w:val="26"/>
          <w:szCs w:val="20"/>
          <w:rtl/>
          <w14:ligatures w14:val="none"/>
        </w:rPr>
        <w:t xml:space="preserve"> @מנהג חברון.</w:t>
      </w:r>
    </w:p>
    <w:p w14:paraId="3E013DBE" w14:textId="77777777" w:rsidR="005A6C6E" w:rsidRPr="005A6C6E" w:rsidRDefault="005A6C6E" w:rsidP="005A6C6E">
      <w:pPr>
        <w:numPr>
          <w:ilvl w:val="0"/>
          <w:numId w:val="62"/>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חשוב לסיים את השבעה בבית הנפטר, שבו ישבו שבעה. אך בשעת הצורך כגון כאשר היום השביעי חל בשבת, וביום שישי רוצים האבלים לחזור לביתם ולהיות עם משפחתם – מותר להם לעזוב את בית הנפטר, ולסיים את השבעה בביתם</w:t>
      </w:r>
      <w:r w:rsidRPr="005A6C6E">
        <w:rPr>
          <w:rFonts w:ascii="Keren" w:eastAsia="Times New Roman" w:hAnsi="Keren" w:cs="David"/>
          <w:sz w:val="28"/>
          <w:szCs w:val="24"/>
          <w:vertAlign w:val="superscript"/>
          <w:rtl/>
          <w14:ligatures w14:val="none"/>
        </w:rPr>
        <w:footnoteReference w:id="5"/>
      </w:r>
      <w:r w:rsidRPr="005A6C6E">
        <w:rPr>
          <w:rFonts w:ascii="Keren" w:eastAsia="Times New Roman" w:hAnsi="Keren" w:cs="David"/>
          <w:sz w:val="26"/>
          <w:szCs w:val="24"/>
          <w:rtl/>
          <w14:ligatures w14:val="none"/>
        </w:rPr>
        <w:t>.</w:t>
      </w:r>
    </w:p>
    <w:p w14:paraId="50AA8634" w14:textId="77777777" w:rsidR="005A6C6E" w:rsidRPr="005A6C6E" w:rsidRDefault="005A6C6E" w:rsidP="005A6C6E">
      <w:pPr>
        <w:numPr>
          <w:ilvl w:val="0"/>
          <w:numId w:val="62"/>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lastRenderedPageBreak/>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עלייה לקבר:בתוך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"עלייה לקבר:בסיום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"עלייה לקבר:כשהיום השביעי חל בשבת"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נוהגים לעלות ביום השביעי לקבר</w:t>
      </w:r>
      <w:r w:rsidRPr="005A6C6E">
        <w:rPr>
          <w:rFonts w:ascii="Keren" w:eastAsia="Times New Roman" w:hAnsi="Keren" w:cs="David"/>
          <w:sz w:val="28"/>
          <w:szCs w:val="24"/>
          <w:vertAlign w:val="superscript"/>
          <w:rtl/>
          <w14:ligatures w14:val="none"/>
        </w:rPr>
        <w:footnoteReference w:id="6"/>
      </w:r>
      <w:r w:rsidRPr="005A6C6E">
        <w:rPr>
          <w:rFonts w:ascii="Keren" w:eastAsia="Times New Roman" w:hAnsi="Keren" w:cs="David"/>
          <w:sz w:val="26"/>
          <w:szCs w:val="24"/>
          <w:rtl/>
          <w14:ligatures w14:val="none"/>
        </w:rPr>
        <w:t>. מותר לאבלים לאכול לפני העלייה לקבר, ומותר להם גם להחליף בגדים</w:t>
      </w:r>
      <w:r w:rsidRPr="005A6C6E">
        <w:rPr>
          <w:rFonts w:ascii="Keren" w:eastAsia="Times New Roman" w:hAnsi="Keren" w:cs="David"/>
          <w:sz w:val="28"/>
          <w:szCs w:val="24"/>
          <w:vertAlign w:val="superscript"/>
          <w:rtl/>
          <w14:ligatures w14:val="none"/>
        </w:rPr>
        <w:footnoteReference w:id="7"/>
      </w:r>
      <w:r w:rsidRPr="005A6C6E">
        <w:rPr>
          <w:rFonts w:ascii="Keren" w:eastAsia="Times New Roman" w:hAnsi="Keren" w:cs="David"/>
          <w:sz w:val="26"/>
          <w:szCs w:val="24"/>
          <w:rtl/>
          <w14:ligatures w14:val="none"/>
        </w:rPr>
        <w:t>.</w:t>
      </w:r>
    </w:p>
    <w:p w14:paraId="38EB4D1C" w14:textId="77777777" w:rsidR="005A6C6E" w:rsidRPr="005A6C6E" w:rsidRDefault="005A6C6E" w:rsidP="005A6C6E">
      <w:pPr>
        <w:numPr>
          <w:ilvl w:val="0"/>
          <w:numId w:val="62"/>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t>אם חל היום השביעי בשבת, עולים לקבר ביום ראשון, ואין מקדימים ליום שישי. ואם יש אבלים שצריכים לחזור לביתם בחוץ לארץ מיד ביום ראשון בבוקר, יכולים לעלות לקבר ביום שישי</w:t>
      </w:r>
      <w:r w:rsidRPr="005A6C6E">
        <w:rPr>
          <w:rFonts w:ascii="Keren" w:eastAsia="Times New Roman" w:hAnsi="Keren" w:cs="David"/>
          <w:sz w:val="28"/>
          <w:szCs w:val="24"/>
          <w:vertAlign w:val="superscript"/>
          <w:rtl/>
          <w14:ligatures w14:val="none"/>
        </w:rPr>
        <w:footnoteReference w:id="8"/>
      </w:r>
      <w:r w:rsidRPr="005A6C6E">
        <w:rPr>
          <w:rFonts w:ascii="Keren" w:eastAsia="Times New Roman" w:hAnsi="Keren" w:cs="David"/>
          <w:sz w:val="26"/>
          <w:szCs w:val="24"/>
          <w:rtl/>
          <w14:ligatures w14:val="none"/>
        </w:rPr>
        <w:t xml:space="preserve">. </w:t>
      </w:r>
      <w:r w:rsidRPr="005A6C6E">
        <w:rPr>
          <w:rFonts w:ascii="Keren" w:eastAsia="Times New Roman" w:hAnsi="Keren" w:cs="David"/>
          <w:szCs w:val="20"/>
          <w:rtl/>
          <w14:ligatures w14:val="none"/>
        </w:rPr>
        <w:t>הלכות העלייה לקבר מפורטות לקמן מעמוד @.</w:t>
      </w:r>
    </w:p>
    <w:p w14:paraId="35FA0B4E" w14:textId="77777777" w:rsidR="005A6C6E" w:rsidRPr="005A6C6E" w:rsidRDefault="005A6C6E" w:rsidP="005A6C6E">
      <w:pPr>
        <w:numPr>
          <w:ilvl w:val="0"/>
          <w:numId w:val="62"/>
        </w:numPr>
        <w:spacing w:after="0" w:line="360" w:lineRule="auto"/>
        <w:jc w:val="both"/>
        <w:rPr>
          <w:rFonts w:ascii="Keren" w:eastAsia="Times New Roman" w:hAnsi="Keren" w:cs="David" w:hint="cs"/>
          <w:szCs w:val="20"/>
          <w14:ligatures w14:val="none"/>
        </w:rPr>
      </w:pPr>
      <w:r w:rsidRPr="005A6C6E">
        <w:rPr>
          <w:rFonts w:ascii="Keren" w:eastAsia="Times New Roman" w:hAnsi="Keren" w:cs="David"/>
          <w:sz w:val="18"/>
          <w:szCs w:val="20"/>
          <w:rtl/>
          <w14:ligatures w14:val="none"/>
        </w:rPr>
        <w:t>מנהג בני תימן שבפעם הראשונה שעולה האבל לתורה לאחר שקם מאבלו, אומר אחר הברכה האחרונה את הפסוק "</w:t>
      </w:r>
      <w:proofErr w:type="spellStart"/>
      <w:r w:rsidRPr="005A6C6E">
        <w:rPr>
          <w:rFonts w:ascii="Times New Roman" w:eastAsia="Times New Roman" w:hAnsi="Times New Roman" w:cs="David"/>
          <w:color w:val="000000"/>
          <w:sz w:val="18"/>
          <w:szCs w:val="20"/>
          <w:rtl/>
          <w:lang w:eastAsia="he-IL"/>
          <w14:ligatures w14:val="none"/>
        </w:rPr>
        <w:t>אוֹדְך</w:t>
      </w:r>
      <w:proofErr w:type="spellEnd"/>
      <w:r w:rsidRPr="005A6C6E">
        <w:rPr>
          <w:rFonts w:ascii="Times New Roman" w:eastAsia="Times New Roman" w:hAnsi="Times New Roman" w:cs="David"/>
          <w:color w:val="000000"/>
          <w:sz w:val="18"/>
          <w:szCs w:val="20"/>
          <w:rtl/>
          <w:lang w:eastAsia="he-IL"/>
          <w14:ligatures w14:val="none"/>
        </w:rPr>
        <w:t>ָ ה' כִּי אָנַפְתָּ בִּי יָשֹׁב אַפְּךָ וּתְנַחֲמֵנִי"</w:t>
      </w:r>
      <w:r w:rsidRPr="005A6C6E">
        <w:rPr>
          <w:rFonts w:ascii="Times New Roman" w:eastAsia="Times New Roman" w:hAnsi="Times New Roman" w:cs="David"/>
          <w:color w:val="000000"/>
          <w:sz w:val="18"/>
          <w:szCs w:val="20"/>
          <w:vertAlign w:val="superscript"/>
          <w:lang w:eastAsia="he-IL"/>
          <w14:ligatures w14:val="none"/>
        </w:rPr>
        <w:footnoteReference w:id="9"/>
      </w:r>
      <w:r w:rsidRPr="005A6C6E">
        <w:rPr>
          <w:rFonts w:ascii="Times New Roman" w:eastAsia="Times New Roman" w:hAnsi="Times New Roman" w:cs="David"/>
          <w:color w:val="000000"/>
          <w:sz w:val="18"/>
          <w:szCs w:val="20"/>
          <w:rtl/>
          <w:lang w:eastAsia="he-IL"/>
          <w14:ligatures w14:val="none"/>
        </w:rPr>
        <w:t xml:space="preserve">. </w:t>
      </w:r>
    </w:p>
    <w:p w14:paraId="54908AE6" w14:textId="77777777" w:rsidR="005A6C6E" w:rsidRPr="005A6C6E" w:rsidRDefault="005A6C6E" w:rsidP="005A6C6E">
      <w:pPr>
        <w:numPr>
          <w:ilvl w:val="0"/>
          <w:numId w:val="62"/>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0"/>
          <w:rtl/>
          <w14:ligatures w14:val="none"/>
        </w:rPr>
        <w:t xml:space="preserve">דיני הקמת מצבה מפורטים לקמן מעמוד </w:t>
      </w:r>
      <w:r w:rsidRPr="005A6C6E">
        <w:rPr>
          <w:rFonts w:ascii="Keren" w:eastAsia="Times New Roman" w:hAnsi="Keren" w:cs="David"/>
          <w:sz w:val="26"/>
          <w:szCs w:val="20"/>
          <w:rtl/>
          <w14:ligatures w14:val="none"/>
        </w:rPr>
        <w:fldChar w:fldCharType="begin"/>
      </w:r>
      <w:r w:rsidRPr="005A6C6E">
        <w:rPr>
          <w:rFonts w:ascii="Keren" w:eastAsia="Times New Roman" w:hAnsi="Keren" w:cs="David"/>
          <w:sz w:val="26"/>
          <w:szCs w:val="20"/>
          <w:rtl/>
          <w14:ligatures w14:val="none"/>
        </w:rPr>
        <w:instrText xml:space="preserve"> </w:instrText>
      </w:r>
      <w:r w:rsidRPr="005A6C6E">
        <w:rPr>
          <w:rFonts w:ascii="Keren" w:eastAsia="Times New Roman" w:hAnsi="Keren" w:cs="David" w:hint="cs"/>
          <w:sz w:val="26"/>
          <w:szCs w:val="20"/>
          <w14:ligatures w14:val="none"/>
        </w:rPr>
        <w:instrText xml:space="preserve">PAGEREF </w:instrText>
      </w:r>
      <w:r w:rsidRPr="005A6C6E">
        <w:rPr>
          <w:rFonts w:ascii="Keren" w:eastAsia="Times New Roman" w:hAnsi="Keren" w:cs="David"/>
          <w:sz w:val="26"/>
          <w:szCs w:val="20"/>
          <w:rtl/>
          <w14:ligatures w14:val="none"/>
        </w:rPr>
        <w:instrText>_</w:instrText>
      </w:r>
      <w:r w:rsidRPr="005A6C6E">
        <w:rPr>
          <w:rFonts w:ascii="Keren" w:eastAsia="Times New Roman" w:hAnsi="Keren" w:cs="David" w:hint="cs"/>
          <w:sz w:val="26"/>
          <w:szCs w:val="20"/>
          <w14:ligatures w14:val="none"/>
        </w:rPr>
        <w:instrText>Ref87893808 \h</w:instrText>
      </w:r>
      <w:r w:rsidRPr="005A6C6E">
        <w:rPr>
          <w:rFonts w:ascii="Keren" w:eastAsia="Times New Roman" w:hAnsi="Keren" w:cs="David"/>
          <w:sz w:val="26"/>
          <w:szCs w:val="20"/>
          <w:rtl/>
          <w14:ligatures w14:val="none"/>
        </w:rPr>
        <w:instrText xml:space="preserve"> </w:instrText>
      </w:r>
      <w:r w:rsidRPr="005A6C6E">
        <w:rPr>
          <w:rFonts w:ascii="Keren" w:eastAsia="Times New Roman" w:hAnsi="Keren" w:cs="David"/>
          <w:sz w:val="26"/>
          <w:szCs w:val="20"/>
          <w:rtl/>
          <w14:ligatures w14:val="none"/>
        </w:rPr>
      </w:r>
      <w:r w:rsidRPr="005A6C6E">
        <w:rPr>
          <w:rFonts w:ascii="Keren" w:eastAsia="Times New Roman" w:hAnsi="Keren" w:cs="David"/>
          <w:sz w:val="26"/>
          <w:szCs w:val="20"/>
          <w:rtl/>
          <w14:ligatures w14:val="none"/>
        </w:rPr>
        <w:fldChar w:fldCharType="separate"/>
      </w:r>
      <w:r w:rsidRPr="005A6C6E">
        <w:rPr>
          <w:rFonts w:ascii="Keren" w:eastAsia="Times New Roman" w:hAnsi="Keren" w:cs="David"/>
          <w:noProof/>
          <w:sz w:val="26"/>
          <w:szCs w:val="20"/>
          <w:rtl/>
          <w14:ligatures w14:val="none"/>
        </w:rPr>
        <w:t>204</w:t>
      </w:r>
      <w:r w:rsidRPr="005A6C6E">
        <w:rPr>
          <w:rFonts w:ascii="Keren" w:eastAsia="Times New Roman" w:hAnsi="Keren" w:cs="David"/>
          <w:sz w:val="26"/>
          <w:szCs w:val="20"/>
          <w:rtl/>
          <w14:ligatures w14:val="none"/>
        </w:rPr>
        <w:fldChar w:fldCharType="end"/>
      </w:r>
      <w:r w:rsidRPr="005A6C6E">
        <w:rPr>
          <w:rFonts w:ascii="Keren" w:eastAsia="Times New Roman" w:hAnsi="Keren" w:cs="David"/>
          <w:sz w:val="26"/>
          <w:szCs w:val="20"/>
          <w:rtl/>
          <w14:ligatures w14:val="none"/>
        </w:rPr>
        <w:t>.</w:t>
      </w:r>
    </w:p>
    <w:p w14:paraId="482D720B" w14:textId="77777777" w:rsidR="005A6C6E" w:rsidRPr="005A6C6E" w:rsidRDefault="005A6C6E" w:rsidP="005A6C6E">
      <w:pPr>
        <w:spacing w:after="0" w:line="360" w:lineRule="auto"/>
        <w:ind w:left="720"/>
        <w:jc w:val="both"/>
        <w:rPr>
          <w:rFonts w:ascii="Keren" w:eastAsia="Times New Roman" w:hAnsi="Keren" w:cs="David"/>
          <w:sz w:val="26"/>
          <w:szCs w:val="24"/>
          <w:rtl/>
          <w14:ligatures w14:val="none"/>
        </w:rPr>
      </w:pPr>
    </w:p>
    <w:p w14:paraId="127CFDB2" w14:textId="77777777" w:rsidR="005A6C6E" w:rsidRPr="005A6C6E" w:rsidRDefault="005A6C6E" w:rsidP="005A6C6E">
      <w:pPr>
        <w:spacing w:after="0" w:line="360" w:lineRule="auto"/>
        <w:ind w:left="720"/>
        <w:jc w:val="both"/>
        <w:rPr>
          <w:rFonts w:ascii="Keren" w:eastAsia="Times New Roman" w:hAnsi="Keren" w:cs="David"/>
          <w:sz w:val="26"/>
          <w:szCs w:val="24"/>
          <w:rtl/>
          <w14:ligatures w14:val="none"/>
        </w:rPr>
      </w:pPr>
    </w:p>
    <w:p w14:paraId="601D4624" w14:textId="77777777" w:rsidR="005A6C6E" w:rsidRPr="005A6C6E" w:rsidRDefault="005A6C6E" w:rsidP="005A6C6E">
      <w:pPr>
        <w:tabs>
          <w:tab w:val="num" w:pos="360"/>
          <w:tab w:val="num" w:pos="720"/>
        </w:tabs>
        <w:spacing w:after="0" w:line="360" w:lineRule="auto"/>
        <w:ind w:left="720" w:right="720" w:hanging="360"/>
        <w:jc w:val="both"/>
        <w:outlineLvl w:val="2"/>
        <w:rPr>
          <w:rFonts w:ascii="Keren" w:eastAsia="Times New Roman" w:hAnsi="Keren" w:cs="David"/>
          <w:b/>
          <w:bCs/>
          <w:sz w:val="26"/>
          <w:szCs w:val="24"/>
          <w:rtl/>
          <w14:ligatures w14:val="none"/>
        </w:rPr>
      </w:pPr>
      <w:r w:rsidRPr="005A6C6E">
        <w:rPr>
          <w:rFonts w:ascii="Keren" w:eastAsia="Times New Roman" w:hAnsi="Keren" w:cs="David"/>
          <w:sz w:val="26"/>
          <w:szCs w:val="24"/>
          <w:rtl/>
          <w14:ligatures w14:val="none"/>
        </w:rPr>
        <w:br w:type="page"/>
      </w:r>
      <w:r w:rsidRPr="005A6C6E">
        <w:rPr>
          <w:rFonts w:ascii="Keren" w:eastAsia="Times New Roman" w:hAnsi="Keren" w:cs="David"/>
          <w:b/>
          <w:bCs/>
          <w:sz w:val="26"/>
          <w:szCs w:val="24"/>
          <w:rtl/>
          <w14:ligatures w14:val="none"/>
        </w:rPr>
        <w:lastRenderedPageBreak/>
        <w:fldChar w:fldCharType="begin"/>
      </w:r>
      <w:r w:rsidRPr="005A6C6E">
        <w:rPr>
          <w:rFonts w:ascii="Keren" w:eastAsia="Times New Roman" w:hAnsi="Keren" w:cs="David" w:hint="cs"/>
          <w:b/>
          <w:bCs/>
          <w:sz w:val="26"/>
          <w:szCs w:val="24"/>
          <w:lang w:eastAsia="he-IL"/>
          <w14:ligatures w14:val="none"/>
        </w:rPr>
        <w:instrText xml:space="preserve"> XE </w:instrText>
      </w:r>
      <w:r w:rsidRPr="005A6C6E">
        <w:rPr>
          <w:rFonts w:ascii="Keren" w:eastAsia="Times New Roman" w:hAnsi="Keren" w:cs="David"/>
          <w:b/>
          <w:bCs/>
          <w:sz w:val="26"/>
          <w:szCs w:val="24"/>
          <w:rtl/>
          <w:lang w:eastAsia="he-IL"/>
          <w14:ligatures w14:val="none"/>
        </w:rPr>
        <w:instrText>"אבלות, חלותה:בתוך שלושים"</w:instrText>
      </w:r>
      <w:r w:rsidRPr="005A6C6E">
        <w:rPr>
          <w:rFonts w:ascii="Keren" w:eastAsia="Times New Roman" w:hAnsi="Keren" w:cs="David" w:hint="cs"/>
          <w:b/>
          <w:bCs/>
          <w:sz w:val="26"/>
          <w:szCs w:val="24"/>
          <w:lang w:eastAsia="he-IL"/>
          <w14:ligatures w14:val="none"/>
        </w:rPr>
        <w:instrText xml:space="preserve"> </w:instrText>
      </w:r>
      <w:r w:rsidRPr="005A6C6E">
        <w:rPr>
          <w:rFonts w:ascii="Keren" w:eastAsia="Times New Roman" w:hAnsi="Keren" w:cs="David"/>
          <w:b/>
          <w:bCs/>
          <w:sz w:val="26"/>
          <w:szCs w:val="24"/>
          <w:rtl/>
          <w14:ligatures w14:val="none"/>
        </w:rPr>
        <w:fldChar w:fldCharType="end"/>
      </w:r>
      <w:bookmarkStart w:id="5" w:name="_Toc88530061"/>
      <w:r w:rsidRPr="005A6C6E">
        <w:rPr>
          <w:rFonts w:ascii="Keren" w:eastAsia="Times New Roman" w:hAnsi="Keren" w:cs="David"/>
          <w:b/>
          <w:bCs/>
          <w:sz w:val="26"/>
          <w:szCs w:val="24"/>
          <w:rtl/>
          <w14:ligatures w14:val="none"/>
        </w:rPr>
        <w:t>מנהגי אבלות בתוך השלושים</w:t>
      </w:r>
      <w:bookmarkEnd w:id="5"/>
    </w:p>
    <w:p w14:paraId="5E18C0EC" w14:textId="77777777" w:rsidR="005A6C6E" w:rsidRPr="005A6C6E" w:rsidRDefault="005A6C6E" w:rsidP="005A6C6E">
      <w:pPr>
        <w:autoSpaceDE w:val="0"/>
        <w:autoSpaceDN w:val="0"/>
        <w:bidi w:val="0"/>
        <w:adjustRightInd w:val="0"/>
        <w:spacing w:after="0" w:line="240" w:lineRule="auto"/>
        <w:rPr>
          <w:rFonts w:ascii="Times New Roman" w:eastAsia="Times New Roman" w:hAnsi="Times New Roman" w:cs="David" w:hint="cs"/>
          <w:sz w:val="20"/>
          <w:szCs w:val="24"/>
          <w:lang w:eastAsia="he-IL"/>
          <w14:ligatures w14:val="none"/>
        </w:rPr>
      </w:pPr>
    </w:p>
    <w:p w14:paraId="76AE0283" w14:textId="77777777" w:rsidR="005A6C6E" w:rsidRPr="005A6C6E" w:rsidRDefault="005A6C6E" w:rsidP="005A6C6E">
      <w:pPr>
        <w:autoSpaceDE w:val="0"/>
        <w:autoSpaceDN w:val="0"/>
        <w:adjustRightInd w:val="0"/>
        <w:spacing w:after="0" w:line="240" w:lineRule="auto"/>
        <w:rPr>
          <w:rFonts w:ascii="Times New Roman" w:eastAsia="Times New Roman" w:hAnsi="Times New Roman" w:cs="David"/>
          <w:sz w:val="20"/>
          <w:szCs w:val="24"/>
          <w:lang w:eastAsia="he-IL"/>
          <w14:ligatures w14:val="none"/>
        </w:rPr>
      </w:pPr>
      <w:r w:rsidRPr="005A6C6E">
        <w:rPr>
          <w:rFonts w:ascii="Times New Roman" w:eastAsia="Times New Roman" w:hAnsi="Times New Roman" w:cs="David"/>
          <w:color w:val="000000"/>
          <w:sz w:val="20"/>
          <w:szCs w:val="24"/>
          <w:rtl/>
          <w:lang w:eastAsia="he-IL"/>
          <w14:ligatures w14:val="none"/>
        </w:rPr>
        <w:t xml:space="preserve"> </w:t>
      </w:r>
      <w:r w:rsidRPr="005A6C6E">
        <w:rPr>
          <w:rFonts w:ascii="Times New Roman" w:eastAsia="Times New Roman" w:hAnsi="Times New Roman" w:cs="David"/>
          <w:color w:val="000000"/>
          <w:sz w:val="20"/>
          <w:szCs w:val="28"/>
          <w:rtl/>
          <w:lang w:eastAsia="he-IL"/>
          <w14:ligatures w14:val="none"/>
        </w:rPr>
        <w:t xml:space="preserve"> </w:t>
      </w:r>
    </w:p>
    <w:p w14:paraId="0CA34132" w14:textId="77777777" w:rsidR="005A6C6E" w:rsidRPr="005A6C6E" w:rsidRDefault="005A6C6E" w:rsidP="005A6C6E">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6E08DA53" w14:textId="77777777" w:rsidR="005A6C6E" w:rsidRPr="005A6C6E" w:rsidRDefault="005A6C6E" w:rsidP="005A6C6E">
      <w:pPr>
        <w:autoSpaceDE w:val="0"/>
        <w:autoSpaceDN w:val="0"/>
        <w:adjustRightInd w:val="0"/>
        <w:spacing w:after="0" w:line="360" w:lineRule="auto"/>
        <w:ind w:left="5245"/>
        <w:jc w:val="both"/>
        <w:rPr>
          <w:rFonts w:ascii="Times New Roman" w:eastAsia="Times New Roman" w:hAnsi="Times New Roman" w:cs="David"/>
          <w:sz w:val="14"/>
          <w:szCs w:val="16"/>
          <w:rtl/>
          <w:lang w:eastAsia="he-IL"/>
          <w14:ligatures w14:val="none"/>
        </w:rPr>
      </w:pPr>
      <w:r w:rsidRPr="005A6C6E">
        <w:rPr>
          <w:rFonts w:ascii="Times New Roman" w:eastAsia="Times New Roman" w:hAnsi="Times New Roman" w:cs="David"/>
          <w:color w:val="000000"/>
          <w:sz w:val="18"/>
          <w:szCs w:val="20"/>
          <w:rtl/>
          <w:lang w:eastAsia="he-IL"/>
          <w14:ligatures w14:val="none"/>
        </w:rPr>
        <w:t xml:space="preserve">וַיִּבְכּוּ בְנֵי יִשְׂרָאֵל אֶת מֹשֶׁה בְּעַרְבֹת מוֹאָב שְׁלֹשִׁים יוֹם וַיִּתְּמוּ יְמֵי בְכִי אֵבֶל מֹשֶׁה </w:t>
      </w:r>
    </w:p>
    <w:p w14:paraId="64ACA713" w14:textId="77777777" w:rsidR="005A6C6E" w:rsidRPr="005A6C6E" w:rsidRDefault="005A6C6E" w:rsidP="005A6C6E">
      <w:pPr>
        <w:spacing w:after="0" w:line="360" w:lineRule="auto"/>
        <w:ind w:left="360"/>
        <w:jc w:val="right"/>
        <w:rPr>
          <w:rFonts w:ascii="Keren" w:eastAsia="Times New Roman" w:hAnsi="Keren" w:cs="David"/>
          <w:szCs w:val="20"/>
          <w:rtl/>
          <w14:ligatures w14:val="none"/>
        </w:rPr>
      </w:pPr>
      <w:r w:rsidRPr="005A6C6E">
        <w:rPr>
          <w:rFonts w:ascii="Keren" w:eastAsia="Times New Roman" w:hAnsi="Keren" w:cs="David"/>
          <w:szCs w:val="20"/>
          <w:rtl/>
          <w14:ligatures w14:val="none"/>
        </w:rPr>
        <w:t xml:space="preserve"> (דברים לד, ח)</w:t>
      </w:r>
    </w:p>
    <w:p w14:paraId="4E9266BB" w14:textId="77777777" w:rsidR="005A6C6E" w:rsidRPr="005A6C6E" w:rsidRDefault="005A6C6E" w:rsidP="005A6C6E">
      <w:pPr>
        <w:spacing w:after="0" w:line="360" w:lineRule="auto"/>
        <w:ind w:left="360"/>
        <w:jc w:val="right"/>
        <w:rPr>
          <w:rFonts w:ascii="Keren" w:eastAsia="Times New Roman" w:hAnsi="Keren" w:cs="David"/>
          <w:szCs w:val="20"/>
          <w:rtl/>
          <w14:ligatures w14:val="none"/>
        </w:rPr>
      </w:pPr>
      <w:r w:rsidRPr="005A6C6E">
        <w:rPr>
          <w:rFonts w:ascii="Keren" w:eastAsia="Times New Roman" w:hAnsi="Keren" w:cs="David"/>
          <w:szCs w:val="20"/>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"אבלות:מקור לאבלות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Cs w:val="20"/>
          <w:rtl/>
          <w14:ligatures w14:val="none"/>
        </w:rPr>
        <w:fldChar w:fldCharType="end"/>
      </w:r>
      <w:r w:rsidRPr="005A6C6E">
        <w:rPr>
          <w:rFonts w:ascii="Keren" w:eastAsia="Times New Roman" w:hAnsi="Keren" w:cs="David"/>
          <w:szCs w:val="20"/>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חלותה:מקור לאבלות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Cs w:val="20"/>
          <w14:ligatures w14:val="none"/>
        </w:rPr>
        <w:fldChar w:fldCharType="end"/>
      </w:r>
    </w:p>
    <w:p w14:paraId="617C042D" w14:textId="77777777" w:rsidR="005A6C6E" w:rsidRPr="005A6C6E" w:rsidRDefault="005A6C6E" w:rsidP="005A6C6E">
      <w:pPr>
        <w:autoSpaceDE w:val="0"/>
        <w:autoSpaceDN w:val="0"/>
        <w:adjustRightInd w:val="0"/>
        <w:spacing w:after="0" w:line="360" w:lineRule="auto"/>
        <w:ind w:left="4012"/>
        <w:jc w:val="both"/>
        <w:rPr>
          <w:rFonts w:ascii="Keren" w:eastAsia="Times New Roman" w:hAnsi="Keren" w:cs="David"/>
          <w:sz w:val="20"/>
          <w:szCs w:val="20"/>
          <w:rtl/>
          <w:lang w:eastAsia="he-IL"/>
          <w14:ligatures w14:val="none"/>
        </w:rPr>
      </w:pPr>
      <w:r w:rsidRPr="005A6C6E">
        <w:rPr>
          <w:rFonts w:ascii="Keren" w:eastAsia="Times New Roman" w:hAnsi="Keren" w:cs="David"/>
          <w:szCs w:val="20"/>
          <w:rtl/>
          <w14:ligatures w14:val="none"/>
        </w:rPr>
        <w:t xml:space="preserve">מדברי סופרים שיהיה האבל נוהג במקצת דיני אבלות כל שלֹשים יום. ומנין סמכו חכמים </w:t>
      </w:r>
      <w:proofErr w:type="spellStart"/>
      <w:r w:rsidRPr="005A6C6E">
        <w:rPr>
          <w:rFonts w:ascii="Keren" w:eastAsia="Times New Roman" w:hAnsi="Keren" w:cs="David"/>
          <w:szCs w:val="20"/>
          <w:rtl/>
          <w14:ligatures w14:val="none"/>
        </w:rPr>
        <w:t>לשלֹשים</w:t>
      </w:r>
      <w:proofErr w:type="spellEnd"/>
      <w:r w:rsidRPr="005A6C6E">
        <w:rPr>
          <w:rFonts w:ascii="Keren" w:eastAsia="Times New Roman" w:hAnsi="Keren" w:cs="David"/>
          <w:szCs w:val="20"/>
          <w:rtl/>
          <w14:ligatures w14:val="none"/>
        </w:rPr>
        <w:t xml:space="preserve"> יום? שנאמר "</w:t>
      </w:r>
      <w:r w:rsidRPr="005A6C6E">
        <w:rPr>
          <w:rFonts w:ascii="Keren" w:eastAsia="Times New Roman" w:hAnsi="Keren" w:cs="David"/>
          <w:sz w:val="20"/>
          <w:szCs w:val="20"/>
          <w:rtl/>
          <w:lang w:eastAsia="he-IL"/>
          <w14:ligatures w14:val="none"/>
        </w:rPr>
        <w:t>וּבָכְתָה אֶת אָבִיהָ וְאֶת אִמָּהּ יֶרַח יָמִים</w:t>
      </w:r>
      <w:r w:rsidRPr="005A6C6E">
        <w:rPr>
          <w:rFonts w:ascii="Keren" w:eastAsia="Times New Roman" w:hAnsi="Keren" w:cs="David"/>
          <w:szCs w:val="20"/>
          <w:rtl/>
          <w14:ligatures w14:val="none"/>
        </w:rPr>
        <w:t xml:space="preserve">" (דברים </w:t>
      </w:r>
      <w:proofErr w:type="spellStart"/>
      <w:r w:rsidRPr="005A6C6E">
        <w:rPr>
          <w:rFonts w:ascii="Keren" w:eastAsia="Times New Roman" w:hAnsi="Keren" w:cs="David"/>
          <w:szCs w:val="20"/>
          <w:rtl/>
          <w14:ligatures w14:val="none"/>
        </w:rPr>
        <w:t>כא</w:t>
      </w:r>
      <w:proofErr w:type="spellEnd"/>
      <w:r w:rsidRPr="005A6C6E">
        <w:rPr>
          <w:rFonts w:ascii="Keren" w:eastAsia="Times New Roman" w:hAnsi="Keren" w:cs="David"/>
          <w:szCs w:val="20"/>
          <w:rtl/>
          <w14:ligatures w14:val="none"/>
        </w:rPr>
        <w:t xml:space="preserve">, </w:t>
      </w:r>
      <w:proofErr w:type="spellStart"/>
      <w:r w:rsidRPr="005A6C6E">
        <w:rPr>
          <w:rFonts w:ascii="Keren" w:eastAsia="Times New Roman" w:hAnsi="Keren" w:cs="David"/>
          <w:szCs w:val="20"/>
          <w:rtl/>
          <w14:ligatures w14:val="none"/>
        </w:rPr>
        <w:t>יג</w:t>
      </w:r>
      <w:proofErr w:type="spellEnd"/>
      <w:r w:rsidRPr="005A6C6E">
        <w:rPr>
          <w:rFonts w:ascii="Keren" w:eastAsia="Times New Roman" w:hAnsi="Keren" w:cs="David"/>
          <w:szCs w:val="20"/>
          <w:rtl/>
          <w14:ligatures w14:val="none"/>
        </w:rPr>
        <w:t>). מכלל שהאבל מצטער כל שלֹשים יום.</w:t>
      </w:r>
    </w:p>
    <w:p w14:paraId="6DB90FEE" w14:textId="77777777" w:rsidR="005A6C6E" w:rsidRPr="005A6C6E" w:rsidRDefault="005A6C6E" w:rsidP="005A6C6E">
      <w:pPr>
        <w:spacing w:after="0" w:line="360" w:lineRule="auto"/>
        <w:ind w:left="5220"/>
        <w:jc w:val="right"/>
        <w:rPr>
          <w:rFonts w:ascii="Keren" w:eastAsia="Times New Roman" w:hAnsi="Keren" w:cs="David"/>
          <w:szCs w:val="20"/>
          <w:rtl/>
          <w14:ligatures w14:val="none"/>
        </w:rPr>
      </w:pPr>
      <w:r w:rsidRPr="005A6C6E">
        <w:rPr>
          <w:rFonts w:ascii="Keren" w:eastAsia="Times New Roman" w:hAnsi="Keren" w:cs="David"/>
          <w:szCs w:val="20"/>
          <w:rtl/>
          <w14:ligatures w14:val="none"/>
        </w:rPr>
        <w:t>רמב"ם הלכות אבל פרק ו, א</w:t>
      </w:r>
    </w:p>
    <w:p w14:paraId="6FA518A4" w14:textId="77777777" w:rsidR="005A6C6E" w:rsidRPr="005A6C6E" w:rsidRDefault="005A6C6E" w:rsidP="005A6C6E">
      <w:pPr>
        <w:spacing w:after="0" w:line="360" w:lineRule="auto"/>
        <w:ind w:left="5220"/>
        <w:jc w:val="right"/>
        <w:rPr>
          <w:rFonts w:ascii="Keren" w:eastAsia="Times New Roman" w:hAnsi="Keren" w:cs="David"/>
          <w:szCs w:val="20"/>
          <w:rtl/>
          <w14:ligatures w14:val="none"/>
        </w:rPr>
      </w:pPr>
    </w:p>
    <w:p w14:paraId="2BAF3D19" w14:textId="77777777" w:rsidR="005A6C6E" w:rsidRPr="005A6C6E" w:rsidRDefault="005A6C6E" w:rsidP="005A6C6E">
      <w:pPr>
        <w:tabs>
          <w:tab w:val="num" w:pos="360"/>
        </w:tabs>
        <w:spacing w:after="0" w:line="360" w:lineRule="auto"/>
        <w:jc w:val="both"/>
        <w:rPr>
          <w:rFonts w:ascii="Keren" w:eastAsia="Times New Roman" w:hAnsi="Keren" w:cs="David"/>
          <w:szCs w:val="20"/>
          <w:rtl/>
          <w14:ligatures w14:val="none"/>
        </w:rPr>
      </w:pPr>
      <w:r w:rsidRPr="005A6C6E">
        <w:rPr>
          <w:rFonts w:ascii="Keren" w:eastAsia="Times New Roman" w:hAnsi="Keren" w:cs="David"/>
          <w:szCs w:val="20"/>
          <w:rtl/>
          <w14:ligatures w14:val="none"/>
        </w:rPr>
        <w:t xml:space="preserve">אמנם יש בדברים שלפנינו חזרה מסוימת על מה שנכתב לעיל, אך כדי להקל על המעיינים העדפנו לרכז את מנהגי האבלות בתוך השלושים ובתוך שנים עשר חודש. כאן הובאו בעיקר הכללים, ויתכן שפרטים שאינם מופיעים כאן מפורטים לעיל. לגבי חגים החלים בתוך תקופת האבלות, יובא פירוט נוסף מעמוד </w:t>
      </w:r>
      <w:r w:rsidRPr="005A6C6E">
        <w:rPr>
          <w:rFonts w:ascii="Keren" w:eastAsia="Times New Roman" w:hAnsi="Keren" w:cs="David"/>
          <w:szCs w:val="20"/>
          <w:rtl/>
          <w14:ligatures w14:val="none"/>
        </w:rPr>
        <w:fldChar w:fldCharType="begin"/>
      </w:r>
      <w:r w:rsidRPr="005A6C6E">
        <w:rPr>
          <w:rFonts w:ascii="Keren" w:eastAsia="Times New Roman" w:hAnsi="Keren" w:cs="David"/>
          <w:szCs w:val="20"/>
          <w:rtl/>
          <w14:ligatures w14:val="none"/>
        </w:rPr>
        <w:instrText xml:space="preserve"> </w:instrText>
      </w:r>
      <w:r w:rsidRPr="005A6C6E">
        <w:rPr>
          <w:rFonts w:ascii="Keren" w:eastAsia="Times New Roman" w:hAnsi="Keren" w:cs="David" w:hint="cs"/>
          <w:szCs w:val="20"/>
          <w14:ligatures w14:val="none"/>
        </w:rPr>
        <w:instrText xml:space="preserve">PAGEREF </w:instrText>
      </w:r>
      <w:r w:rsidRPr="005A6C6E">
        <w:rPr>
          <w:rFonts w:ascii="Keren" w:eastAsia="Times New Roman" w:hAnsi="Keren" w:cs="David"/>
          <w:szCs w:val="20"/>
          <w:rtl/>
          <w14:ligatures w14:val="none"/>
        </w:rPr>
        <w:instrText>_</w:instrText>
      </w:r>
      <w:r w:rsidRPr="005A6C6E">
        <w:rPr>
          <w:rFonts w:ascii="Keren" w:eastAsia="Times New Roman" w:hAnsi="Keren" w:cs="David" w:hint="cs"/>
          <w:szCs w:val="20"/>
          <w14:ligatures w14:val="none"/>
        </w:rPr>
        <w:instrText>Ref87893916 \h</w:instrText>
      </w:r>
      <w:r w:rsidRPr="005A6C6E">
        <w:rPr>
          <w:rFonts w:ascii="Keren" w:eastAsia="Times New Roman" w:hAnsi="Keren" w:cs="David"/>
          <w:szCs w:val="20"/>
          <w:rtl/>
          <w14:ligatures w14:val="none"/>
        </w:rPr>
        <w:instrText xml:space="preserve"> </w:instrText>
      </w:r>
      <w:r w:rsidRPr="005A6C6E">
        <w:rPr>
          <w:rFonts w:ascii="Keren" w:eastAsia="Times New Roman" w:hAnsi="Keren" w:cs="David"/>
          <w:szCs w:val="20"/>
          <w:rtl/>
          <w14:ligatures w14:val="none"/>
        </w:rPr>
      </w:r>
      <w:r w:rsidRPr="005A6C6E">
        <w:rPr>
          <w:rFonts w:ascii="Keren" w:eastAsia="Times New Roman" w:hAnsi="Keren" w:cs="David"/>
          <w:szCs w:val="20"/>
          <w:rtl/>
          <w14:ligatures w14:val="none"/>
        </w:rPr>
        <w:fldChar w:fldCharType="separate"/>
      </w:r>
      <w:r w:rsidRPr="005A6C6E">
        <w:rPr>
          <w:rFonts w:ascii="Keren" w:eastAsia="Times New Roman" w:hAnsi="Keren" w:cs="David"/>
          <w:noProof/>
          <w:szCs w:val="20"/>
          <w:rtl/>
          <w14:ligatures w14:val="none"/>
        </w:rPr>
        <w:t>173</w:t>
      </w:r>
      <w:r w:rsidRPr="005A6C6E">
        <w:rPr>
          <w:rFonts w:ascii="Keren" w:eastAsia="Times New Roman" w:hAnsi="Keren" w:cs="David"/>
          <w:szCs w:val="20"/>
          <w:rtl/>
          <w14:ligatures w14:val="none"/>
        </w:rPr>
        <w:fldChar w:fldCharType="end"/>
      </w:r>
      <w:r w:rsidRPr="005A6C6E">
        <w:rPr>
          <w:rFonts w:ascii="Keren" w:eastAsia="Times New Roman" w:hAnsi="Keren" w:cs="David"/>
          <w:szCs w:val="20"/>
          <w:rtl/>
          <w14:ligatures w14:val="none"/>
        </w:rPr>
        <w:t xml:space="preserve"> @ ואילך.</w:t>
      </w:r>
    </w:p>
    <w:p w14:paraId="7CC7A2BF" w14:textId="77777777" w:rsidR="005A6C6E" w:rsidRPr="005A6C6E" w:rsidRDefault="005A6C6E" w:rsidP="005A6C6E">
      <w:pPr>
        <w:numPr>
          <w:ilvl w:val="0"/>
          <w:numId w:val="64"/>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לאחר שבעת ימי האבלות עודנו אבל עוד עשרים ושלושה יום עד תום שלושים יום, ונוהג בהם מקצת מנהגי אבלות</w:t>
      </w:r>
      <w:r w:rsidRPr="005A6C6E">
        <w:rPr>
          <w:rFonts w:ascii="Keren" w:eastAsia="Times New Roman" w:hAnsi="Keren" w:cs="David"/>
          <w:sz w:val="28"/>
          <w:szCs w:val="24"/>
          <w:vertAlign w:val="superscript"/>
          <w:rtl/>
          <w14:ligatures w14:val="none"/>
        </w:rPr>
        <w:footnoteReference w:id="10"/>
      </w:r>
      <w:r w:rsidRPr="005A6C6E">
        <w:rPr>
          <w:rFonts w:ascii="Keren" w:eastAsia="Times New Roman" w:hAnsi="Keren" w:cs="David"/>
          <w:sz w:val="26"/>
          <w:szCs w:val="24"/>
          <w:rtl/>
          <w14:ligatures w14:val="none"/>
        </w:rPr>
        <w:t>.</w:t>
      </w:r>
    </w:p>
    <w:p w14:paraId="11BB8235"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"מקצת היום ככולו:ביום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כשם שביום השביעי אומרים "מקצת היום ככולו", כך גם ביום השלושים. </w:t>
      </w:r>
    </w:p>
    <w:p w14:paraId="617EF8CE" w14:textId="77777777" w:rsidR="005A6C6E" w:rsidRPr="005A6C6E" w:rsidRDefault="005A6C6E" w:rsidP="005A6C6E">
      <w:pPr>
        <w:numPr>
          <w:ilvl w:val="0"/>
          <w:numId w:val="64"/>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חלותה:מאימתי מונים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גם את השלושים מחשבים מיום הקבורה ולא מיום המיתה.</w:t>
      </w:r>
    </w:p>
    <w:p w14:paraId="5F1BD099" w14:textId="77777777" w:rsidR="005A6C6E" w:rsidRPr="005A6C6E" w:rsidRDefault="005A6C6E" w:rsidP="005A6C6E">
      <w:pPr>
        <w:tabs>
          <w:tab w:val="num" w:pos="360"/>
        </w:tabs>
        <w:spacing w:after="0" w:line="360" w:lineRule="auto"/>
        <w:ind w:right="1800"/>
        <w:jc w:val="both"/>
        <w:rPr>
          <w:rFonts w:ascii="Keren" w:eastAsia="Times New Roman" w:hAnsi="Keren" w:cs="David" w:hint="cs"/>
          <w:szCs w:val="20"/>
          <w14:ligatures w14:val="none"/>
        </w:rPr>
      </w:pPr>
    </w:p>
    <w:p w14:paraId="491E6EA6"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6" w:name="_Toc88530062"/>
      <w:r w:rsidRPr="005A6C6E">
        <w:rPr>
          <w:rFonts w:ascii="Keren" w:eastAsia="Times New Roman" w:hAnsi="Keren" w:cs="David"/>
          <w:sz w:val="26"/>
          <w:szCs w:val="24"/>
          <w:rtl/>
          <w14:ligatures w14:val="none"/>
        </w:rPr>
        <w:t>תספורת וגילוח</w:t>
      </w:r>
      <w:bookmarkEnd w:id="6"/>
      <w:r w:rsidRPr="005A6C6E">
        <w:rPr>
          <w:rFonts w:ascii="Keren" w:eastAsia="Times New Roman" w:hAnsi="Keren" w:cs="David"/>
          <w:sz w:val="26"/>
          <w:szCs w:val="24"/>
          <w:rtl/>
          <w14:ligatures w14:val="none"/>
        </w:rPr>
        <w:t xml:space="preserve"> </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"תספורת וגילוח:בתוך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השלושים:תספורת וגילוח" \</w:instrText>
      </w:r>
      <w:r w:rsidRPr="005A6C6E">
        <w:rPr>
          <w:rFonts w:ascii="Keren" w:eastAsia="Times New Roman" w:hAnsi="Keren" w:cs="David" w:hint="cs"/>
          <w:sz w:val="26"/>
          <w:szCs w:val="24"/>
          <w:lang w:eastAsia="he-IL"/>
          <w14:ligatures w14:val="none"/>
        </w:rPr>
        <w:instrText>t "</w:instrText>
      </w:r>
      <w:r w:rsidRPr="005A6C6E">
        <w:rPr>
          <w:rFonts w:ascii="Times New Roman" w:eastAsia="Times New Roman" w:hAnsi="Times New Roman" w:cs="Times New Roman"/>
          <w:i/>
          <w:sz w:val="26"/>
          <w:szCs w:val="24"/>
          <w:rtl/>
          <w:lang w:eastAsia="he-IL"/>
          <w14:ligatures w14:val="none"/>
        </w:rPr>
        <w:instrText>ראה</w:instrText>
      </w:r>
      <w:r w:rsidRPr="005A6C6E">
        <w:rPr>
          <w:rFonts w:ascii="Times New Roman" w:eastAsia="Times New Roman" w:hAnsi="Times New Roman" w:cs="Times New Roman"/>
          <w:sz w:val="26"/>
          <w:szCs w:val="24"/>
          <w:rtl/>
          <w:lang w:eastAsia="he-IL"/>
          <w14:ligatures w14:val="none"/>
        </w:rPr>
        <w:instrText xml:space="preserve"> תספורת וגילוח</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על אב ואם:תספורת וגילוח 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2F87B3D1" w14:textId="77777777" w:rsidR="005A6C6E" w:rsidRPr="005A6C6E" w:rsidRDefault="005A6C6E" w:rsidP="005A6C6E">
      <w:pPr>
        <w:numPr>
          <w:ilvl w:val="0"/>
          <w:numId w:val="64"/>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t xml:space="preserve">אין להסתפר ולהתגלח בתוך שלושים. </w:t>
      </w:r>
    </w:p>
    <w:p w14:paraId="040A26C8"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לפי מנהג עדות המזרח, </w:t>
      </w:r>
      <w:proofErr w:type="spellStart"/>
      <w:r w:rsidRPr="005A6C6E">
        <w:rPr>
          <w:rFonts w:ascii="Keren" w:eastAsia="Times New Roman" w:hAnsi="Keren" w:cs="David"/>
          <w:sz w:val="26"/>
          <w:szCs w:val="24"/>
          <w:rtl/>
          <w14:ligatures w14:val="none"/>
        </w:rPr>
        <w:t>אשה</w:t>
      </w:r>
      <w:proofErr w:type="spellEnd"/>
      <w:r w:rsidRPr="005A6C6E">
        <w:rPr>
          <w:rFonts w:ascii="Keren" w:eastAsia="Times New Roman" w:hAnsi="Keren" w:cs="David"/>
          <w:sz w:val="26"/>
          <w:szCs w:val="24"/>
          <w:rtl/>
          <w14:ligatures w14:val="none"/>
        </w:rPr>
        <w:t xml:space="preserve"> מותרת להסתפר אחר שבעה. לפי האשכנזים דין איש ואשה </w:t>
      </w:r>
      <w:proofErr w:type="spellStart"/>
      <w:r w:rsidRPr="005A6C6E">
        <w:rPr>
          <w:rFonts w:ascii="Keren" w:eastAsia="Times New Roman" w:hAnsi="Keren" w:cs="David"/>
          <w:sz w:val="26"/>
          <w:szCs w:val="24"/>
          <w:rtl/>
          <w14:ligatures w14:val="none"/>
        </w:rPr>
        <w:t>שוה</w:t>
      </w:r>
      <w:proofErr w:type="spellEnd"/>
      <w:r w:rsidRPr="005A6C6E">
        <w:rPr>
          <w:rFonts w:ascii="Keren" w:eastAsia="Times New Roman" w:hAnsi="Keren" w:cs="David"/>
          <w:sz w:val="26"/>
          <w:szCs w:val="24"/>
          <w:rtl/>
          <w14:ligatures w14:val="none"/>
        </w:rPr>
        <w:t xml:space="preserve"> לעניין תספורת</w:t>
      </w:r>
      <w:r w:rsidRPr="005A6C6E">
        <w:rPr>
          <w:rFonts w:ascii="Keren" w:eastAsia="Times New Roman" w:hAnsi="Keren" w:cs="David"/>
          <w:sz w:val="28"/>
          <w:szCs w:val="24"/>
          <w:vertAlign w:val="superscript"/>
          <w:rtl/>
          <w14:ligatures w14:val="none"/>
        </w:rPr>
        <w:footnoteReference w:id="11"/>
      </w:r>
      <w:r w:rsidRPr="005A6C6E">
        <w:rPr>
          <w:rFonts w:ascii="Keren" w:eastAsia="Times New Roman" w:hAnsi="Keren" w:cs="David"/>
          <w:sz w:val="26"/>
          <w:szCs w:val="24"/>
          <w:rtl/>
          <w14:ligatures w14:val="none"/>
        </w:rPr>
        <w:t>.</w:t>
      </w:r>
    </w:p>
    <w:p w14:paraId="147E6F92" w14:textId="77777777" w:rsidR="005A6C6E" w:rsidRPr="005A6C6E" w:rsidRDefault="005A6C6E" w:rsidP="005A6C6E">
      <w:pPr>
        <w:numPr>
          <w:ilvl w:val="0"/>
          <w:numId w:val="64"/>
        </w:numPr>
        <w:spacing w:after="0" w:line="360" w:lineRule="auto"/>
        <w:jc w:val="both"/>
        <w:rPr>
          <w:rFonts w:ascii="Keren" w:eastAsia="Times New Roman" w:hAnsi="Keren" w:cs="David" w:hint="cs"/>
          <w:sz w:val="24"/>
          <w:szCs w:val="24"/>
          <w:lang w:eastAsia="he-IL"/>
          <w14:ligatures w14:val="none"/>
        </w:rPr>
      </w:pPr>
      <w:r w:rsidRPr="005A6C6E">
        <w:rPr>
          <w:rFonts w:ascii="Keren" w:eastAsia="Times New Roman" w:hAnsi="Keren" w:cs="David"/>
          <w:sz w:val="26"/>
          <w:szCs w:val="24"/>
          <w:rtl/>
          <w:lang w:eastAsia="he-IL"/>
          <w14:ligatures w14:val="none"/>
        </w:rPr>
        <w:t xml:space="preserve">על אב ואם חל האיסור גם אחרי השלושים, עד שיגערו בו חבריו. </w:t>
      </w:r>
      <w:r w:rsidRPr="005A6C6E">
        <w:rPr>
          <w:rFonts w:ascii="Keren" w:eastAsia="Times New Roman" w:hAnsi="Keren" w:cs="David"/>
          <w:szCs w:val="20"/>
          <w:rtl/>
          <w:lang w:eastAsia="he-IL"/>
          <w14:ligatures w14:val="none"/>
        </w:rPr>
        <w:t>משמעות הגערה היא שכלפי חוץ כבר ניכר גידול השיער באופן מוגזם, עד כדי כך שחבריו מוצאים לנכון לגעור בו שצריך כבר להסתפר ולהתגלח. יפורט בפרק הבא.</w:t>
      </w:r>
    </w:p>
    <w:p w14:paraId="518AEE42"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ואם:חתן, להסתפר 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וגילוח:בחתן וכלה"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"חתן וכלה:תספורת וגילוח"</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rtl/>
          <w:lang w:eastAsia="he-IL"/>
          <w14:ligatures w14:val="none"/>
        </w:rPr>
        <w:t xml:space="preserve">מותר לחתן וכלה להסתפר בתוך שלושים, אפילו באבלות על אב ואם. </w:t>
      </w:r>
    </w:p>
    <w:p w14:paraId="59E338FC" w14:textId="77777777" w:rsidR="005A6C6E" w:rsidRPr="005A6C6E" w:rsidRDefault="005A6C6E" w:rsidP="005A6C6E">
      <w:pPr>
        <w:numPr>
          <w:ilvl w:val="0"/>
          <w:numId w:val="64"/>
        </w:numPr>
        <w:spacing w:after="0" w:line="360" w:lineRule="auto"/>
        <w:jc w:val="both"/>
        <w:rPr>
          <w:rFonts w:ascii="Keren" w:eastAsia="Times New Roman" w:hAnsi="Keren" w:cs="David"/>
          <w:sz w:val="26"/>
          <w:szCs w:val="24"/>
          <w:rtl/>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וגילוח:בסנדק ומוהל"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 xml:space="preserve">סנדק, </w:t>
      </w: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ברית מילה:תספורת לסנדק או למוהל 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מוהל ואבי הבן, אסורים להסתפר בתוך שלושים, ויש מתירים לאבי הבן</w:t>
      </w:r>
      <w:r w:rsidRPr="005A6C6E">
        <w:rPr>
          <w:rFonts w:ascii="Keren" w:eastAsia="Times New Roman" w:hAnsi="Keren" w:cs="David"/>
          <w:sz w:val="28"/>
          <w:szCs w:val="24"/>
          <w:vertAlign w:val="superscript"/>
          <w:rtl/>
          <w:lang w:eastAsia="he-IL"/>
          <w14:ligatures w14:val="none"/>
        </w:rPr>
        <w:footnoteReference w:id="12"/>
      </w:r>
      <w:r w:rsidRPr="005A6C6E">
        <w:rPr>
          <w:rFonts w:ascii="Keren" w:eastAsia="Times New Roman" w:hAnsi="Keren" w:cs="David"/>
          <w:sz w:val="26"/>
          <w:szCs w:val="24"/>
          <w:rtl/>
          <w:lang w:eastAsia="he-IL"/>
          <w14:ligatures w14:val="none"/>
        </w:rPr>
        <w:t>.</w:t>
      </w:r>
    </w:p>
    <w:p w14:paraId="7D0E01AC" w14:textId="77777777" w:rsidR="005A6C6E" w:rsidRPr="005A6C6E" w:rsidRDefault="005A6C6E" w:rsidP="005A6C6E">
      <w:pPr>
        <w:numPr>
          <w:ilvl w:val="0"/>
          <w:numId w:val="64"/>
        </w:numPr>
        <w:spacing w:after="0" w:line="360" w:lineRule="auto"/>
        <w:jc w:val="both"/>
        <w:rPr>
          <w:rFonts w:ascii="Keren" w:eastAsia="Times New Roman" w:hAnsi="Keren" w:cs="David"/>
          <w:sz w:val="26"/>
          <w:szCs w:val="24"/>
          <w:rtl/>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וגילוח:ברופא או נושא תפקיד ציבורי"</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 xml:space="preserve">אם צריך להתגלח ולהסתפר לטובת הכלל, התירו לאחר השבעה. </w:t>
      </w:r>
      <w:r w:rsidRPr="005A6C6E">
        <w:rPr>
          <w:rFonts w:ascii="Keren" w:eastAsia="Times New Roman" w:hAnsi="Keren" w:cs="David"/>
          <w:szCs w:val="20"/>
          <w:rtl/>
          <w:lang w:eastAsia="he-IL"/>
          <w14:ligatures w14:val="none"/>
        </w:rPr>
        <w:t>למשל רופא</w:t>
      </w:r>
      <w:r w:rsidRPr="005A6C6E">
        <w:rPr>
          <w:rFonts w:ascii="Keren" w:eastAsia="Times New Roman" w:hAnsi="Keren" w:cs="David"/>
          <w:szCs w:val="20"/>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Cs w:val="20"/>
          <w:rtl/>
          <w:lang w:eastAsia="he-IL"/>
          <w14:ligatures w14:val="none"/>
        </w:rPr>
        <w:instrText>רופא:</w:instrText>
      </w:r>
      <w:r w:rsidRPr="005A6C6E">
        <w:rPr>
          <w:rFonts w:ascii="Keren" w:eastAsia="Times New Roman" w:hAnsi="Keren" w:cs="David"/>
          <w:sz w:val="28"/>
          <w:szCs w:val="24"/>
          <w:rtl/>
          <w:lang w:eastAsia="he-IL"/>
          <w14:ligatures w14:val="none"/>
        </w:rPr>
        <w:instrText>להתגלח לאחר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Cs w:val="20"/>
          <w:rtl/>
          <w:lang w:eastAsia="he-IL"/>
          <w14:ligatures w14:val="none"/>
        </w:rPr>
        <w:fldChar w:fldCharType="end"/>
      </w:r>
      <w:r w:rsidRPr="005A6C6E">
        <w:rPr>
          <w:rFonts w:ascii="Keren" w:eastAsia="Times New Roman" w:hAnsi="Keren" w:cs="David"/>
          <w:szCs w:val="20"/>
          <w:rtl/>
          <w:lang w:eastAsia="he-IL"/>
          <w14:ligatures w14:val="none"/>
        </w:rPr>
        <w:t xml:space="preserve"> או נושא תפקיד ציבורי, שבו הופעה של אדם לא מגולח היא בלתי נסבלת; ויסתפר בצנעה</w:t>
      </w:r>
      <w:r w:rsidRPr="005A6C6E">
        <w:rPr>
          <w:rFonts w:ascii="Keren" w:eastAsia="Times New Roman" w:hAnsi="Keren" w:cs="David"/>
          <w:szCs w:val="20"/>
          <w:vertAlign w:val="superscript"/>
          <w:lang w:eastAsia="he-IL"/>
          <w14:ligatures w14:val="none"/>
        </w:rPr>
        <w:footnoteReference w:id="13"/>
      </w:r>
      <w:r w:rsidRPr="005A6C6E">
        <w:rPr>
          <w:rFonts w:ascii="Keren" w:eastAsia="Times New Roman" w:hAnsi="Keren" w:cs="David"/>
          <w:szCs w:val="20"/>
          <w:rtl/>
          <w:lang w:eastAsia="he-IL"/>
          <w14:ligatures w14:val="none"/>
        </w:rPr>
        <w:t>.</w:t>
      </w:r>
      <w:r w:rsidRPr="005A6C6E">
        <w:rPr>
          <w:rFonts w:ascii="Keren" w:eastAsia="Times New Roman" w:hAnsi="Keren" w:cs="David"/>
          <w:sz w:val="26"/>
          <w:szCs w:val="24"/>
          <w:rtl/>
          <w:lang w:eastAsia="he-IL"/>
          <w14:ligatures w14:val="none"/>
        </w:rPr>
        <w:t xml:space="preserve"> </w:t>
      </w:r>
    </w:p>
    <w:p w14:paraId="1D63136E"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t>אין להקל בגילוח לצורך שמחה בתוך שלושים. אולם כיון שיש מתירים בגילוח לצורך שמחה בתוך השלושים, מי שיקל כמותם בצורך גדול מאוד, יש לו על מי שיסמוך</w:t>
      </w:r>
      <w:r w:rsidRPr="005A6C6E">
        <w:rPr>
          <w:rFonts w:ascii="Keren" w:eastAsia="Times New Roman" w:hAnsi="Keren" w:cs="David"/>
          <w:sz w:val="28"/>
          <w:szCs w:val="24"/>
          <w:vertAlign w:val="superscript"/>
          <w:rtl/>
          <w:lang w:eastAsia="he-IL"/>
          <w14:ligatures w14:val="none"/>
        </w:rPr>
        <w:footnoteReference w:id="14"/>
      </w:r>
      <w:r w:rsidRPr="005A6C6E">
        <w:rPr>
          <w:rFonts w:ascii="Keren" w:eastAsia="Times New Roman" w:hAnsi="Keren" w:cs="David"/>
          <w:sz w:val="26"/>
          <w:szCs w:val="24"/>
          <w:rtl/>
          <w:lang w:eastAsia="he-IL"/>
          <w14:ligatures w14:val="none"/>
        </w:rPr>
        <w:t>.</w:t>
      </w:r>
    </w:p>
    <w:p w14:paraId="7CED24D2"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lastRenderedPageBreak/>
        <w:t>יש מי שכתב שלמרות שמחמירים בתספורת וממתינים שיעור גערה, יש מקום להקל בגילוח הזקן כיון שמצער ומנוול הרבה את האבלים. לפי דעות אלה יש מקום להקל ולהתגלח כבר לאחר שבועיים - שלושה</w:t>
      </w:r>
      <w:r w:rsidRPr="005A6C6E">
        <w:rPr>
          <w:rFonts w:ascii="Keren" w:eastAsia="Times New Roman" w:hAnsi="Keren" w:cs="David"/>
          <w:sz w:val="28"/>
          <w:szCs w:val="24"/>
          <w:vertAlign w:val="superscript"/>
          <w:lang w:eastAsia="he-IL"/>
          <w14:ligatures w14:val="none"/>
        </w:rPr>
        <w:footnoteReference w:id="15"/>
      </w:r>
      <w:r w:rsidRPr="005A6C6E">
        <w:rPr>
          <w:rFonts w:ascii="Keren" w:eastAsia="Times New Roman" w:hAnsi="Keren" w:cs="David"/>
          <w:sz w:val="26"/>
          <w:szCs w:val="24"/>
          <w:rtl/>
          <w:lang w:eastAsia="he-IL"/>
          <w14:ligatures w14:val="none"/>
        </w:rPr>
        <w:t>.</w:t>
      </w:r>
    </w:p>
    <w:p w14:paraId="30AA7F88"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וגילוח:לצורך רפואי</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לצורך רפואי </w:t>
      </w:r>
      <w:r w:rsidRPr="005A6C6E">
        <w:rPr>
          <w:rFonts w:ascii="Keren" w:eastAsia="Times New Roman" w:hAnsi="Keren" w:cs="David"/>
          <w:szCs w:val="20"/>
          <w:rtl/>
          <w14:ligatures w14:val="none"/>
        </w:rPr>
        <w:t>כגון שיש לו כינים וכדומה</w:t>
      </w:r>
      <w:r w:rsidRPr="005A6C6E">
        <w:rPr>
          <w:rFonts w:ascii="Keren" w:eastAsia="Times New Roman" w:hAnsi="Keren" w:cs="David"/>
          <w:sz w:val="26"/>
          <w:szCs w:val="24"/>
          <w:rtl/>
          <w14:ligatures w14:val="none"/>
        </w:rPr>
        <w:t>, מותר להתגלח ולהסתפר</w:t>
      </w:r>
      <w:r w:rsidRPr="005A6C6E">
        <w:rPr>
          <w:rFonts w:ascii="Keren" w:eastAsia="Times New Roman" w:hAnsi="Keren" w:cs="David"/>
          <w:sz w:val="28"/>
          <w:szCs w:val="24"/>
          <w:vertAlign w:val="superscript"/>
          <w:rtl/>
          <w14:ligatures w14:val="none"/>
        </w:rPr>
        <w:footnoteReference w:id="16"/>
      </w:r>
      <w:r w:rsidRPr="005A6C6E">
        <w:rPr>
          <w:rFonts w:ascii="Keren" w:eastAsia="Times New Roman" w:hAnsi="Keren" w:cs="David"/>
          <w:sz w:val="26"/>
          <w:szCs w:val="24"/>
          <w:rtl/>
          <w14:ligatures w14:val="none"/>
        </w:rPr>
        <w:t>.</w:t>
      </w:r>
    </w:p>
    <w:p w14:paraId="17EB45F9"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וגילוח:כדי להסתיר את האבלות מקרוב חולה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אם צריך להסתיר את הפטירה והאבלות מקרוב חולה, מחשש שידיעה על הפטירה עלולה להזיק לו ולסכנו, מותר לו להסתפר ולהתגלח לצורך כך</w:t>
      </w:r>
      <w:r w:rsidRPr="005A6C6E">
        <w:rPr>
          <w:rFonts w:ascii="Keren" w:eastAsia="Times New Roman" w:hAnsi="Keren" w:cs="David"/>
          <w:sz w:val="28"/>
          <w:szCs w:val="24"/>
          <w:vertAlign w:val="superscript"/>
          <w:rtl/>
          <w14:ligatures w14:val="none"/>
        </w:rPr>
        <w:footnoteReference w:id="17"/>
      </w:r>
      <w:r w:rsidRPr="005A6C6E">
        <w:rPr>
          <w:rFonts w:ascii="Keren" w:eastAsia="Times New Roman" w:hAnsi="Keren" w:cs="David"/>
          <w:sz w:val="26"/>
          <w:szCs w:val="24"/>
          <w:rtl/>
          <w14:ligatures w14:val="none"/>
        </w:rPr>
        <w:t>.</w:t>
      </w:r>
    </w:p>
    <w:p w14:paraId="37E81276"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וגילוח:כשיום שלושים חל בשבת"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8"/>
          <w:szCs w:val="24"/>
          <w:rtl/>
          <w14:ligatures w14:val="none"/>
        </w:rPr>
        <w:fldChar w:fldCharType="end"/>
      </w:r>
      <w:r w:rsidRPr="005A6C6E">
        <w:rPr>
          <w:rFonts w:ascii="Keren" w:eastAsia="Times New Roman" w:hAnsi="Keren" w:cs="David"/>
          <w:sz w:val="28"/>
          <w:szCs w:val="24"/>
          <w:rtl/>
          <w14:ligatures w14:val="none"/>
        </w:rPr>
        <w:t>אם יום השלושים חל בשבת, יש מתירים לאבל על שאר קרובים (חוץ מאב ואם), להסתפר בערב שבת, ויש אוסרים</w:t>
      </w:r>
      <w:r w:rsidRPr="005A6C6E">
        <w:rPr>
          <w:rFonts w:ascii="Keren" w:eastAsia="Times New Roman" w:hAnsi="Keren" w:cs="David"/>
          <w:sz w:val="28"/>
          <w:szCs w:val="24"/>
          <w:vertAlign w:val="superscript"/>
          <w14:ligatures w14:val="none"/>
        </w:rPr>
        <w:footnoteReference w:id="18"/>
      </w:r>
      <w:r w:rsidRPr="005A6C6E">
        <w:rPr>
          <w:rFonts w:ascii="Keren" w:eastAsia="Times New Roman" w:hAnsi="Keren" w:cs="David"/>
          <w:sz w:val="28"/>
          <w:szCs w:val="24"/>
          <w:rtl/>
          <w14:ligatures w14:val="none"/>
        </w:rPr>
        <w:t>.</w:t>
      </w:r>
    </w:p>
    <w:p w14:paraId="5D190AC3"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וגילוח:בערב חג"</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"גערה" \</w:instrText>
      </w:r>
      <w:r w:rsidRPr="005A6C6E">
        <w:rPr>
          <w:rFonts w:ascii="Keren" w:eastAsia="Times New Roman" w:hAnsi="Keren" w:cs="David" w:hint="cs"/>
          <w:sz w:val="28"/>
          <w:szCs w:val="24"/>
          <w:lang w:eastAsia="he-IL"/>
          <w14:ligatures w14:val="none"/>
        </w:rPr>
        <w:instrText>t "</w:instrText>
      </w:r>
      <w:r w:rsidRPr="005A6C6E">
        <w:rPr>
          <w:rFonts w:ascii="Times New Roman" w:eastAsia="Times New Roman" w:hAnsi="Times New Roman" w:cs="Times New Roman"/>
          <w:i/>
          <w:sz w:val="28"/>
          <w:szCs w:val="24"/>
          <w:rtl/>
          <w:lang w:eastAsia="he-IL"/>
          <w14:ligatures w14:val="none"/>
        </w:rPr>
        <w:instrText>ראה</w:instrText>
      </w:r>
      <w:r w:rsidRPr="005A6C6E">
        <w:rPr>
          <w:rFonts w:ascii="Times New Roman" w:eastAsia="Times New Roman" w:hAnsi="Times New Roman" w:cs="Times New Roman"/>
          <w:sz w:val="28"/>
          <w:szCs w:val="24"/>
          <w:rtl/>
          <w:lang w:eastAsia="he-IL"/>
          <w14:ligatures w14:val="none"/>
        </w:rPr>
        <w:instrText xml:space="preserve"> תספורת וגילוח</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אם חל חג בתוך שלושים, יכול האבל על שאר קרובים (חוץ מאב ואם), להסתפר בערב חג, כיון שהחג מבטל ממנו גזרת תספורת. </w:t>
      </w:r>
    </w:p>
    <w:p w14:paraId="24BEC923"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אם יום שלושים חל בערב חג, מותר גם לאבל על אביו או </w:t>
      </w:r>
      <w:proofErr w:type="spellStart"/>
      <w:r w:rsidRPr="005A6C6E">
        <w:rPr>
          <w:rFonts w:ascii="Keren" w:eastAsia="Times New Roman" w:hAnsi="Keren" w:cs="David"/>
          <w:sz w:val="26"/>
          <w:szCs w:val="24"/>
          <w:rtl/>
          <w14:ligatures w14:val="none"/>
        </w:rPr>
        <w:t>אמו</w:t>
      </w:r>
      <w:proofErr w:type="spellEnd"/>
      <w:r w:rsidRPr="005A6C6E">
        <w:rPr>
          <w:rFonts w:ascii="Keren" w:eastAsia="Times New Roman" w:hAnsi="Keren" w:cs="David"/>
          <w:sz w:val="26"/>
          <w:szCs w:val="24"/>
          <w:rtl/>
          <w14:ligatures w14:val="none"/>
        </w:rPr>
        <w:t xml:space="preserve"> להסתפר לאחר שיגערו בו חבריו</w:t>
      </w:r>
      <w:r w:rsidRPr="005A6C6E">
        <w:rPr>
          <w:rFonts w:ascii="Keren" w:eastAsia="Times New Roman" w:hAnsi="Keren" w:cs="David"/>
          <w:sz w:val="28"/>
          <w:szCs w:val="24"/>
          <w:vertAlign w:val="superscript"/>
          <w14:ligatures w14:val="none"/>
        </w:rPr>
        <w:footnoteReference w:id="19"/>
      </w:r>
      <w:r w:rsidRPr="005A6C6E">
        <w:rPr>
          <w:rFonts w:ascii="Keren" w:eastAsia="Times New Roman" w:hAnsi="Keren" w:cs="David"/>
          <w:sz w:val="26"/>
          <w:szCs w:val="24"/>
          <w:rtl/>
          <w14:ligatures w14:val="none"/>
        </w:rPr>
        <w:t>. ויש מי שהתיר לאבל על אב ואם להסתפר בערב החג, אפילו אם החג חל ביום שלושים עצמו, ואפילו ללא גערה</w:t>
      </w:r>
      <w:r w:rsidRPr="005A6C6E">
        <w:rPr>
          <w:rFonts w:ascii="Keren" w:eastAsia="Times New Roman" w:hAnsi="Keren" w:cs="David"/>
          <w:sz w:val="28"/>
          <w:szCs w:val="24"/>
          <w:vertAlign w:val="superscript"/>
          <w:rtl/>
          <w14:ligatures w14:val="none"/>
        </w:rPr>
        <w:footnoteReference w:id="20"/>
      </w:r>
      <w:r w:rsidRPr="005A6C6E">
        <w:rPr>
          <w:rFonts w:ascii="Keren" w:eastAsia="Times New Roman" w:hAnsi="Keren" w:cs="David"/>
          <w:sz w:val="26"/>
          <w:szCs w:val="24"/>
          <w:rtl/>
          <w14:ligatures w14:val="none"/>
        </w:rPr>
        <w:t xml:space="preserve">.  </w:t>
      </w:r>
    </w:p>
    <w:p w14:paraId="46370594" w14:textId="77777777" w:rsidR="005A6C6E" w:rsidRPr="005A6C6E" w:rsidRDefault="005A6C6E" w:rsidP="005A6C6E">
      <w:pPr>
        <w:numPr>
          <w:ilvl w:val="0"/>
          <w:numId w:val="64"/>
        </w:numPr>
        <w:spacing w:after="0" w:line="360" w:lineRule="auto"/>
        <w:jc w:val="both"/>
        <w:rPr>
          <w:rFonts w:ascii="Keren" w:eastAsia="Times New Roman" w:hAnsi="Keren" w:cs="David" w:hint="cs"/>
          <w:sz w:val="24"/>
          <w:szCs w:val="20"/>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וגילוח:נשלמו השלושים בין המצרים"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אם נשלמו השלושים יום בימים שבין י"ז תמוז לשבוע שחל בו תשעה אב מותר להתגלח</w:t>
      </w:r>
      <w:r w:rsidRPr="005A6C6E">
        <w:rPr>
          <w:rFonts w:ascii="Keren" w:eastAsia="Times New Roman" w:hAnsi="Keren" w:cs="David"/>
          <w:sz w:val="28"/>
          <w:szCs w:val="24"/>
          <w:vertAlign w:val="superscript"/>
          <w14:ligatures w14:val="none"/>
        </w:rPr>
        <w:footnoteReference w:id="21"/>
      </w:r>
      <w:r w:rsidRPr="005A6C6E">
        <w:rPr>
          <w:rFonts w:ascii="Keren" w:eastAsia="Times New Roman" w:hAnsi="Keren" w:cs="David"/>
          <w:sz w:val="26"/>
          <w:szCs w:val="24"/>
          <w:rtl/>
          <w14:ligatures w14:val="none"/>
        </w:rPr>
        <w:t>. אבל אם נשלמו בתוך השבוע שחל בו תשעה באב, גוזז מקצת שערו בתער ולא במספריים</w:t>
      </w:r>
      <w:r w:rsidRPr="005A6C6E">
        <w:rPr>
          <w:rFonts w:ascii="Keren" w:eastAsia="Times New Roman" w:hAnsi="Keren" w:cs="David"/>
          <w:sz w:val="24"/>
          <w:szCs w:val="20"/>
          <w:vertAlign w:val="superscript"/>
          <w14:ligatures w14:val="none"/>
        </w:rPr>
        <w:footnoteReference w:id="22"/>
      </w:r>
      <w:r w:rsidRPr="005A6C6E">
        <w:rPr>
          <w:rFonts w:ascii="Keren" w:eastAsia="Times New Roman" w:hAnsi="Keren" w:cs="David"/>
          <w:szCs w:val="20"/>
          <w:rtl/>
          <w14:ligatures w14:val="none"/>
        </w:rPr>
        <w:t xml:space="preserve">. </w:t>
      </w:r>
    </w:p>
    <w:p w14:paraId="47DDCBA4"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וגילוח:נשלמו השלושים לפני לג בעומר"</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אם נשלמו ימי השלושים בין ראש חודש אייר לל"ג בעומר מותר להסתפר, ויש חולקים ואוסרים</w:t>
      </w:r>
      <w:r w:rsidRPr="005A6C6E">
        <w:rPr>
          <w:rFonts w:ascii="Keren" w:eastAsia="Times New Roman" w:hAnsi="Keren" w:cs="David"/>
          <w:sz w:val="28"/>
          <w:szCs w:val="24"/>
          <w:vertAlign w:val="superscript"/>
          <w14:ligatures w14:val="none"/>
        </w:rPr>
        <w:footnoteReference w:id="23"/>
      </w:r>
      <w:r w:rsidRPr="005A6C6E">
        <w:rPr>
          <w:rFonts w:ascii="Keren" w:eastAsia="Times New Roman" w:hAnsi="Keren" w:cs="David"/>
          <w:sz w:val="26"/>
          <w:szCs w:val="24"/>
          <w:rtl/>
          <w14:ligatures w14:val="none"/>
        </w:rPr>
        <w:t>.</w:t>
      </w:r>
    </w:p>
    <w:p w14:paraId="22DA3A5B"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28FD7E7D"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7" w:name="_Toc88530063"/>
      <w:r w:rsidRPr="005A6C6E">
        <w:rPr>
          <w:rFonts w:ascii="Keren" w:eastAsia="Times New Roman" w:hAnsi="Keren" w:cs="David"/>
          <w:sz w:val="26"/>
          <w:szCs w:val="24"/>
          <w:rtl/>
          <w14:ligatures w14:val="none"/>
        </w:rPr>
        <w:t>נטילת ציפורניים</w:t>
      </w:r>
      <w:bookmarkEnd w:id="7"/>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6"/>
          <w:szCs w:val="24"/>
          <w:rtl/>
          <w14:ligatures w14:val="none"/>
        </w:rPr>
        <w:instrText>ציפורניים, נטילתם:</w:instrText>
      </w:r>
      <w:r w:rsidRPr="005A6C6E">
        <w:rPr>
          <w:rFonts w:ascii="Keren" w:eastAsia="Times New Roman" w:hAnsi="Keren" w:cs="David"/>
          <w:sz w:val="26"/>
          <w:szCs w:val="24"/>
          <w:rtl/>
          <w:lang w:eastAsia="he-IL"/>
          <w14:ligatures w14:val="none"/>
        </w:rPr>
        <w:instrText>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1FEA5B8D"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השלושים:נטילת ציפורניים"</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אין ליטול ציפורניים בכלי. מותר ליטול ציפורניים בשינוי – בסכין, בידיים או בשיניים. יש שהקלו גם בפצירה</w:t>
      </w:r>
      <w:r w:rsidRPr="005A6C6E">
        <w:rPr>
          <w:rFonts w:ascii="Keren" w:eastAsia="Times New Roman" w:hAnsi="Keren" w:cs="David"/>
          <w:sz w:val="28"/>
          <w:szCs w:val="24"/>
          <w:vertAlign w:val="superscript"/>
          <w14:ligatures w14:val="none"/>
        </w:rPr>
        <w:footnoteReference w:id="24"/>
      </w:r>
      <w:r w:rsidRPr="005A6C6E">
        <w:rPr>
          <w:rFonts w:ascii="Keren" w:eastAsia="Times New Roman" w:hAnsi="Keren" w:cs="David"/>
          <w:sz w:val="26"/>
          <w:szCs w:val="24"/>
          <w:rtl/>
          <w14:ligatures w14:val="none"/>
        </w:rPr>
        <w:t>. מותר להתחיל בכלי ולסיים ביד</w:t>
      </w:r>
      <w:r w:rsidRPr="005A6C6E">
        <w:rPr>
          <w:rFonts w:ascii="Keren" w:eastAsia="Times New Roman" w:hAnsi="Keren" w:cs="David"/>
          <w:sz w:val="28"/>
          <w:szCs w:val="24"/>
          <w:vertAlign w:val="superscript"/>
          <w14:ligatures w14:val="none"/>
        </w:rPr>
        <w:footnoteReference w:id="25"/>
      </w:r>
      <w:r w:rsidRPr="005A6C6E">
        <w:rPr>
          <w:rFonts w:ascii="Keren" w:eastAsia="Times New Roman" w:hAnsi="Keren" w:cs="David"/>
          <w:sz w:val="26"/>
          <w:szCs w:val="24"/>
          <w:rtl/>
          <w14:ligatures w14:val="none"/>
        </w:rPr>
        <w:t>.</w:t>
      </w:r>
    </w:p>
    <w:p w14:paraId="7CC6F767"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lastRenderedPageBreak/>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"ציפורניים, נטילתם:לצורך טבילה"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"טבילה:נטילת ציפורניים לצורך טבילה"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rtl/>
          <w:lang w:eastAsia="he-IL"/>
          <w14:ligatures w14:val="none"/>
        </w:rPr>
        <w:t xml:space="preserve">מותר לאשה לגזור ציפורניה לצורך טבילה לאחר שבעה על ידי </w:t>
      </w:r>
      <w:proofErr w:type="spellStart"/>
      <w:r w:rsidRPr="005A6C6E">
        <w:rPr>
          <w:rFonts w:ascii="Keren" w:eastAsia="Times New Roman" w:hAnsi="Keren" w:cs="David"/>
          <w:sz w:val="26"/>
          <w:szCs w:val="24"/>
          <w:rtl/>
          <w:lang w:eastAsia="he-IL"/>
          <w14:ligatures w14:val="none"/>
        </w:rPr>
        <w:t>אשה</w:t>
      </w:r>
      <w:proofErr w:type="spellEnd"/>
      <w:r w:rsidRPr="005A6C6E">
        <w:rPr>
          <w:rFonts w:ascii="Keren" w:eastAsia="Times New Roman" w:hAnsi="Keren" w:cs="David"/>
          <w:sz w:val="26"/>
          <w:szCs w:val="24"/>
          <w:rtl/>
          <w:lang w:eastAsia="he-IL"/>
          <w14:ligatures w14:val="none"/>
        </w:rPr>
        <w:t xml:space="preserve"> אחרת, ואם אין אחרת מותר לה ליטול בעצמה</w:t>
      </w:r>
      <w:r w:rsidRPr="005A6C6E">
        <w:rPr>
          <w:rFonts w:ascii="Keren" w:eastAsia="Times New Roman" w:hAnsi="Keren" w:cs="David"/>
          <w:sz w:val="28"/>
          <w:szCs w:val="24"/>
          <w:vertAlign w:val="superscript"/>
          <w:lang w:eastAsia="he-IL"/>
          <w14:ligatures w14:val="none"/>
        </w:rPr>
        <w:footnoteReference w:id="26"/>
      </w:r>
      <w:r w:rsidRPr="005A6C6E">
        <w:rPr>
          <w:rFonts w:ascii="Keren" w:eastAsia="Times New Roman" w:hAnsi="Keren" w:cs="David"/>
          <w:sz w:val="26"/>
          <w:szCs w:val="24"/>
          <w:rtl/>
          <w:lang w:eastAsia="he-IL"/>
          <w14:ligatures w14:val="none"/>
        </w:rPr>
        <w:t xml:space="preserve">. </w:t>
      </w:r>
    </w:p>
    <w:p w14:paraId="780E19AF"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אם חל יום שלושים בשבת, מותר ליטול ציפורניים בערב שבת, אפילו באבלות על אב ואם</w:t>
      </w:r>
      <w:r w:rsidRPr="005A6C6E">
        <w:rPr>
          <w:rFonts w:ascii="Keren" w:eastAsia="Times New Roman" w:hAnsi="Keren" w:cs="David"/>
          <w:sz w:val="28"/>
          <w:szCs w:val="24"/>
          <w:vertAlign w:val="superscript"/>
          <w:rtl/>
          <w14:ligatures w14:val="none"/>
        </w:rPr>
        <w:footnoteReference w:id="27"/>
      </w:r>
      <w:r w:rsidRPr="005A6C6E">
        <w:rPr>
          <w:rFonts w:ascii="Keren" w:eastAsia="Times New Roman" w:hAnsi="Keren" w:cs="David"/>
          <w:sz w:val="26"/>
          <w:szCs w:val="24"/>
          <w:rtl/>
          <w14:ligatures w14:val="none"/>
        </w:rPr>
        <w:t>.</w:t>
      </w:r>
    </w:p>
    <w:p w14:paraId="4FFC44BC"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"ציפורניים, נטילתם:בתוך שלושים לצורך שבת"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"שבת:נטילת ציפורניים לכבוד שבת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אם הציפורניים גדולות, מותר </w:t>
      </w:r>
      <w:proofErr w:type="spellStart"/>
      <w:r w:rsidRPr="005A6C6E">
        <w:rPr>
          <w:rFonts w:ascii="Keren" w:eastAsia="Times New Roman" w:hAnsi="Keren" w:cs="David"/>
          <w:sz w:val="26"/>
          <w:szCs w:val="24"/>
          <w:rtl/>
          <w14:ligatures w14:val="none"/>
        </w:rPr>
        <w:t>לגוזזן</w:t>
      </w:r>
      <w:proofErr w:type="spellEnd"/>
      <w:r w:rsidRPr="005A6C6E">
        <w:rPr>
          <w:rFonts w:ascii="Keren" w:eastAsia="Times New Roman" w:hAnsi="Keren" w:cs="David"/>
          <w:sz w:val="26"/>
          <w:szCs w:val="24"/>
          <w:rtl/>
          <w14:ligatures w14:val="none"/>
        </w:rPr>
        <w:t xml:space="preserve"> לכבוד שבת</w:t>
      </w:r>
      <w:r w:rsidRPr="005A6C6E">
        <w:rPr>
          <w:rFonts w:ascii="Keren" w:eastAsia="Times New Roman" w:hAnsi="Keren" w:cs="David"/>
          <w:sz w:val="28"/>
          <w:szCs w:val="24"/>
          <w:vertAlign w:val="superscript"/>
          <w14:ligatures w14:val="none"/>
        </w:rPr>
        <w:footnoteReference w:id="28"/>
      </w:r>
      <w:r w:rsidRPr="005A6C6E">
        <w:rPr>
          <w:rFonts w:ascii="Keren" w:eastAsia="Times New Roman" w:hAnsi="Keren" w:cs="David"/>
          <w:sz w:val="26"/>
          <w:szCs w:val="24"/>
          <w:rtl/>
          <w14:ligatures w14:val="none"/>
        </w:rPr>
        <w:t xml:space="preserve">. </w:t>
      </w:r>
    </w:p>
    <w:p w14:paraId="1BE5CB5F"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59B7C4A4"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8" w:name="_Toc88530064"/>
      <w:r w:rsidRPr="005A6C6E">
        <w:rPr>
          <w:rFonts w:ascii="Keren" w:eastAsia="Times New Roman" w:hAnsi="Keren" w:cs="David"/>
          <w:sz w:val="26"/>
          <w:szCs w:val="24"/>
          <w:rtl/>
          <w14:ligatures w14:val="none"/>
        </w:rPr>
        <w:t>רחיצה</w:t>
      </w:r>
      <w:bookmarkEnd w:id="8"/>
    </w:p>
    <w:p w14:paraId="79FFAC34"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רחיצה</w:instrText>
      </w:r>
      <w:r w:rsidRPr="005A6C6E">
        <w:rPr>
          <w:rFonts w:ascii="Keren" w:eastAsia="Times New Roman" w:hAnsi="Keren" w:cs="David" w:hint="cs"/>
          <w:sz w:val="28"/>
          <w:szCs w:val="24"/>
          <w:lang w:eastAsia="he-IL"/>
          <w14:ligatures w14:val="none"/>
        </w:rPr>
        <w:instrText>:</w:instrText>
      </w:r>
      <w:r w:rsidRPr="005A6C6E">
        <w:rPr>
          <w:rFonts w:ascii="Keren" w:eastAsia="Times New Roman" w:hAnsi="Keren" w:cs="David"/>
          <w:sz w:val="28"/>
          <w:szCs w:val="24"/>
          <w:rtl/>
          <w:lang w:eastAsia="he-IL"/>
          <w14:ligatures w14:val="none"/>
        </w:rPr>
        <w:instrText>בתוך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רחיצה מותרת לאחר השבעה. האשכנזים נוהגים לא להתרחץ רחיצה של תענוג כל השלושים </w:t>
      </w:r>
      <w:r w:rsidRPr="005A6C6E">
        <w:rPr>
          <w:rFonts w:ascii="Keren" w:eastAsia="Times New Roman" w:hAnsi="Keren" w:cs="David"/>
          <w:sz w:val="26"/>
          <w:szCs w:val="20"/>
          <w:rtl/>
          <w14:ligatures w14:val="none"/>
        </w:rPr>
        <w:t>למשל הליכה לבריכת שחייה</w:t>
      </w:r>
      <w:r w:rsidRPr="005A6C6E">
        <w:rPr>
          <w:rFonts w:ascii="Keren" w:eastAsia="Times New Roman" w:hAnsi="Keren" w:cs="David"/>
          <w:sz w:val="26"/>
          <w:szCs w:val="24"/>
          <w:rtl/>
          <w14:ligatures w14:val="none"/>
        </w:rPr>
        <w:t>, אבל רחיצה להסיר הזיעה מותרת גם במים חמים</w:t>
      </w:r>
      <w:r w:rsidRPr="005A6C6E">
        <w:rPr>
          <w:rFonts w:ascii="Keren" w:eastAsia="Times New Roman" w:hAnsi="Keren" w:cs="David"/>
          <w:sz w:val="28"/>
          <w:szCs w:val="24"/>
          <w:vertAlign w:val="superscript"/>
          <w14:ligatures w14:val="none"/>
        </w:rPr>
        <w:footnoteReference w:id="29"/>
      </w:r>
      <w:r w:rsidRPr="005A6C6E">
        <w:rPr>
          <w:rFonts w:ascii="Keren" w:eastAsia="Times New Roman" w:hAnsi="Keren" w:cs="David"/>
          <w:sz w:val="26"/>
          <w:szCs w:val="24"/>
          <w:rtl/>
          <w14:ligatures w14:val="none"/>
        </w:rPr>
        <w:t>, וכל שכן לצורך רפואי</w:t>
      </w:r>
      <w:r w:rsidRPr="005A6C6E">
        <w:rPr>
          <w:rFonts w:ascii="Keren" w:eastAsia="Times New Roman" w:hAnsi="Keren" w:cs="David"/>
          <w:sz w:val="28"/>
          <w:szCs w:val="24"/>
          <w:vertAlign w:val="superscript"/>
          <w:rtl/>
          <w14:ligatures w14:val="none"/>
        </w:rPr>
        <w:footnoteReference w:id="30"/>
      </w:r>
      <w:r w:rsidRPr="005A6C6E">
        <w:rPr>
          <w:rFonts w:ascii="Keren" w:eastAsia="Times New Roman" w:hAnsi="Keren" w:cs="David"/>
          <w:sz w:val="26"/>
          <w:szCs w:val="24"/>
          <w:rtl/>
          <w14:ligatures w14:val="none"/>
        </w:rPr>
        <w:t>. יש מי שכתב שבארץ ישראל נוהגים גם האשכנזים להקל להתרחץ לאחר השבעה, ובפרט בקיץ</w:t>
      </w:r>
      <w:r w:rsidRPr="005A6C6E">
        <w:rPr>
          <w:rFonts w:ascii="Keren" w:eastAsia="Times New Roman" w:hAnsi="Keren" w:cs="David"/>
          <w:sz w:val="28"/>
          <w:szCs w:val="24"/>
          <w:vertAlign w:val="superscript"/>
          <w:rtl/>
          <w14:ligatures w14:val="none"/>
        </w:rPr>
        <w:footnoteReference w:id="31"/>
      </w:r>
      <w:r w:rsidRPr="005A6C6E">
        <w:rPr>
          <w:rFonts w:ascii="Keren" w:eastAsia="Times New Roman" w:hAnsi="Keren" w:cs="David"/>
          <w:sz w:val="26"/>
          <w:szCs w:val="24"/>
          <w:rtl/>
          <w14:ligatures w14:val="none"/>
        </w:rPr>
        <w:t>.</w:t>
      </w:r>
    </w:p>
    <w:p w14:paraId="607E44EB" w14:textId="77777777" w:rsidR="005A6C6E" w:rsidRPr="005A6C6E" w:rsidRDefault="005A6C6E" w:rsidP="005A6C6E">
      <w:pPr>
        <w:numPr>
          <w:ilvl w:val="0"/>
          <w:numId w:val="64"/>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"טבילה:רחיצה לצורך טבילה בתוך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roofErr w:type="spellStart"/>
      <w:r w:rsidRPr="005A6C6E">
        <w:rPr>
          <w:rFonts w:ascii="Keren" w:eastAsia="Times New Roman" w:hAnsi="Keren" w:cs="David"/>
          <w:sz w:val="26"/>
          <w:szCs w:val="24"/>
          <w:rtl/>
          <w14:ligatures w14:val="none"/>
        </w:rPr>
        <w:t>אשה</w:t>
      </w:r>
      <w:proofErr w:type="spellEnd"/>
      <w:r w:rsidRPr="005A6C6E">
        <w:rPr>
          <w:rFonts w:ascii="Keren" w:eastAsia="Times New Roman" w:hAnsi="Keren" w:cs="David"/>
          <w:sz w:val="26"/>
          <w:szCs w:val="24"/>
          <w:rtl/>
          <w14:ligatures w14:val="none"/>
        </w:rPr>
        <w:t xml:space="preserve"> מותרת לטבול טבילה של מצוה, ומותר לה לחפוף ולהתכונן לטבילה כדרכה.</w:t>
      </w:r>
    </w:p>
    <w:p w14:paraId="6726D94A"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proofErr w:type="spellStart"/>
      <w:r w:rsidRPr="005A6C6E">
        <w:rPr>
          <w:rFonts w:ascii="Keren" w:eastAsia="Times New Roman" w:hAnsi="Keren" w:cs="David"/>
          <w:sz w:val="26"/>
          <w:szCs w:val="24"/>
          <w:rtl/>
          <w14:ligatures w14:val="none"/>
        </w:rPr>
        <w:t>אשה</w:t>
      </w:r>
      <w:proofErr w:type="spellEnd"/>
      <w:r w:rsidRPr="005A6C6E">
        <w:rPr>
          <w:rFonts w:ascii="Keren" w:eastAsia="Times New Roman" w:hAnsi="Keren" w:cs="David"/>
          <w:sz w:val="26"/>
          <w:szCs w:val="24"/>
          <w:rtl/>
          <w14:ligatures w14:val="none"/>
        </w:rPr>
        <w:t xml:space="preserve"> נשואה מותר לרחוץ כדרכה במקום צורך, כדי שלא תתגנה על בעלה</w:t>
      </w:r>
      <w:r w:rsidRPr="005A6C6E">
        <w:rPr>
          <w:rFonts w:ascii="Keren" w:eastAsia="Times New Roman" w:hAnsi="Keren" w:cs="David"/>
          <w:sz w:val="28"/>
          <w:szCs w:val="24"/>
          <w:vertAlign w:val="superscript"/>
          <w:rtl/>
          <w14:ligatures w14:val="none"/>
        </w:rPr>
        <w:footnoteReference w:id="32"/>
      </w:r>
      <w:r w:rsidRPr="005A6C6E">
        <w:rPr>
          <w:rFonts w:ascii="Keren" w:eastAsia="Times New Roman" w:hAnsi="Keren" w:cs="David"/>
          <w:sz w:val="26"/>
          <w:szCs w:val="24"/>
          <w:rtl/>
          <w14:ligatures w14:val="none"/>
        </w:rPr>
        <w:t>.</w:t>
      </w:r>
    </w:p>
    <w:p w14:paraId="586AD7A1" w14:textId="77777777" w:rsidR="005A6C6E" w:rsidRPr="005A6C6E" w:rsidRDefault="005A6C6E" w:rsidP="005A6C6E">
      <w:pPr>
        <w:numPr>
          <w:ilvl w:val="0"/>
          <w:numId w:val="64"/>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"חתן וכלה:נטילת ציפורניים"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"ציפורניים, נטילתם:בחתן וכלה אבלים"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rtl/>
          <w:lang w:eastAsia="he-IL"/>
          <w14:ligatures w14:val="none"/>
        </w:rPr>
        <w:t xml:space="preserve">מותר לחתן וכלה ליטול ציפורניים בתוך שלושים, אפילו באבלות על אב ואם. </w:t>
      </w:r>
    </w:p>
    <w:p w14:paraId="15DF1CF9" w14:textId="77777777" w:rsidR="005A6C6E" w:rsidRPr="005A6C6E" w:rsidRDefault="005A6C6E" w:rsidP="005A6C6E">
      <w:pPr>
        <w:tabs>
          <w:tab w:val="num" w:pos="0"/>
        </w:tabs>
        <w:spacing w:after="0" w:line="360" w:lineRule="auto"/>
        <w:jc w:val="both"/>
        <w:rPr>
          <w:rFonts w:ascii="Keren" w:eastAsia="Times New Roman" w:hAnsi="Keren" w:cs="David" w:hint="cs"/>
          <w:sz w:val="26"/>
          <w:szCs w:val="24"/>
          <w14:ligatures w14:val="none"/>
        </w:rPr>
      </w:pPr>
    </w:p>
    <w:p w14:paraId="2B673BFF"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9" w:name="_Toc88530065"/>
      <w:r w:rsidRPr="005A6C6E">
        <w:rPr>
          <w:rFonts w:ascii="Keren" w:eastAsia="Times New Roman" w:hAnsi="Keren" w:cs="David"/>
          <w:sz w:val="26"/>
          <w:szCs w:val="24"/>
          <w:rtl/>
          <w14:ligatures w14:val="none"/>
        </w:rPr>
        <w:t>בגדים מכובסים וחדשים</w:t>
      </w:r>
      <w:bookmarkEnd w:id="9"/>
      <w:r w:rsidRPr="005A6C6E">
        <w:rPr>
          <w:rFonts w:ascii="Keren" w:eastAsia="Times New Roman" w:hAnsi="Keren" w:cs="David"/>
          <w:sz w:val="26"/>
          <w:szCs w:val="24"/>
          <w:rtl/>
          <w14:ligatures w14:val="none"/>
        </w:rPr>
        <w:t xml:space="preserve"> </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השלושים:בגדים מכובסים וחדשים"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327580AD"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המזרח:כיבוס, משך איסורו"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"כיבוס:בתוך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לפי מנהג עדות המזרח מותר ללבוש בגדים מכובסים לאחר שבעה, מלבד בגד לבן שהחמירו בו כיון שהכיבוס יפה לו. לפי האשכנזים, כשלובשים בגדים מכובסים צריך לתת אותם מקודם לאחר </w:t>
      </w:r>
      <w:proofErr w:type="spellStart"/>
      <w:r w:rsidRPr="005A6C6E">
        <w:rPr>
          <w:rFonts w:ascii="Keren" w:eastAsia="Times New Roman" w:hAnsi="Keren" w:cs="David"/>
          <w:sz w:val="26"/>
          <w:szCs w:val="24"/>
          <w:rtl/>
          <w14:ligatures w14:val="none"/>
        </w:rPr>
        <w:t>ללובשם</w:t>
      </w:r>
      <w:proofErr w:type="spellEnd"/>
      <w:r w:rsidRPr="005A6C6E">
        <w:rPr>
          <w:rFonts w:ascii="Keren" w:eastAsia="Times New Roman" w:hAnsi="Keren" w:cs="David"/>
          <w:sz w:val="26"/>
          <w:szCs w:val="24"/>
          <w:rtl/>
          <w14:ligatures w14:val="none"/>
        </w:rPr>
        <w:t xml:space="preserve"> זמן מה, ואחר כך מותר לו </w:t>
      </w:r>
      <w:proofErr w:type="spellStart"/>
      <w:r w:rsidRPr="005A6C6E">
        <w:rPr>
          <w:rFonts w:ascii="Keren" w:eastAsia="Times New Roman" w:hAnsi="Keren" w:cs="David"/>
          <w:sz w:val="26"/>
          <w:szCs w:val="24"/>
          <w:rtl/>
          <w14:ligatures w14:val="none"/>
        </w:rPr>
        <w:t>ללובשם</w:t>
      </w:r>
      <w:proofErr w:type="spellEnd"/>
      <w:r w:rsidRPr="005A6C6E">
        <w:rPr>
          <w:rFonts w:ascii="Keren" w:eastAsia="Times New Roman" w:hAnsi="Keren" w:cs="David"/>
          <w:sz w:val="26"/>
          <w:szCs w:val="24"/>
          <w:rtl/>
          <w14:ligatures w14:val="none"/>
        </w:rPr>
        <w:t xml:space="preserve">. יש נוהגים להניחם על גבי האדמה ואז נחשב כאילו לבשם אחר, ומותר אז </w:t>
      </w:r>
      <w:proofErr w:type="spellStart"/>
      <w:r w:rsidRPr="005A6C6E">
        <w:rPr>
          <w:rFonts w:ascii="Keren" w:eastAsia="Times New Roman" w:hAnsi="Keren" w:cs="David"/>
          <w:sz w:val="26"/>
          <w:szCs w:val="24"/>
          <w:rtl/>
          <w14:ligatures w14:val="none"/>
        </w:rPr>
        <w:t>ללובשם</w:t>
      </w:r>
      <w:proofErr w:type="spellEnd"/>
      <w:r w:rsidRPr="005A6C6E">
        <w:rPr>
          <w:rFonts w:ascii="Keren" w:eastAsia="Times New Roman" w:hAnsi="Keren" w:cs="David"/>
          <w:sz w:val="28"/>
          <w:szCs w:val="24"/>
          <w:vertAlign w:val="superscript"/>
          <w:rtl/>
          <w14:ligatures w14:val="none"/>
        </w:rPr>
        <w:footnoteReference w:id="33"/>
      </w:r>
      <w:r w:rsidRPr="005A6C6E">
        <w:rPr>
          <w:rFonts w:ascii="Keren" w:eastAsia="Times New Roman" w:hAnsi="Keren" w:cs="David"/>
          <w:sz w:val="26"/>
          <w:szCs w:val="24"/>
          <w:rtl/>
          <w14:ligatures w14:val="none"/>
        </w:rPr>
        <w:t>.</w:t>
      </w:r>
    </w:p>
    <w:p w14:paraId="60D63AEC"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"בגדים:חדשים,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"קניית בגדים או חפצים חדשים:בתוך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אין לקנות או ללבוש בגדים חדשים, אלא אם כן אדם אחר לבש את הבגד יומיים שלושה</w:t>
      </w:r>
      <w:r w:rsidRPr="005A6C6E">
        <w:rPr>
          <w:rFonts w:ascii="Keren" w:eastAsia="Times New Roman" w:hAnsi="Keren" w:cs="David"/>
          <w:sz w:val="28"/>
          <w:szCs w:val="24"/>
          <w:vertAlign w:val="superscript"/>
          <w14:ligatures w14:val="none"/>
        </w:rPr>
        <w:footnoteReference w:id="34"/>
      </w:r>
      <w:r w:rsidRPr="005A6C6E">
        <w:rPr>
          <w:rFonts w:ascii="Keren" w:eastAsia="Times New Roman" w:hAnsi="Keren" w:cs="David"/>
          <w:sz w:val="26"/>
          <w:szCs w:val="24"/>
          <w:rtl/>
          <w14:ligatures w14:val="none"/>
        </w:rPr>
        <w:t xml:space="preserve">. יש הנוהגים איסור רק בבגד לבן מגוהץ ומתירים </w:t>
      </w:r>
      <w:r w:rsidRPr="005A6C6E">
        <w:rPr>
          <w:rFonts w:ascii="Keren" w:eastAsia="Times New Roman" w:hAnsi="Keren" w:cs="David"/>
          <w:sz w:val="28"/>
          <w:szCs w:val="24"/>
          <w:rtl/>
          <w14:ligatures w14:val="none"/>
        </w:rPr>
        <w:t>בשאר בגדים חדשים</w:t>
      </w:r>
      <w:r w:rsidRPr="005A6C6E">
        <w:rPr>
          <w:rFonts w:ascii="Keren" w:eastAsia="Times New Roman" w:hAnsi="Keren" w:cs="David"/>
          <w:sz w:val="28"/>
          <w:szCs w:val="24"/>
          <w:vertAlign w:val="superscript"/>
          <w:rtl/>
          <w14:ligatures w14:val="none"/>
        </w:rPr>
        <w:footnoteReference w:id="35"/>
      </w:r>
      <w:r w:rsidRPr="005A6C6E">
        <w:rPr>
          <w:rFonts w:ascii="Keren" w:eastAsia="Times New Roman" w:hAnsi="Keren" w:cs="David"/>
          <w:sz w:val="28"/>
          <w:szCs w:val="24"/>
          <w:rtl/>
          <w14:ligatures w14:val="none"/>
        </w:rPr>
        <w:t xml:space="preserve">. </w:t>
      </w:r>
    </w:p>
    <w:p w14:paraId="159F53EB"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מותר ללבוש לבנים וגרביים חדשים כיון שאינם בגדי כבוד. </w:t>
      </w:r>
    </w:p>
    <w:p w14:paraId="1C630C3B" w14:textId="77777777" w:rsidR="005A6C6E" w:rsidRPr="005A6C6E" w:rsidRDefault="005A6C6E" w:rsidP="005A6C6E">
      <w:pPr>
        <w:spacing w:after="0" w:line="360" w:lineRule="auto"/>
        <w:ind w:right="746"/>
        <w:jc w:val="both"/>
        <w:rPr>
          <w:rFonts w:ascii="Keren" w:eastAsia="Times New Roman" w:hAnsi="Keren" w:cs="David" w:hint="cs"/>
          <w:sz w:val="28"/>
          <w:szCs w:val="24"/>
          <w14:ligatures w14:val="none"/>
        </w:rPr>
      </w:pPr>
    </w:p>
    <w:p w14:paraId="1ED8ED35" w14:textId="77777777" w:rsidR="005A6C6E" w:rsidRPr="005A6C6E" w:rsidRDefault="005A6C6E" w:rsidP="005A6C6E">
      <w:pPr>
        <w:spacing w:after="0" w:line="360" w:lineRule="auto"/>
        <w:ind w:right="746"/>
        <w:jc w:val="both"/>
        <w:rPr>
          <w:rFonts w:ascii="Keren" w:eastAsia="Times New Roman" w:hAnsi="Keren" w:cs="David"/>
          <w:sz w:val="28"/>
          <w:szCs w:val="24"/>
          <w:rtl/>
          <w14:ligatures w14:val="none"/>
        </w:rPr>
      </w:pPr>
      <w:r w:rsidRPr="005A6C6E">
        <w:rPr>
          <w:rFonts w:ascii="Keren" w:eastAsia="Times New Roman" w:hAnsi="Keren" w:cs="David"/>
          <w:sz w:val="28"/>
          <w:szCs w:val="24"/>
          <w:rtl/>
          <w14:ligatures w14:val="none"/>
        </w:rPr>
        <w:t>כלים חדשים</w:t>
      </w:r>
    </w:p>
    <w:p w14:paraId="0310BF75" w14:textId="77777777" w:rsidR="005A6C6E" w:rsidRPr="005A6C6E" w:rsidRDefault="005A6C6E" w:rsidP="005A6C6E">
      <w:pPr>
        <w:numPr>
          <w:ilvl w:val="0"/>
          <w:numId w:val="64"/>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lastRenderedPageBreak/>
        <w:t>מותר לאבל לקנות כלי חשמל או ריהוט חדש הנצרך, אם קשה לו להמתין עד אחר השלושים</w:t>
      </w:r>
      <w:r w:rsidRPr="005A6C6E">
        <w:rPr>
          <w:rFonts w:ascii="Keren" w:eastAsia="Times New Roman" w:hAnsi="Keren" w:cs="David"/>
          <w:sz w:val="28"/>
          <w:szCs w:val="24"/>
          <w:vertAlign w:val="superscript"/>
          <w:rtl/>
          <w14:ligatures w14:val="none"/>
        </w:rPr>
        <w:footnoteReference w:id="36"/>
      </w:r>
      <w:r w:rsidRPr="005A6C6E">
        <w:rPr>
          <w:rFonts w:ascii="Keren" w:eastAsia="Times New Roman" w:hAnsi="Keren" w:cs="David"/>
          <w:sz w:val="28"/>
          <w:szCs w:val="24"/>
          <w:rtl/>
          <w14:ligatures w14:val="none"/>
        </w:rPr>
        <w:t>.</w:t>
      </w:r>
    </w:p>
    <w:p w14:paraId="348D9DA2" w14:textId="77777777" w:rsidR="005A6C6E" w:rsidRPr="005A6C6E" w:rsidRDefault="005A6C6E" w:rsidP="005A6C6E">
      <w:pPr>
        <w:spacing w:after="0" w:line="360" w:lineRule="auto"/>
        <w:jc w:val="both"/>
        <w:rPr>
          <w:rFonts w:ascii="Keren" w:eastAsia="Times New Roman" w:hAnsi="Keren" w:cs="David" w:hint="cs"/>
          <w:szCs w:val="24"/>
          <w14:ligatures w14:val="none"/>
        </w:rPr>
      </w:pPr>
    </w:p>
    <w:bookmarkStart w:id="10" w:name="_Toc88530066"/>
    <w:p w14:paraId="37E51730"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r w:rsidRPr="005A6C6E">
        <w:rPr>
          <w:rFonts w:ascii="Keren" w:eastAsia="Times New Roman" w:hAnsi="Keren" w:cs="David" w:hint="cs"/>
          <w:sz w:val="26"/>
          <w:szCs w:val="24"/>
          <w:rtl/>
          <w:lang w:eastAsia="he-I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אמירת שלום</w:instrText>
      </w:r>
      <w:r w:rsidRPr="005A6C6E">
        <w:rPr>
          <w:rFonts w:ascii="Keren" w:eastAsia="Times New Roman" w:hAnsi="Keren" w:cs="David" w:hint="cs"/>
          <w:sz w:val="26"/>
          <w:szCs w:val="24"/>
          <w:lang w:eastAsia="he-IL"/>
          <w14:ligatures w14:val="none"/>
        </w:rPr>
        <w:instrText>" \t "</w:instrText>
      </w:r>
      <w:r w:rsidRPr="005A6C6E">
        <w:rPr>
          <w:rFonts w:ascii="Times New Roman" w:eastAsia="Times New Roman" w:hAnsi="Times New Roman" w:cs="Times New Roman"/>
          <w:i/>
          <w:sz w:val="26"/>
          <w:szCs w:val="24"/>
          <w:rtl/>
          <w:lang w:eastAsia="he-IL"/>
          <w14:ligatures w14:val="none"/>
        </w:rPr>
        <w:instrText>ראה שאילת שלום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hint="cs"/>
          <w:sz w:val="26"/>
          <w:szCs w:val="24"/>
          <w:rtl/>
          <w:lang w:eastAsia="he-IL"/>
          <w14:ligatures w14:val="none"/>
        </w:rPr>
        <w:fldChar w:fldCharType="end"/>
      </w:r>
      <w:r w:rsidRPr="005A6C6E">
        <w:rPr>
          <w:rFonts w:ascii="Keren" w:eastAsia="Times New Roman" w:hAnsi="Keren" w:cs="David"/>
          <w:sz w:val="26"/>
          <w:szCs w:val="24"/>
          <w:rtl/>
          <w14:ligatures w14:val="none"/>
        </w:rPr>
        <w:t>שאילת שלום ושינוי מקום</w:t>
      </w:r>
      <w:bookmarkEnd w:id="10"/>
    </w:p>
    <w:p w14:paraId="6AB753EB" w14:textId="77777777" w:rsidR="005A6C6E" w:rsidRPr="005A6C6E" w:rsidRDefault="005A6C6E" w:rsidP="005A6C6E">
      <w:pPr>
        <w:numPr>
          <w:ilvl w:val="0"/>
          <w:numId w:val="66"/>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השלושים:שאילת שלום"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מעיקר הדין לא שואלים בשלומו בתוך שלושים, אבל הוא שואל בשלום אחרים. אמנם למעשה נהגו להקל </w:t>
      </w:r>
      <w:proofErr w:type="spellStart"/>
      <w:r w:rsidRPr="005A6C6E">
        <w:rPr>
          <w:rFonts w:ascii="Keren" w:eastAsia="Times New Roman" w:hAnsi="Keren" w:cs="David"/>
          <w:sz w:val="26"/>
          <w:szCs w:val="24"/>
          <w:rtl/>
          <w14:ligatures w14:val="none"/>
        </w:rPr>
        <w:t>כרמ"א</w:t>
      </w:r>
      <w:proofErr w:type="spellEnd"/>
      <w:r w:rsidRPr="005A6C6E">
        <w:rPr>
          <w:rFonts w:ascii="Keren" w:eastAsia="Times New Roman" w:hAnsi="Keren" w:cs="David"/>
          <w:sz w:val="28"/>
          <w:szCs w:val="24"/>
          <w:vertAlign w:val="superscript"/>
          <w:rtl/>
          <w14:ligatures w14:val="none"/>
        </w:rPr>
        <w:footnoteReference w:id="37"/>
      </w:r>
      <w:r w:rsidRPr="005A6C6E">
        <w:rPr>
          <w:rFonts w:ascii="Keren" w:eastAsia="Times New Roman" w:hAnsi="Keren" w:cs="David"/>
          <w:sz w:val="26"/>
          <w:szCs w:val="24"/>
          <w:rtl/>
          <w14:ligatures w14:val="none"/>
        </w:rPr>
        <w:t xml:space="preserve"> שאמירת שלום שלנו (כגון "מה שלומך" "מה נשמע") אינה נחשבת שאילת שלום</w:t>
      </w:r>
      <w:r w:rsidRPr="005A6C6E">
        <w:rPr>
          <w:rFonts w:ascii="Keren" w:eastAsia="Times New Roman" w:hAnsi="Keren" w:cs="David"/>
          <w:sz w:val="28"/>
          <w:szCs w:val="24"/>
          <w:vertAlign w:val="superscript"/>
          <w:rtl/>
          <w14:ligatures w14:val="none"/>
        </w:rPr>
        <w:footnoteReference w:id="38"/>
      </w:r>
      <w:r w:rsidRPr="005A6C6E">
        <w:rPr>
          <w:rFonts w:ascii="Keren" w:eastAsia="Times New Roman" w:hAnsi="Keren" w:cs="David"/>
          <w:sz w:val="26"/>
          <w:szCs w:val="24"/>
          <w:rtl/>
          <w14:ligatures w14:val="none"/>
        </w:rPr>
        <w:t xml:space="preserve">. במיוחד יש להקל במקום שיש לחוש שהאבל אינו יודע הלכה זו, ועלול </w:t>
      </w:r>
      <w:proofErr w:type="spellStart"/>
      <w:r w:rsidRPr="005A6C6E">
        <w:rPr>
          <w:rFonts w:ascii="Keren" w:eastAsia="Times New Roman" w:hAnsi="Keren" w:cs="David"/>
          <w:sz w:val="26"/>
          <w:szCs w:val="24"/>
          <w:rtl/>
          <w14:ligatures w14:val="none"/>
        </w:rPr>
        <w:t>להפגע</w:t>
      </w:r>
      <w:proofErr w:type="spellEnd"/>
      <w:r w:rsidRPr="005A6C6E">
        <w:rPr>
          <w:rFonts w:ascii="Keren" w:eastAsia="Times New Roman" w:hAnsi="Keren" w:cs="David"/>
          <w:sz w:val="26"/>
          <w:szCs w:val="24"/>
          <w:rtl/>
          <w14:ligatures w14:val="none"/>
        </w:rPr>
        <w:t xml:space="preserve"> כשיפגוש אדם מוכר שאינו אומר לו "בוקר טוב", "מה שלומך" וכדו'</w:t>
      </w:r>
      <w:r w:rsidRPr="005A6C6E">
        <w:rPr>
          <w:rFonts w:ascii="Keren" w:eastAsia="Times New Roman" w:hAnsi="Keren" w:cs="David"/>
          <w:sz w:val="28"/>
          <w:szCs w:val="24"/>
          <w:vertAlign w:val="superscript"/>
          <w:rtl/>
          <w14:ligatures w14:val="none"/>
        </w:rPr>
        <w:footnoteReference w:id="39"/>
      </w:r>
      <w:r w:rsidRPr="005A6C6E">
        <w:rPr>
          <w:rFonts w:ascii="Keren" w:eastAsia="Times New Roman" w:hAnsi="Keren" w:cs="David"/>
          <w:sz w:val="26"/>
          <w:szCs w:val="24"/>
          <w:rtl/>
          <w14:ligatures w14:val="none"/>
        </w:rPr>
        <w:t>.</w:t>
      </w:r>
    </w:p>
    <w:p w14:paraId="161B4327" w14:textId="77777777" w:rsidR="005A6C6E" w:rsidRPr="005A6C6E" w:rsidRDefault="005A6C6E" w:rsidP="005A6C6E">
      <w:pPr>
        <w:numPr>
          <w:ilvl w:val="0"/>
          <w:numId w:val="66"/>
        </w:numPr>
        <w:spacing w:after="0" w:line="360" w:lineRule="auto"/>
        <w:jc w:val="both"/>
        <w:rPr>
          <w:rFonts w:ascii="Keren" w:eastAsia="Times New Roman" w:hAnsi="Keren" w:cs="David" w:hint="cs"/>
          <w:sz w:val="24"/>
          <w:szCs w:val="20"/>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מתנה:לאבל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אין נותנים מתנה לאבל בזמן האבל, </w:t>
      </w:r>
      <w:r w:rsidRPr="005A6C6E">
        <w:rPr>
          <w:rFonts w:ascii="Keren" w:eastAsia="Times New Roman" w:hAnsi="Keren" w:cs="David"/>
          <w:szCs w:val="20"/>
          <w:rtl/>
          <w14:ligatures w14:val="none"/>
        </w:rPr>
        <w:t>כיון שנתינת המתנה מוגדרת הלכתית כאמירת שלום</w:t>
      </w:r>
      <w:r w:rsidRPr="005A6C6E">
        <w:rPr>
          <w:rFonts w:ascii="Keren" w:eastAsia="Times New Roman" w:hAnsi="Keren" w:cs="David"/>
          <w:sz w:val="28"/>
          <w:szCs w:val="24"/>
          <w:vertAlign w:val="superscript"/>
          <w:rtl/>
          <w14:ligatures w14:val="none"/>
        </w:rPr>
        <w:footnoteReference w:id="40"/>
      </w:r>
      <w:r w:rsidRPr="005A6C6E">
        <w:rPr>
          <w:rFonts w:ascii="Keren" w:eastAsia="Times New Roman" w:hAnsi="Keren" w:cs="David"/>
          <w:sz w:val="26"/>
          <w:szCs w:val="24"/>
          <w:rtl/>
          <w14:ligatures w14:val="none"/>
        </w:rPr>
        <w:t>.</w:t>
      </w:r>
      <w:r w:rsidRPr="005A6C6E">
        <w:rPr>
          <w:rFonts w:ascii="Keren" w:eastAsia="Times New Roman" w:hAnsi="Keren" w:cs="David"/>
          <w:sz w:val="28"/>
          <w:szCs w:val="24"/>
          <w:rtl/>
          <w14:ligatures w14:val="none"/>
        </w:rPr>
        <w:t xml:space="preserve"> </w:t>
      </w:r>
      <w:r w:rsidRPr="005A6C6E">
        <w:rPr>
          <w:rFonts w:ascii="Keren" w:eastAsia="Times New Roman" w:hAnsi="Keren" w:cs="David"/>
          <w:sz w:val="24"/>
          <w:szCs w:val="20"/>
          <w:rtl/>
          <w14:ligatures w14:val="none"/>
        </w:rPr>
        <w:t>פירוט מובא לקמן בדיני שנים עשר חודש בעמוד @.</w:t>
      </w:r>
    </w:p>
    <w:p w14:paraId="2EEBEE69"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המזרח:שינוי מקום לאבל"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ואם:שינוי מקומו"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"שינוי מקום לאבל:בתוך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השלושים:שינוי מקומו בבית הכנסת"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לפי מנהג עדות המזרח אבל משנה מקומו בבית הכנסת בתוך שלושים. לפי האשכנזים אבל על אביו </w:t>
      </w:r>
      <w:proofErr w:type="spellStart"/>
      <w:r w:rsidRPr="005A6C6E">
        <w:rPr>
          <w:rFonts w:ascii="Keren" w:eastAsia="Times New Roman" w:hAnsi="Keren" w:cs="David"/>
          <w:sz w:val="26"/>
          <w:szCs w:val="24"/>
          <w:rtl/>
          <w14:ligatures w14:val="none"/>
        </w:rPr>
        <w:t>ואמו</w:t>
      </w:r>
      <w:proofErr w:type="spellEnd"/>
      <w:r w:rsidRPr="005A6C6E">
        <w:rPr>
          <w:rFonts w:ascii="Keren" w:eastAsia="Times New Roman" w:hAnsi="Keren" w:cs="David"/>
          <w:sz w:val="26"/>
          <w:szCs w:val="24"/>
          <w:rtl/>
          <w14:ligatures w14:val="none"/>
        </w:rPr>
        <w:t xml:space="preserve"> משנה מקומו בבית הכנסת במשך כל שנת האבל</w:t>
      </w:r>
      <w:r w:rsidRPr="005A6C6E">
        <w:rPr>
          <w:rFonts w:ascii="Keren" w:eastAsia="Times New Roman" w:hAnsi="Keren" w:cs="David"/>
          <w:sz w:val="28"/>
          <w:szCs w:val="24"/>
          <w:vertAlign w:val="superscript"/>
          <w:rtl/>
          <w14:ligatures w14:val="none"/>
        </w:rPr>
        <w:footnoteReference w:id="41"/>
      </w:r>
      <w:r w:rsidRPr="005A6C6E">
        <w:rPr>
          <w:rFonts w:ascii="Keren" w:eastAsia="Times New Roman" w:hAnsi="Keren" w:cs="David"/>
          <w:sz w:val="26"/>
          <w:szCs w:val="24"/>
          <w:rtl/>
          <w14:ligatures w14:val="none"/>
        </w:rPr>
        <w:t>.</w:t>
      </w:r>
    </w:p>
    <w:p w14:paraId="2C25F150" w14:textId="77777777" w:rsidR="005A6C6E" w:rsidRPr="005A6C6E" w:rsidRDefault="005A6C6E" w:rsidP="005A6C6E">
      <w:pPr>
        <w:spacing w:after="0" w:line="360" w:lineRule="auto"/>
        <w:jc w:val="both"/>
        <w:rPr>
          <w:rFonts w:ascii="Keren" w:eastAsia="Times New Roman" w:hAnsi="Keren" w:cs="David" w:hint="cs"/>
          <w:szCs w:val="24"/>
          <w14:ligatures w14:val="none"/>
        </w:rPr>
      </w:pPr>
    </w:p>
    <w:p w14:paraId="46A74242" w14:textId="77777777" w:rsidR="005A6C6E" w:rsidRPr="005A6C6E" w:rsidRDefault="005A6C6E" w:rsidP="005A6C6E">
      <w:pPr>
        <w:keepNext/>
        <w:spacing w:after="0" w:line="360" w:lineRule="auto"/>
        <w:ind w:left="28"/>
        <w:jc w:val="both"/>
        <w:outlineLvl w:val="4"/>
        <w:rPr>
          <w:rFonts w:ascii="Keren" w:eastAsia="Times New Roman" w:hAnsi="Keren" w:cs="David"/>
          <w:b/>
          <w:bCs/>
          <w:sz w:val="26"/>
          <w:szCs w:val="24"/>
          <w:rtl/>
          <w14:ligatures w14:val="none"/>
        </w:rPr>
      </w:pPr>
      <w:bookmarkStart w:id="11" w:name="_Toc88530067"/>
      <w:r w:rsidRPr="005A6C6E">
        <w:rPr>
          <w:rFonts w:ascii="Keren" w:eastAsia="Times New Roman" w:hAnsi="Keren" w:cs="David"/>
          <w:b/>
          <w:bCs/>
          <w:sz w:val="26"/>
          <w:szCs w:val="24"/>
          <w:rtl/>
          <w14:ligatures w14:val="none"/>
        </w:rPr>
        <w:t>שמחה</w:t>
      </w:r>
      <w:bookmarkEnd w:id="11"/>
      <w:r w:rsidRPr="005A6C6E">
        <w:rPr>
          <w:rFonts w:ascii="Keren" w:eastAsia="Times New Roman" w:hAnsi="Keren" w:cs="David"/>
          <w:b/>
          <w:bCs/>
          <w:sz w:val="26"/>
          <w:szCs w:val="24"/>
          <w:rtl/>
          <w14:ligatures w14:val="none"/>
        </w:rPr>
        <w:fldChar w:fldCharType="begin"/>
      </w:r>
      <w:r w:rsidRPr="005A6C6E">
        <w:rPr>
          <w:rFonts w:ascii="Keren" w:eastAsia="Times New Roman" w:hAnsi="Keren" w:cs="David" w:hint="cs"/>
          <w:b/>
          <w:bCs/>
          <w:sz w:val="26"/>
          <w:szCs w:val="24"/>
          <w:lang w:eastAsia="he-IL"/>
          <w14:ligatures w14:val="none"/>
        </w:rPr>
        <w:instrText xml:space="preserve"> XE </w:instrText>
      </w:r>
      <w:r w:rsidRPr="005A6C6E">
        <w:rPr>
          <w:rFonts w:ascii="Keren" w:eastAsia="Times New Roman" w:hAnsi="Keren" w:cs="David"/>
          <w:b/>
          <w:bCs/>
          <w:sz w:val="26"/>
          <w:szCs w:val="24"/>
          <w:rtl/>
          <w:lang w:eastAsia="he-IL"/>
          <w14:ligatures w14:val="none"/>
        </w:rPr>
        <w:instrText>"</w:instrText>
      </w:r>
      <w:r w:rsidRPr="005A6C6E">
        <w:rPr>
          <w:rFonts w:ascii="Keren" w:eastAsia="Times New Roman" w:hAnsi="Keren" w:cs="David"/>
          <w:sz w:val="26"/>
          <w:szCs w:val="24"/>
          <w:rtl/>
          <w:lang w:eastAsia="he-IL"/>
          <w14:ligatures w14:val="none"/>
        </w:rPr>
        <w:instrText>אבלות, דיניה בתוך השלושים:שמחה</w:instrText>
      </w:r>
      <w:r w:rsidRPr="005A6C6E">
        <w:rPr>
          <w:rFonts w:ascii="Keren" w:eastAsia="Times New Roman" w:hAnsi="Keren" w:cs="David"/>
          <w:b/>
          <w:bCs/>
          <w:sz w:val="26"/>
          <w:szCs w:val="24"/>
          <w:rtl/>
          <w:lang w:eastAsia="he-IL"/>
          <w14:ligatures w14:val="none"/>
        </w:rPr>
        <w:instrText>" \</w:instrText>
      </w:r>
      <w:r w:rsidRPr="005A6C6E">
        <w:rPr>
          <w:rFonts w:ascii="Keren" w:eastAsia="Times New Roman" w:hAnsi="Keren" w:cs="David" w:hint="cs"/>
          <w:b/>
          <w:bCs/>
          <w:sz w:val="26"/>
          <w:szCs w:val="24"/>
          <w:lang w:eastAsia="he-IL"/>
          <w14:ligatures w14:val="none"/>
        </w:rPr>
        <w:instrText>t "</w:instrText>
      </w:r>
      <w:r w:rsidRPr="005A6C6E">
        <w:rPr>
          <w:rFonts w:ascii="Times New Roman" w:eastAsia="Times New Roman" w:hAnsi="Times New Roman" w:cs="Times New Roman"/>
          <w:i/>
          <w:sz w:val="26"/>
          <w:szCs w:val="24"/>
          <w:rtl/>
          <w:lang w:eastAsia="he-IL"/>
          <w14:ligatures w14:val="none"/>
        </w:rPr>
        <w:instrText>ראה</w:instrText>
      </w:r>
      <w:r w:rsidRPr="005A6C6E">
        <w:rPr>
          <w:rFonts w:ascii="Times New Roman" w:eastAsia="Times New Roman" w:hAnsi="Times New Roman" w:cs="Times New Roman"/>
          <w:sz w:val="26"/>
          <w:szCs w:val="24"/>
          <w:rtl/>
          <w:lang w:eastAsia="he-IL"/>
          <w14:ligatures w14:val="none"/>
        </w:rPr>
        <w:instrText xml:space="preserve"> שמחה</w:instrText>
      </w:r>
      <w:r w:rsidRPr="005A6C6E">
        <w:rPr>
          <w:rFonts w:ascii="Keren" w:eastAsia="Times New Roman" w:hAnsi="Keren" w:cs="David" w:hint="cs"/>
          <w:b/>
          <w:bCs/>
          <w:sz w:val="26"/>
          <w:szCs w:val="24"/>
          <w:lang w:eastAsia="he-IL"/>
          <w14:ligatures w14:val="none"/>
        </w:rPr>
        <w:instrText xml:space="preserve">" </w:instrText>
      </w:r>
      <w:r w:rsidRPr="005A6C6E">
        <w:rPr>
          <w:rFonts w:ascii="Keren" w:eastAsia="Times New Roman" w:hAnsi="Keren" w:cs="David"/>
          <w:b/>
          <w:bCs/>
          <w:sz w:val="26"/>
          <w:szCs w:val="24"/>
          <w:rtl/>
          <w14:ligatures w14:val="none"/>
        </w:rPr>
        <w:fldChar w:fldCharType="end"/>
      </w:r>
    </w:p>
    <w:p w14:paraId="19A5C0A9"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12" w:name="_Ref87892268"/>
      <w:bookmarkStart w:id="13" w:name="_Toc88530068"/>
      <w:r w:rsidRPr="005A6C6E">
        <w:rPr>
          <w:rFonts w:ascii="Keren" w:eastAsia="Times New Roman" w:hAnsi="Keren" w:cs="David"/>
          <w:sz w:val="26"/>
          <w:szCs w:val="24"/>
          <w:rtl/>
          <w14:ligatures w14:val="none"/>
        </w:rPr>
        <w:t>נישואין לאבלים</w:t>
      </w:r>
      <w:bookmarkEnd w:id="12"/>
      <w:bookmarkEnd w:id="13"/>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"שמחה:נישואין לאבל בתוך השלושים"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"נישואין" \</w:instrText>
      </w:r>
      <w:r w:rsidRPr="005A6C6E">
        <w:rPr>
          <w:rFonts w:ascii="Keren" w:eastAsia="Times New Roman" w:hAnsi="Keren" w:cs="David" w:hint="cs"/>
          <w:sz w:val="26"/>
          <w:szCs w:val="24"/>
          <w:lang w:eastAsia="he-IL"/>
          <w14:ligatures w14:val="none"/>
        </w:rPr>
        <w:instrText>t "</w:instrText>
      </w:r>
      <w:r w:rsidRPr="005A6C6E">
        <w:rPr>
          <w:rFonts w:ascii="Times New Roman" w:eastAsia="Times New Roman" w:hAnsi="Times New Roman" w:cs="Times New Roman"/>
          <w:i/>
          <w:sz w:val="26"/>
          <w:szCs w:val="24"/>
          <w:rtl/>
          <w:lang w:eastAsia="he-IL"/>
          <w14:ligatures w14:val="none"/>
        </w:rPr>
        <w:instrText>ראה</w:instrText>
      </w:r>
      <w:r w:rsidRPr="005A6C6E">
        <w:rPr>
          <w:rFonts w:ascii="Times New Roman" w:eastAsia="Times New Roman" w:hAnsi="Times New Roman" w:cs="Times New Roman"/>
          <w:sz w:val="26"/>
          <w:szCs w:val="24"/>
          <w:rtl/>
          <w:lang w:eastAsia="he-IL"/>
          <w14:ligatures w14:val="none"/>
        </w:rPr>
        <w:instrText xml:space="preserve"> גם שמחה</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נישואין:לאבל 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06DCCF57" w14:textId="77777777" w:rsidR="005A6C6E" w:rsidRPr="005A6C6E" w:rsidRDefault="005A6C6E" w:rsidP="005A6C6E">
      <w:pPr>
        <w:numPr>
          <w:ilvl w:val="0"/>
          <w:numId w:val="66"/>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ואם:להתחתן בתוך שלושים לפטירתם"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ככלל אין לקבוע חתונה בתוך שלושים לחתן או לכלה</w:t>
      </w:r>
      <w:r w:rsidRPr="005A6C6E">
        <w:rPr>
          <w:rFonts w:ascii="Keren" w:eastAsia="Times New Roman" w:hAnsi="Keren" w:cs="David"/>
          <w:sz w:val="28"/>
          <w:szCs w:val="24"/>
          <w:vertAlign w:val="superscript"/>
          <w14:ligatures w14:val="none"/>
        </w:rPr>
        <w:footnoteReference w:id="42"/>
      </w:r>
      <w:r w:rsidRPr="005A6C6E">
        <w:rPr>
          <w:rFonts w:ascii="Keren" w:eastAsia="Times New Roman" w:hAnsi="Keren" w:cs="David"/>
          <w:sz w:val="26"/>
          <w:szCs w:val="24"/>
          <w:rtl/>
          <w14:ligatures w14:val="none"/>
        </w:rPr>
        <w:t>. אך אם קבעו את מועד החתונה קודם שנעשו אבלים, לא ידחו אותה, ואפילו באבלות על אב ואם. מותר להסתפר ולהתגלח ביום חופתו, וכן בתוך שבעת ימי המשתה</w:t>
      </w:r>
      <w:r w:rsidRPr="005A6C6E">
        <w:rPr>
          <w:rFonts w:ascii="Keren" w:eastAsia="Times New Roman" w:hAnsi="Keren" w:cs="David"/>
          <w:sz w:val="28"/>
          <w:szCs w:val="24"/>
          <w:vertAlign w:val="superscript"/>
          <w:rtl/>
          <w14:ligatures w14:val="none"/>
        </w:rPr>
        <w:footnoteReference w:id="43"/>
      </w:r>
      <w:r w:rsidRPr="005A6C6E">
        <w:rPr>
          <w:rFonts w:ascii="Keren" w:eastAsia="Times New Roman" w:hAnsi="Keren" w:cs="David"/>
          <w:sz w:val="26"/>
          <w:szCs w:val="24"/>
          <w:rtl/>
          <w14:ligatures w14:val="none"/>
        </w:rPr>
        <w:t>. מותר לקנות את כל הדרוש לחתונה. בחתונה מותר לשמוח כרגיל, עם ריקודים ומוסיקה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w:instrText>
      </w:r>
      <w:r w:rsidRPr="005A6C6E">
        <w:rPr>
          <w:rFonts w:ascii="Keren" w:eastAsia="Times New Roman" w:hAnsi="Keren" w:cs="David"/>
          <w:sz w:val="26"/>
          <w:szCs w:val="24"/>
          <w:rtl/>
          <w14:ligatures w14:val="none"/>
        </w:rPr>
        <w:instrText>מוסיקה:</w:instrText>
      </w:r>
      <w:r w:rsidRPr="005A6C6E">
        <w:rPr>
          <w:rFonts w:ascii="Keren" w:eastAsia="Times New Roman" w:hAnsi="Keren" w:cs="David"/>
          <w:sz w:val="28"/>
          <w:szCs w:val="24"/>
          <w:rtl/>
          <w:lang w:eastAsia="he-IL"/>
          <w14:ligatures w14:val="none"/>
        </w:rPr>
        <w:instrText>בחתונה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8"/>
          <w:szCs w:val="24"/>
          <w:vertAlign w:val="superscript"/>
          <w:rtl/>
          <w14:ligatures w14:val="none"/>
        </w:rPr>
        <w:footnoteReference w:id="44"/>
      </w:r>
      <w:r w:rsidRPr="005A6C6E">
        <w:rPr>
          <w:rFonts w:ascii="Keren" w:eastAsia="Times New Roman" w:hAnsi="Keren" w:cs="David"/>
          <w:sz w:val="26"/>
          <w:szCs w:val="24"/>
          <w:rtl/>
          <w14:ligatures w14:val="none"/>
        </w:rPr>
        <w:t xml:space="preserve">. </w:t>
      </w:r>
    </w:p>
    <w:p w14:paraId="600AFC11"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lang w:eastAsia="he-IL"/>
          <w14:ligatures w14:val="none"/>
        </w:rPr>
        <w:t xml:space="preserve">נישואין לאחר שלושים מותר אפילו באבל על אביו </w:t>
      </w:r>
      <w:proofErr w:type="spellStart"/>
      <w:r w:rsidRPr="005A6C6E">
        <w:rPr>
          <w:rFonts w:ascii="Keren" w:eastAsia="Times New Roman" w:hAnsi="Keren" w:cs="David"/>
          <w:sz w:val="26"/>
          <w:szCs w:val="24"/>
          <w:rtl/>
          <w:lang w:eastAsia="he-IL"/>
          <w14:ligatures w14:val="none"/>
        </w:rPr>
        <w:t>ואמו</w:t>
      </w:r>
      <w:proofErr w:type="spellEnd"/>
      <w:r w:rsidRPr="005A6C6E">
        <w:rPr>
          <w:rFonts w:ascii="Keren" w:eastAsia="Times New Roman" w:hAnsi="Keren" w:cs="David"/>
          <w:sz w:val="26"/>
          <w:szCs w:val="24"/>
          <w:rtl/>
          <w:lang w:eastAsia="he-IL"/>
          <w14:ligatures w14:val="none"/>
        </w:rPr>
        <w:t>. ומי שלא קיים פריה ורביה התירו לו אפילו אחרי שבעה</w:t>
      </w:r>
      <w:r w:rsidRPr="005A6C6E">
        <w:rPr>
          <w:rFonts w:ascii="Keren" w:eastAsia="Times New Roman" w:hAnsi="Keren" w:cs="David"/>
          <w:sz w:val="24"/>
          <w:szCs w:val="24"/>
          <w:vertAlign w:val="superscript"/>
          <w:lang w:eastAsia="he-IL"/>
          <w14:ligatures w14:val="none"/>
        </w:rPr>
        <w:footnoteReference w:id="45"/>
      </w:r>
      <w:r w:rsidRPr="005A6C6E">
        <w:rPr>
          <w:rFonts w:ascii="Keren" w:eastAsia="Times New Roman" w:hAnsi="Keren" w:cs="David"/>
          <w:sz w:val="26"/>
          <w:szCs w:val="24"/>
          <w:rtl/>
          <w:lang w:eastAsia="he-IL"/>
          <w14:ligatures w14:val="none"/>
        </w:rPr>
        <w:t xml:space="preserve">. </w:t>
      </w:r>
    </w:p>
    <w:p w14:paraId="2075129C"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גרושה:להחזיר גרושתו בתוך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"שמחה:נישואין להחזיר גרושתו"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rtl/>
          <w:lang w:eastAsia="he-IL"/>
          <w14:ligatures w14:val="none"/>
        </w:rPr>
        <w:t>להחזיר גרושתו מותר אפילו בתוך שלושים, אך אין לערוך סעודת נישואין</w:t>
      </w:r>
      <w:r w:rsidRPr="005A6C6E">
        <w:rPr>
          <w:rFonts w:ascii="Keren" w:eastAsia="Times New Roman" w:hAnsi="Keren" w:cs="David"/>
          <w:sz w:val="28"/>
          <w:szCs w:val="24"/>
          <w:vertAlign w:val="superscript"/>
          <w:lang w:eastAsia="he-IL"/>
          <w14:ligatures w14:val="none"/>
        </w:rPr>
        <w:footnoteReference w:id="46"/>
      </w:r>
      <w:r w:rsidRPr="005A6C6E">
        <w:rPr>
          <w:rFonts w:ascii="Keren" w:eastAsia="Times New Roman" w:hAnsi="Keren" w:cs="David"/>
          <w:sz w:val="26"/>
          <w:szCs w:val="24"/>
          <w:rtl/>
          <w:lang w:eastAsia="he-IL"/>
          <w14:ligatures w14:val="none"/>
        </w:rPr>
        <w:t>.</w:t>
      </w:r>
    </w:p>
    <w:p w14:paraId="4657BCDE" w14:textId="77777777" w:rsidR="005A6C6E" w:rsidRPr="005A6C6E" w:rsidRDefault="005A6C6E" w:rsidP="005A6C6E">
      <w:pPr>
        <w:numPr>
          <w:ilvl w:val="0"/>
          <w:numId w:val="66"/>
        </w:numPr>
        <w:spacing w:after="0" w:line="360" w:lineRule="auto"/>
        <w:jc w:val="both"/>
        <w:rPr>
          <w:rFonts w:ascii="Keren" w:eastAsia="Times New Roman" w:hAnsi="Keren" w:cs="David" w:hint="cs"/>
          <w:sz w:val="24"/>
          <w:szCs w:val="24"/>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נישואין:כשמתה אשתו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"שמחה:נישואין כשמתה אשתו"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חלותה:על אשתו"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rtl/>
          <w:lang w:eastAsia="he-IL"/>
          <w14:ligatures w14:val="none"/>
        </w:rPr>
        <w:t xml:space="preserve">מתה אשתו, מעיקר הדין לא </w:t>
      </w:r>
      <w:proofErr w:type="spellStart"/>
      <w:r w:rsidRPr="005A6C6E">
        <w:rPr>
          <w:rFonts w:ascii="Keren" w:eastAsia="Times New Roman" w:hAnsi="Keren" w:cs="David"/>
          <w:sz w:val="26"/>
          <w:szCs w:val="24"/>
          <w:rtl/>
          <w:lang w:eastAsia="he-IL"/>
          <w14:ligatures w14:val="none"/>
        </w:rPr>
        <w:t>ישא</w:t>
      </w:r>
      <w:proofErr w:type="spellEnd"/>
      <w:r w:rsidRPr="005A6C6E">
        <w:rPr>
          <w:rFonts w:ascii="Keren" w:eastAsia="Times New Roman" w:hAnsi="Keren" w:cs="David"/>
          <w:sz w:val="26"/>
          <w:szCs w:val="24"/>
          <w:rtl/>
          <w:lang w:eastAsia="he-IL"/>
          <w14:ligatures w14:val="none"/>
        </w:rPr>
        <w:t xml:space="preserve"> </w:t>
      </w:r>
      <w:proofErr w:type="spellStart"/>
      <w:r w:rsidRPr="005A6C6E">
        <w:rPr>
          <w:rFonts w:ascii="Keren" w:eastAsia="Times New Roman" w:hAnsi="Keren" w:cs="David"/>
          <w:sz w:val="26"/>
          <w:szCs w:val="24"/>
          <w:rtl/>
          <w:lang w:eastAsia="he-IL"/>
          <w14:ligatures w14:val="none"/>
        </w:rPr>
        <w:t>אשה</w:t>
      </w:r>
      <w:proofErr w:type="spellEnd"/>
      <w:r w:rsidRPr="005A6C6E">
        <w:rPr>
          <w:rFonts w:ascii="Keren" w:eastAsia="Times New Roman" w:hAnsi="Keren" w:cs="David"/>
          <w:sz w:val="26"/>
          <w:szCs w:val="24"/>
          <w:rtl/>
          <w:lang w:eastAsia="he-IL"/>
          <w14:ligatures w14:val="none"/>
        </w:rPr>
        <w:t xml:space="preserve"> אחרת עד שיעברו עליו שלושה  רגלים. </w:t>
      </w:r>
      <w:r w:rsidRPr="005A6C6E">
        <w:rPr>
          <w:rFonts w:ascii="Keren" w:eastAsia="Times New Roman" w:hAnsi="Keren" w:cs="David"/>
          <w:sz w:val="26"/>
          <w:szCs w:val="20"/>
          <w:rtl/>
          <w:lang w:eastAsia="he-IL"/>
          <w14:ligatures w14:val="none"/>
        </w:rPr>
        <w:t xml:space="preserve">הטעם הוא כדי ששמחת הרגל תעביר את הצער ואת זיכרון אשתו הראשונה, ויוכל לפנות לבו לאהבת אשתו השנייה. </w:t>
      </w:r>
      <w:r w:rsidRPr="005A6C6E">
        <w:rPr>
          <w:rFonts w:ascii="Keren" w:eastAsia="Times New Roman" w:hAnsi="Keren" w:cs="David"/>
          <w:sz w:val="26"/>
          <w:szCs w:val="24"/>
          <w:rtl/>
          <w:lang w:eastAsia="he-IL"/>
          <w14:ligatures w14:val="none"/>
        </w:rPr>
        <w:t xml:space="preserve">ואם יש לו בנים קטנים או שאין לו מי שישמשנו מותר לקדש מיד ולכנוס אחר שבעה, אבל לא יבוא עליה עד לאחר שלושים יום, אלא אם כן לא קיים פריה ורביה שאז מותר לבוא </w:t>
      </w:r>
      <w:r w:rsidRPr="005A6C6E">
        <w:rPr>
          <w:rFonts w:ascii="Keren" w:eastAsia="Times New Roman" w:hAnsi="Keren" w:cs="David"/>
          <w:sz w:val="26"/>
          <w:szCs w:val="24"/>
          <w:rtl/>
          <w:lang w:eastAsia="he-IL"/>
          <w14:ligatures w14:val="none"/>
        </w:rPr>
        <w:lastRenderedPageBreak/>
        <w:t>עליה אחר שבעה</w:t>
      </w:r>
      <w:r w:rsidRPr="005A6C6E">
        <w:rPr>
          <w:rFonts w:ascii="Keren" w:eastAsia="Times New Roman" w:hAnsi="Keren" w:cs="David"/>
          <w:sz w:val="28"/>
          <w:szCs w:val="24"/>
          <w:vertAlign w:val="superscript"/>
          <w:lang w:eastAsia="he-IL"/>
          <w14:ligatures w14:val="none"/>
        </w:rPr>
        <w:footnoteReference w:id="47"/>
      </w:r>
      <w:r w:rsidRPr="005A6C6E">
        <w:rPr>
          <w:rFonts w:ascii="Keren" w:eastAsia="Times New Roman" w:hAnsi="Keren" w:cs="David"/>
          <w:sz w:val="26"/>
          <w:szCs w:val="24"/>
          <w:rtl/>
          <w:lang w:eastAsia="he-IL"/>
          <w14:ligatures w14:val="none"/>
        </w:rPr>
        <w:t xml:space="preserve">. ובזמן הזה רבים מקילים לאבל שמתה אשתו </w:t>
      </w:r>
      <w:proofErr w:type="spellStart"/>
      <w:r w:rsidRPr="005A6C6E">
        <w:rPr>
          <w:rFonts w:ascii="Keren" w:eastAsia="Times New Roman" w:hAnsi="Keren" w:cs="David"/>
          <w:sz w:val="26"/>
          <w:szCs w:val="24"/>
          <w:rtl/>
          <w:lang w:eastAsia="he-IL"/>
          <w14:ligatures w14:val="none"/>
        </w:rPr>
        <w:t>לישא</w:t>
      </w:r>
      <w:proofErr w:type="spellEnd"/>
      <w:r w:rsidRPr="005A6C6E">
        <w:rPr>
          <w:rFonts w:ascii="Keren" w:eastAsia="Times New Roman" w:hAnsi="Keren" w:cs="David"/>
          <w:sz w:val="26"/>
          <w:szCs w:val="24"/>
          <w:rtl/>
          <w:lang w:eastAsia="he-IL"/>
          <w14:ligatures w14:val="none"/>
        </w:rPr>
        <w:t xml:space="preserve"> </w:t>
      </w:r>
      <w:proofErr w:type="spellStart"/>
      <w:r w:rsidRPr="005A6C6E">
        <w:rPr>
          <w:rFonts w:ascii="Keren" w:eastAsia="Times New Roman" w:hAnsi="Keren" w:cs="David"/>
          <w:sz w:val="26"/>
          <w:szCs w:val="24"/>
          <w:rtl/>
          <w:lang w:eastAsia="he-IL"/>
          <w14:ligatures w14:val="none"/>
        </w:rPr>
        <w:t>אשה</w:t>
      </w:r>
      <w:proofErr w:type="spellEnd"/>
      <w:r w:rsidRPr="005A6C6E">
        <w:rPr>
          <w:rFonts w:ascii="Keren" w:eastAsia="Times New Roman" w:hAnsi="Keren" w:cs="David"/>
          <w:sz w:val="26"/>
          <w:szCs w:val="24"/>
          <w:rtl/>
          <w:lang w:eastAsia="he-IL"/>
          <w14:ligatures w14:val="none"/>
        </w:rPr>
        <w:t xml:space="preserve"> אחרת כבר לאחר שלושים יום.</w:t>
      </w:r>
      <w:r w:rsidRPr="005A6C6E">
        <w:rPr>
          <w:rFonts w:ascii="Keren" w:eastAsia="Times New Roman" w:hAnsi="Keren" w:cs="David"/>
          <w:sz w:val="28"/>
          <w:szCs w:val="24"/>
          <w:vertAlign w:val="superscript"/>
          <w:rtl/>
          <w:lang w:eastAsia="he-IL"/>
          <w14:ligatures w14:val="none"/>
        </w:rPr>
        <w:footnoteReference w:id="48"/>
      </w:r>
      <w:r w:rsidRPr="005A6C6E">
        <w:rPr>
          <w:rFonts w:ascii="Keren" w:eastAsia="Times New Roman" w:hAnsi="Keren" w:cs="David"/>
          <w:sz w:val="26"/>
          <w:szCs w:val="24"/>
          <w:rtl/>
          <w:lang w:eastAsia="he-IL"/>
          <w14:ligatures w14:val="none"/>
        </w:rPr>
        <w:t xml:space="preserve"> </w:t>
      </w:r>
    </w:p>
    <w:p w14:paraId="2EF57474" w14:textId="77777777" w:rsidR="005A6C6E" w:rsidRPr="005A6C6E" w:rsidRDefault="005A6C6E" w:rsidP="005A6C6E">
      <w:pPr>
        <w:numPr>
          <w:ilvl w:val="0"/>
          <w:numId w:val="66"/>
        </w:numPr>
        <w:spacing w:after="0" w:line="360" w:lineRule="auto"/>
        <w:jc w:val="both"/>
        <w:rPr>
          <w:rFonts w:ascii="Keren" w:eastAsia="Times New Roman" w:hAnsi="Keren" w:cs="David" w:hint="cs"/>
          <w:sz w:val="24"/>
          <w:szCs w:val="24"/>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נישואין:כשמת בעלה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"שמחה:נישואין כשמת בעלה"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r w:rsidRPr="005A6C6E">
        <w:rPr>
          <w:rFonts w:ascii="Keren" w:eastAsia="Times New Roman" w:hAnsi="Keren" w:cs="David"/>
          <w:sz w:val="26"/>
          <w:szCs w:val="24"/>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חלותה:על בעלה"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lang w:eastAsia="he-IL"/>
          <w14:ligatures w14:val="none"/>
        </w:rPr>
        <w:fldChar w:fldCharType="end"/>
      </w:r>
      <w:proofErr w:type="spellStart"/>
      <w:r w:rsidRPr="005A6C6E">
        <w:rPr>
          <w:rFonts w:ascii="Keren" w:eastAsia="Times New Roman" w:hAnsi="Keren" w:cs="David"/>
          <w:sz w:val="26"/>
          <w:szCs w:val="24"/>
          <w:rtl/>
          <w:lang w:eastAsia="he-IL"/>
          <w14:ligatures w14:val="none"/>
        </w:rPr>
        <w:t>אשה</w:t>
      </w:r>
      <w:proofErr w:type="spellEnd"/>
      <w:r w:rsidRPr="005A6C6E">
        <w:rPr>
          <w:rFonts w:ascii="Keren" w:eastAsia="Times New Roman" w:hAnsi="Keren" w:cs="David"/>
          <w:sz w:val="26"/>
          <w:szCs w:val="24"/>
          <w:rtl/>
          <w:lang w:eastAsia="he-IL"/>
          <w14:ligatures w14:val="none"/>
        </w:rPr>
        <w:t xml:space="preserve"> שמת בעלה מותרת להינשא לאחר שלושה חודשים. </w:t>
      </w:r>
      <w:r w:rsidRPr="005A6C6E">
        <w:rPr>
          <w:rFonts w:ascii="Keren" w:eastAsia="Times New Roman" w:hAnsi="Keren" w:cs="David"/>
          <w:szCs w:val="20"/>
          <w:rtl/>
          <w:lang w:eastAsia="he-IL"/>
          <w14:ligatures w14:val="none"/>
        </w:rPr>
        <w:t>הטעם אינו מדין אבלות, אלא כדי להבחין בין זרע הבעל הראשון לזרע הבעל השני. דין זה קיים גם בגרושה</w:t>
      </w:r>
      <w:r w:rsidRPr="005A6C6E">
        <w:rPr>
          <w:rFonts w:ascii="Keren" w:eastAsia="Times New Roman" w:hAnsi="Keren" w:cs="David"/>
          <w:szCs w:val="20"/>
          <w:vertAlign w:val="superscript"/>
          <w:lang w:eastAsia="he-IL"/>
          <w14:ligatures w14:val="none"/>
        </w:rPr>
        <w:footnoteReference w:id="49"/>
      </w:r>
      <w:r w:rsidRPr="005A6C6E">
        <w:rPr>
          <w:rFonts w:ascii="Keren" w:eastAsia="Times New Roman" w:hAnsi="Keren" w:cs="David"/>
          <w:szCs w:val="20"/>
          <w:rtl/>
          <w:lang w:eastAsia="he-IL"/>
          <w14:ligatures w14:val="none"/>
        </w:rPr>
        <w:t xml:space="preserve">. </w:t>
      </w:r>
      <w:r w:rsidRPr="005A6C6E">
        <w:rPr>
          <w:rFonts w:ascii="Keren" w:eastAsia="Times New Roman" w:hAnsi="Keren" w:cs="David"/>
          <w:szCs w:val="24"/>
          <w:rtl/>
          <w:lang w:eastAsia="he-IL"/>
          <w14:ligatures w14:val="none"/>
        </w:rPr>
        <w:t>ואם יש לה תינוק מעיקר הדין אסורה להינשא עד מלאת לו עשרים וארבעה חודש</w:t>
      </w:r>
      <w:r w:rsidRPr="005A6C6E">
        <w:rPr>
          <w:rFonts w:ascii="Keren" w:eastAsia="Times New Roman" w:hAnsi="Keren" w:cs="David"/>
          <w:szCs w:val="24"/>
          <w:vertAlign w:val="superscript"/>
          <w:rtl/>
          <w:lang w:eastAsia="he-IL"/>
          <w14:ligatures w14:val="none"/>
        </w:rPr>
        <w:footnoteReference w:id="50"/>
      </w:r>
      <w:r w:rsidRPr="005A6C6E">
        <w:rPr>
          <w:rFonts w:ascii="Keren" w:eastAsia="Times New Roman" w:hAnsi="Keren" w:cs="David"/>
          <w:szCs w:val="24"/>
          <w:rtl/>
          <w:lang w:eastAsia="he-IL"/>
          <w14:ligatures w14:val="none"/>
        </w:rPr>
        <w:t>.</w:t>
      </w:r>
    </w:p>
    <w:p w14:paraId="19815DE2" w14:textId="77777777" w:rsidR="005A6C6E" w:rsidRPr="005A6C6E" w:rsidRDefault="005A6C6E" w:rsidP="005A6C6E">
      <w:pPr>
        <w:numPr>
          <w:ilvl w:val="0"/>
          <w:numId w:val="66"/>
        </w:numPr>
        <w:spacing w:after="0" w:line="360" w:lineRule="auto"/>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"שמחה:שידוכים בתוך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שידוכים</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שידוכים</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בתוך השבעה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מעיקר הדין מותר לעשות אפילו בתוך השבעה. </w:t>
      </w:r>
      <w:r w:rsidRPr="005A6C6E">
        <w:rPr>
          <w:rFonts w:ascii="Keren" w:eastAsia="Times New Roman" w:hAnsi="Keren" w:cs="David"/>
          <w:szCs w:val="20"/>
          <w:rtl/>
          <w14:ligatures w14:val="none"/>
        </w:rPr>
        <w:t>ללא מסיבות ושמחה אלא כדי שלא תתפרד החבילה.</w:t>
      </w:r>
    </w:p>
    <w:p w14:paraId="12FB757B" w14:textId="77777777" w:rsidR="005A6C6E" w:rsidRPr="005A6C6E" w:rsidRDefault="005A6C6E" w:rsidP="005A6C6E">
      <w:pPr>
        <w:spacing w:after="0" w:line="360" w:lineRule="auto"/>
        <w:jc w:val="both"/>
        <w:rPr>
          <w:rFonts w:ascii="Keren" w:eastAsia="Times New Roman" w:hAnsi="Keren" w:cs="David" w:hint="cs"/>
          <w:szCs w:val="24"/>
          <w14:ligatures w14:val="none"/>
        </w:rPr>
      </w:pPr>
    </w:p>
    <w:p w14:paraId="53D6A302"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14" w:name="_Toc88530069"/>
      <w:r w:rsidRPr="005A6C6E">
        <w:rPr>
          <w:rFonts w:ascii="Keren" w:eastAsia="Times New Roman" w:hAnsi="Keren" w:cs="David"/>
          <w:szCs w:val="24"/>
          <w:rtl/>
          <w14:ligatures w14:val="none"/>
        </w:rPr>
        <w:t>השתתפות בחתונות ובשמחות</w:t>
      </w:r>
      <w:bookmarkEnd w:id="14"/>
      <w:r w:rsidRPr="005A6C6E">
        <w:rPr>
          <w:rFonts w:ascii="Keren" w:eastAsia="Times New Roman" w:hAnsi="Keren" w:cs="David"/>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"שמחה:השתתפות בשמחות 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Cs w:val="24"/>
          <w:rtl/>
          <w14:ligatures w14:val="none"/>
        </w:rPr>
        <w:fldChar w:fldCharType="end"/>
      </w:r>
    </w:p>
    <w:p w14:paraId="6C386DD3" w14:textId="77777777" w:rsidR="005A6C6E" w:rsidRPr="005A6C6E" w:rsidRDefault="005A6C6E" w:rsidP="005A6C6E">
      <w:pPr>
        <w:numPr>
          <w:ilvl w:val="0"/>
          <w:numId w:val="66"/>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ואם:השתתפות בשמחות בתוך שנים עשר חודש לפטירתם"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 xml:space="preserve">אבל אסור בשמחה כל שלושים, ועל אב ואם כל שנים עשר חודש. לכן בזמנים אלו הוא מנוע מלהיכנס לבית המשתה, </w:t>
      </w:r>
      <w:r w:rsidRPr="005A6C6E">
        <w:rPr>
          <w:rFonts w:ascii="Keren" w:eastAsia="Times New Roman" w:hAnsi="Keren" w:cs="David"/>
          <w:sz w:val="26"/>
          <w:szCs w:val="24"/>
          <w:rtl/>
          <w14:ligatures w14:val="none"/>
        </w:rPr>
        <w:t>למסיבת מרעים</w:t>
      </w:r>
      <w:r w:rsidRPr="005A6C6E">
        <w:rPr>
          <w:rFonts w:ascii="Keren" w:eastAsia="Times New Roman" w:hAnsi="Keren" w:cs="David"/>
          <w:sz w:val="26"/>
          <w:szCs w:val="24"/>
          <w:rtl/>
          <w:lang w:eastAsia="he-IL"/>
          <w14:ligatures w14:val="none"/>
        </w:rPr>
        <w:t xml:space="preserve"> או להשתתף בשמחות.</w:t>
      </w:r>
      <w:r w:rsidRPr="005A6C6E">
        <w:rPr>
          <w:rFonts w:ascii="Keren" w:eastAsia="Times New Roman" w:hAnsi="Keren" w:cs="David"/>
          <w:sz w:val="26"/>
          <w:szCs w:val="24"/>
          <w:rtl/>
          <w14:ligatures w14:val="none"/>
        </w:rPr>
        <w:t xml:space="preserve"> </w:t>
      </w:r>
    </w:p>
    <w:p w14:paraId="4BDA1949" w14:textId="77777777" w:rsidR="005A6C6E" w:rsidRPr="005A6C6E" w:rsidRDefault="005A6C6E" w:rsidP="005A6C6E">
      <w:pPr>
        <w:numPr>
          <w:ilvl w:val="0"/>
          <w:numId w:val="66"/>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"אבל:לשמש כמלצר בסעודת נישואין"</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"סעודה:השתתפות האבל כמלצר בסעודת נישואין"</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ואם:להיות נוכח בחופה"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מותר לאבל להיות נוכח בחופה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חופה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השתתפות האבל בה בתוך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ולשמוע את הברכות, אך אסור לו להשתתף בסעודה. </w:t>
      </w:r>
      <w:r w:rsidRPr="005A6C6E">
        <w:rPr>
          <w:rFonts w:ascii="Keren" w:eastAsia="Times New Roman" w:hAnsi="Keren" w:cs="David"/>
          <w:sz w:val="26"/>
          <w:szCs w:val="20"/>
          <w:rtl/>
          <w14:ligatures w14:val="none"/>
        </w:rPr>
        <w:t xml:space="preserve">השמחה המתפרצת בחתונה עומדת בסתירה לרגשות הצער המתמשכים של האבלות. אי ההשתתפות בשמחה היא אחד הביטויים לאבלות. </w:t>
      </w:r>
      <w:proofErr w:type="spellStart"/>
      <w:r w:rsidRPr="005A6C6E">
        <w:rPr>
          <w:rFonts w:ascii="Keren" w:eastAsia="Times New Roman" w:hAnsi="Keren" w:cs="David"/>
          <w:sz w:val="18"/>
          <w:szCs w:val="20"/>
          <w:rtl/>
          <w:lang w:eastAsia="he-IL"/>
          <w14:ligatures w14:val="none"/>
        </w:rPr>
        <w:t>מכיון</w:t>
      </w:r>
      <w:proofErr w:type="spellEnd"/>
      <w:r w:rsidRPr="005A6C6E">
        <w:rPr>
          <w:rFonts w:ascii="Keren" w:eastAsia="Times New Roman" w:hAnsi="Keren" w:cs="David"/>
          <w:sz w:val="18"/>
          <w:szCs w:val="20"/>
          <w:rtl/>
          <w:lang w:eastAsia="he-IL"/>
          <w14:ligatures w14:val="none"/>
        </w:rPr>
        <w:t xml:space="preserve"> שהגבלה זו גורמת לעתים צער לחתן ולכלה שקרוביהם מנועים מלהשתתף בשמחתם, בנוסף לצערם של הקרובים המעוניינים להשתתף בשמחות המשפחתיות, לכן </w:t>
      </w:r>
      <w:r w:rsidRPr="005A6C6E">
        <w:rPr>
          <w:rFonts w:ascii="Keren" w:eastAsia="Times New Roman" w:hAnsi="Keren" w:cs="David"/>
          <w:sz w:val="26"/>
          <w:szCs w:val="24"/>
          <w:rtl/>
          <w:lang w:eastAsia="he-IL"/>
          <w14:ligatures w14:val="none"/>
        </w:rPr>
        <w:t xml:space="preserve">במקום הצורך יש מתירים לאבל בתוך שלושים, או בתוך שנים עשר חודש על אביו </w:t>
      </w:r>
      <w:proofErr w:type="spellStart"/>
      <w:r w:rsidRPr="005A6C6E">
        <w:rPr>
          <w:rFonts w:ascii="Keren" w:eastAsia="Times New Roman" w:hAnsi="Keren" w:cs="David"/>
          <w:sz w:val="26"/>
          <w:szCs w:val="24"/>
          <w:rtl/>
          <w:lang w:eastAsia="he-IL"/>
          <w14:ligatures w14:val="none"/>
        </w:rPr>
        <w:t>ואמו</w:t>
      </w:r>
      <w:proofErr w:type="spellEnd"/>
      <w:r w:rsidRPr="005A6C6E">
        <w:rPr>
          <w:rFonts w:ascii="Keren" w:eastAsia="Times New Roman" w:hAnsi="Keren" w:cs="David"/>
          <w:sz w:val="26"/>
          <w:szCs w:val="24"/>
          <w:rtl/>
          <w:lang w:eastAsia="he-IL"/>
          <w14:ligatures w14:val="none"/>
        </w:rPr>
        <w:t>, להיות משמש בסעודה (כעין מלצר), ולאכול בשלחן צדדי</w:t>
      </w:r>
      <w:r w:rsidRPr="005A6C6E">
        <w:rPr>
          <w:rFonts w:ascii="Keren" w:eastAsia="Times New Roman" w:hAnsi="Keren" w:cs="David"/>
          <w:sz w:val="28"/>
          <w:szCs w:val="24"/>
          <w:vertAlign w:val="superscript"/>
          <w:rtl/>
          <w:lang w:eastAsia="he-IL"/>
          <w14:ligatures w14:val="none"/>
        </w:rPr>
        <w:footnoteReference w:id="51"/>
      </w:r>
      <w:r w:rsidRPr="005A6C6E">
        <w:rPr>
          <w:rFonts w:ascii="Keren" w:eastAsia="Times New Roman" w:hAnsi="Keren" w:cs="David"/>
          <w:sz w:val="26"/>
          <w:szCs w:val="24"/>
          <w:rtl/>
          <w:lang w:eastAsia="he-IL"/>
          <w14:ligatures w14:val="none"/>
        </w:rPr>
        <w:t>. כך יוכל להשתתף באירוע של שמחה ואפילו בחתונה, אך לא בריקודים. היתר זה ניתן לקרובי משפחה</w:t>
      </w:r>
      <w:r w:rsidRPr="005A6C6E">
        <w:rPr>
          <w:rFonts w:ascii="Keren" w:eastAsia="Times New Roman" w:hAnsi="Keren" w:cs="David"/>
          <w:sz w:val="28"/>
          <w:szCs w:val="24"/>
          <w:vertAlign w:val="superscript"/>
          <w:rtl/>
          <w:lang w:eastAsia="he-IL"/>
          <w14:ligatures w14:val="none"/>
        </w:rPr>
        <w:footnoteReference w:id="52"/>
      </w:r>
      <w:r w:rsidRPr="005A6C6E">
        <w:rPr>
          <w:rFonts w:ascii="Keren" w:eastAsia="Times New Roman" w:hAnsi="Keren" w:cs="David"/>
          <w:sz w:val="26"/>
          <w:szCs w:val="24"/>
          <w:rtl/>
          <w:lang w:eastAsia="he-IL"/>
          <w14:ligatures w14:val="none"/>
        </w:rPr>
        <w:t xml:space="preserve">. אם מדובר באחים לחתן או כלה, התירו אפילו בתוך שלושים על אביו </w:t>
      </w:r>
      <w:proofErr w:type="spellStart"/>
      <w:r w:rsidRPr="005A6C6E">
        <w:rPr>
          <w:rFonts w:ascii="Keren" w:eastAsia="Times New Roman" w:hAnsi="Keren" w:cs="David"/>
          <w:sz w:val="26"/>
          <w:szCs w:val="24"/>
          <w:rtl/>
          <w:lang w:eastAsia="he-IL"/>
          <w14:ligatures w14:val="none"/>
        </w:rPr>
        <w:t>ואמו</w:t>
      </w:r>
      <w:proofErr w:type="spellEnd"/>
      <w:r w:rsidRPr="005A6C6E">
        <w:rPr>
          <w:rFonts w:ascii="Keren" w:eastAsia="Times New Roman" w:hAnsi="Keren" w:cs="David"/>
          <w:sz w:val="26"/>
          <w:szCs w:val="24"/>
          <w:rtl/>
          <w:lang w:eastAsia="he-IL"/>
          <w14:ligatures w14:val="none"/>
        </w:rPr>
        <w:t xml:space="preserve">. אם האבלים הם הורי החתן והכלה, התירו להם להשתתף גם אם לא יהיו "משמשים בסעודה". ההורים יכולים </w:t>
      </w: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"שמחה:שושבינים"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גם להיות שושבינים, דהיינו להוליך את החתן והכלה לחופה</w:t>
      </w: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חופה:</w:instrText>
      </w:r>
      <w:r w:rsidRPr="005A6C6E">
        <w:rPr>
          <w:rFonts w:ascii="Keren" w:eastAsia="Times New Roman" w:hAnsi="Keren" w:cs="David"/>
          <w:sz w:val="28"/>
          <w:szCs w:val="24"/>
          <w:rtl/>
          <w:lang w:eastAsia="he-IL"/>
          <w14:ligatures w14:val="none"/>
        </w:rPr>
        <w:instrText>הורים אבלים כשושבינים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8"/>
          <w:szCs w:val="24"/>
          <w:vertAlign w:val="superscript"/>
          <w:lang w:eastAsia="he-IL"/>
          <w14:ligatures w14:val="none"/>
        </w:rPr>
        <w:footnoteReference w:id="53"/>
      </w:r>
      <w:r w:rsidRPr="005A6C6E">
        <w:rPr>
          <w:rFonts w:ascii="Keren" w:eastAsia="Times New Roman" w:hAnsi="Keren" w:cs="David"/>
          <w:sz w:val="26"/>
          <w:szCs w:val="24"/>
          <w:rtl/>
          <w:lang w:eastAsia="he-IL"/>
          <w14:ligatures w14:val="none"/>
        </w:rPr>
        <w:t>, אך לא ירקדו בחתונה אם היא בתוך שלושים יום לאבלותם</w:t>
      </w:r>
      <w:r w:rsidRPr="005A6C6E">
        <w:rPr>
          <w:rFonts w:ascii="Keren" w:eastAsia="Times New Roman" w:hAnsi="Keren" w:cs="David"/>
          <w:sz w:val="28"/>
          <w:szCs w:val="24"/>
          <w:vertAlign w:val="superscript"/>
          <w:rtl/>
          <w:lang w:eastAsia="he-IL"/>
          <w14:ligatures w14:val="none"/>
        </w:rPr>
        <w:footnoteReference w:id="54"/>
      </w:r>
      <w:r w:rsidRPr="005A6C6E">
        <w:rPr>
          <w:rFonts w:ascii="Keren" w:eastAsia="Times New Roman" w:hAnsi="Keren" w:cs="David"/>
          <w:sz w:val="26"/>
          <w:szCs w:val="24"/>
          <w:rtl/>
          <w:lang w:eastAsia="he-IL"/>
          <w14:ligatures w14:val="none"/>
        </w:rPr>
        <w:t xml:space="preserve">. </w:t>
      </w:r>
    </w:p>
    <w:p w14:paraId="0908D313" w14:textId="77777777" w:rsidR="005A6C6E" w:rsidRPr="005A6C6E" w:rsidRDefault="005A6C6E" w:rsidP="005A6C6E">
      <w:pPr>
        <w:tabs>
          <w:tab w:val="num" w:pos="360"/>
        </w:tabs>
        <w:spacing w:after="0" w:line="360" w:lineRule="auto"/>
        <w:ind w:left="694"/>
        <w:jc w:val="both"/>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t xml:space="preserve">מלבד זאת יש מקרים נוספים בהם ניתן להקל בשעת הצורך: </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"חתן וכלה:השתתפות האבלים בחתונתם כדי לשמחם"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"שמחה:השתתפות האבל - מתי התירו"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3296334E" w14:textId="77777777" w:rsidR="005A6C6E" w:rsidRPr="005A6C6E" w:rsidRDefault="005A6C6E" w:rsidP="005A6C6E">
      <w:pPr>
        <w:numPr>
          <w:ilvl w:val="1"/>
          <w:numId w:val="66"/>
        </w:numPr>
        <w:spacing w:after="0" w:line="360" w:lineRule="auto"/>
        <w:ind w:left="1132"/>
        <w:jc w:val="both"/>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t xml:space="preserve">אם יש צורך חיוני שהאבל ישתתף בשמחה, כגון </w:t>
      </w:r>
      <w:proofErr w:type="spellStart"/>
      <w:r w:rsidRPr="005A6C6E">
        <w:rPr>
          <w:rFonts w:ascii="Keren" w:eastAsia="Times New Roman" w:hAnsi="Keren" w:cs="David"/>
          <w:sz w:val="26"/>
          <w:szCs w:val="24"/>
          <w:rtl/>
          <w14:ligatures w14:val="none"/>
        </w:rPr>
        <w:t>שהעדרותו</w:t>
      </w:r>
      <w:proofErr w:type="spellEnd"/>
      <w:r w:rsidRPr="005A6C6E">
        <w:rPr>
          <w:rFonts w:ascii="Keren" w:eastAsia="Times New Roman" w:hAnsi="Keren" w:cs="David"/>
          <w:sz w:val="26"/>
          <w:szCs w:val="24"/>
          <w:rtl/>
          <w14:ligatures w14:val="none"/>
        </w:rPr>
        <w:t xml:space="preserve"> תגרום צער גדול לחתן ולכלה ושמחתם תיפגע</w:t>
      </w:r>
      <w:r w:rsidRPr="005A6C6E">
        <w:rPr>
          <w:rFonts w:ascii="Keren" w:eastAsia="Times New Roman" w:hAnsi="Keren" w:cs="David"/>
          <w:sz w:val="28"/>
          <w:szCs w:val="24"/>
          <w:vertAlign w:val="superscript"/>
          <w14:ligatures w14:val="none"/>
        </w:rPr>
        <w:footnoteReference w:id="55"/>
      </w:r>
      <w:r w:rsidRPr="005A6C6E">
        <w:rPr>
          <w:rFonts w:ascii="Keren" w:eastAsia="Times New Roman" w:hAnsi="Keren" w:cs="David"/>
          <w:sz w:val="26"/>
          <w:szCs w:val="24"/>
          <w:rtl/>
          <w14:ligatures w14:val="none"/>
        </w:rPr>
        <w:t>.</w:t>
      </w:r>
    </w:p>
    <w:p w14:paraId="473B020A" w14:textId="77777777" w:rsidR="005A6C6E" w:rsidRPr="005A6C6E" w:rsidRDefault="005A6C6E" w:rsidP="005A6C6E">
      <w:pPr>
        <w:numPr>
          <w:ilvl w:val="1"/>
          <w:numId w:val="66"/>
        </w:numPr>
        <w:tabs>
          <w:tab w:val="num" w:pos="1106"/>
        </w:tabs>
        <w:spacing w:after="0" w:line="360" w:lineRule="auto"/>
        <w:ind w:left="1132"/>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lastRenderedPageBreak/>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"שמחה:השתתפות בשמחת נכדיו בתוך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מותר לסבא</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סבא וסבתא</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השתתפות בנישואי נכד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וסבתא להשתתף בשמחת נכדיהם, אפילו בתוך אבלות שלושים על אב ואם</w:t>
      </w:r>
      <w:r w:rsidRPr="005A6C6E">
        <w:rPr>
          <w:rFonts w:ascii="Keren" w:eastAsia="Times New Roman" w:hAnsi="Keren" w:cs="David"/>
          <w:sz w:val="28"/>
          <w:szCs w:val="24"/>
          <w:vertAlign w:val="superscript"/>
          <w14:ligatures w14:val="none"/>
        </w:rPr>
        <w:footnoteReference w:id="56"/>
      </w:r>
      <w:r w:rsidRPr="005A6C6E">
        <w:rPr>
          <w:rFonts w:ascii="Keren" w:eastAsia="Times New Roman" w:hAnsi="Keren" w:cs="David"/>
          <w:sz w:val="26"/>
          <w:szCs w:val="24"/>
          <w:rtl/>
          <w14:ligatures w14:val="none"/>
        </w:rPr>
        <w:t>.</w:t>
      </w:r>
    </w:p>
    <w:p w14:paraId="3DCA1725" w14:textId="77777777" w:rsidR="005A6C6E" w:rsidRPr="005A6C6E" w:rsidRDefault="005A6C6E" w:rsidP="005A6C6E">
      <w:pPr>
        <w:numPr>
          <w:ilvl w:val="1"/>
          <w:numId w:val="66"/>
        </w:numPr>
        <w:tabs>
          <w:tab w:val="num" w:pos="1106"/>
        </w:tabs>
        <w:spacing w:after="0" w:line="360" w:lineRule="auto"/>
        <w:ind w:left="1132"/>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"אבל:להשלים מניין לחתונה או לשבע ברכות"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אם צריך את האבל להשלים מניין לחתונה או לשבע ברכות או לפנים חדשות</w:t>
      </w:r>
      <w:r w:rsidRPr="005A6C6E">
        <w:rPr>
          <w:rFonts w:ascii="Keren" w:eastAsia="Times New Roman" w:hAnsi="Keren" w:cs="David"/>
          <w:sz w:val="28"/>
          <w:szCs w:val="24"/>
          <w:vertAlign w:val="superscript"/>
          <w14:ligatures w14:val="none"/>
        </w:rPr>
        <w:footnoteReference w:id="57"/>
      </w:r>
      <w:r w:rsidRPr="005A6C6E">
        <w:rPr>
          <w:rFonts w:ascii="Keren" w:eastAsia="Times New Roman" w:hAnsi="Keren" w:cs="David"/>
          <w:sz w:val="26"/>
          <w:szCs w:val="24"/>
          <w:rtl/>
          <w14:ligatures w14:val="none"/>
        </w:rPr>
        <w:t>.</w:t>
      </w:r>
    </w:p>
    <w:p w14:paraId="0CE6B44C" w14:textId="77777777" w:rsidR="005A6C6E" w:rsidRPr="005A6C6E" w:rsidRDefault="005A6C6E" w:rsidP="005A6C6E">
      <w:pPr>
        <w:numPr>
          <w:ilvl w:val="1"/>
          <w:numId w:val="66"/>
        </w:numPr>
        <w:spacing w:after="0" w:line="360" w:lineRule="auto"/>
        <w:ind w:left="1132"/>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בשבת, דיניה:לערוך שבע ברכות בביתו"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8"/>
          <w:szCs w:val="24"/>
          <w:rtl/>
          <w14:ligatures w14:val="none"/>
        </w:rPr>
        <w:fldChar w:fldCharType="end"/>
      </w:r>
      <w:r w:rsidRPr="005A6C6E">
        <w:rPr>
          <w:rFonts w:ascii="Keren" w:eastAsia="Times New Roman" w:hAnsi="Keren" w:cs="David"/>
          <w:sz w:val="28"/>
          <w:szCs w:val="24"/>
          <w:rtl/>
          <w14:ligatures w14:val="none"/>
        </w:rPr>
        <w:t>מותר לערוך סעודת שבע ברכות בביתו, אם בלעדיו היא עלולה להתבטל, גם בשבת וגם בחול</w:t>
      </w:r>
      <w:r w:rsidRPr="005A6C6E">
        <w:rPr>
          <w:rFonts w:ascii="Keren" w:eastAsia="Times New Roman" w:hAnsi="Keren" w:cs="David"/>
          <w:sz w:val="28"/>
          <w:szCs w:val="24"/>
          <w:vertAlign w:val="superscript"/>
          <w14:ligatures w14:val="none"/>
        </w:rPr>
        <w:footnoteReference w:id="58"/>
      </w:r>
      <w:r w:rsidRPr="005A6C6E">
        <w:rPr>
          <w:rFonts w:ascii="Keren" w:eastAsia="Times New Roman" w:hAnsi="Keren" w:cs="David"/>
          <w:sz w:val="28"/>
          <w:szCs w:val="24"/>
          <w:rtl/>
          <w14:ligatures w14:val="none"/>
        </w:rPr>
        <w:t>.</w:t>
      </w:r>
    </w:p>
    <w:p w14:paraId="099F7086" w14:textId="77777777" w:rsidR="005A6C6E" w:rsidRPr="005A6C6E" w:rsidRDefault="005A6C6E" w:rsidP="005A6C6E">
      <w:pPr>
        <w:numPr>
          <w:ilvl w:val="1"/>
          <w:numId w:val="66"/>
        </w:numPr>
        <w:tabs>
          <w:tab w:val="num" w:pos="1106"/>
        </w:tabs>
        <w:spacing w:after="0" w:line="360" w:lineRule="auto"/>
        <w:ind w:left="1132"/>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"שמחה:לערוך שבע ברכות בבית האבל"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אם האבל עורך סעודת שבע ברכות בביתו, יש מחמירים ויש מקילים</w:t>
      </w:r>
      <w:r w:rsidRPr="005A6C6E">
        <w:rPr>
          <w:rFonts w:ascii="Keren" w:eastAsia="Times New Roman" w:hAnsi="Keren" w:cs="David"/>
          <w:sz w:val="28"/>
          <w:szCs w:val="24"/>
          <w:vertAlign w:val="superscript"/>
          <w14:ligatures w14:val="none"/>
        </w:rPr>
        <w:footnoteReference w:id="59"/>
      </w:r>
      <w:r w:rsidRPr="005A6C6E">
        <w:rPr>
          <w:rFonts w:ascii="Keren" w:eastAsia="Times New Roman" w:hAnsi="Keren" w:cs="David"/>
          <w:sz w:val="26"/>
          <w:szCs w:val="24"/>
          <w:rtl/>
          <w14:ligatures w14:val="none"/>
        </w:rPr>
        <w:t>.</w:t>
      </w:r>
    </w:p>
    <w:p w14:paraId="44AC7EE6" w14:textId="77777777" w:rsidR="005A6C6E" w:rsidRPr="005A6C6E" w:rsidRDefault="005A6C6E" w:rsidP="005A6C6E">
      <w:pPr>
        <w:numPr>
          <w:ilvl w:val="1"/>
          <w:numId w:val="66"/>
        </w:numPr>
        <w:spacing w:after="0" w:line="360" w:lineRule="auto"/>
        <w:ind w:left="1132"/>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"סעודה:השתתפות האבל בסעודה של שמחה בשבת"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בשבת, דיניה:להשתתף בשבע ברכות"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למרות שאין האבלים רשאים להשתתף בסעודת שבע ברכות מחוץ לביתם, בכל זאת התירו לקרובים שחסרונם ניכר (כגון אחי הכלה והחתן) להשתתף בסעודה זו בשבת, כדי שלא יראה כאבלות בפרהסיה</w:t>
      </w:r>
      <w:r w:rsidRPr="005A6C6E">
        <w:rPr>
          <w:rFonts w:ascii="Keren" w:eastAsia="Times New Roman" w:hAnsi="Keren" w:cs="David"/>
          <w:sz w:val="28"/>
          <w:szCs w:val="24"/>
          <w:vertAlign w:val="superscript"/>
          <w14:ligatures w14:val="none"/>
        </w:rPr>
        <w:footnoteReference w:id="60"/>
      </w:r>
      <w:r w:rsidRPr="005A6C6E">
        <w:rPr>
          <w:rFonts w:ascii="Keren" w:eastAsia="Times New Roman" w:hAnsi="Keren" w:cs="David"/>
          <w:sz w:val="26"/>
          <w:szCs w:val="24"/>
          <w:rtl/>
          <w14:ligatures w14:val="none"/>
        </w:rPr>
        <w:t>.</w:t>
      </w:r>
    </w:p>
    <w:p w14:paraId="288D1C91" w14:textId="77777777" w:rsidR="005A6C6E" w:rsidRPr="005A6C6E" w:rsidRDefault="005A6C6E" w:rsidP="005A6C6E">
      <w:pPr>
        <w:spacing w:after="0" w:line="360" w:lineRule="auto"/>
        <w:ind w:left="1440"/>
        <w:jc w:val="both"/>
        <w:rPr>
          <w:rFonts w:ascii="Keren" w:eastAsia="Times New Roman" w:hAnsi="Keren" w:cs="David" w:hint="cs"/>
          <w:sz w:val="26"/>
          <w:szCs w:val="24"/>
          <w14:ligatures w14:val="none"/>
        </w:rPr>
      </w:pPr>
      <w:r w:rsidRPr="005A6C6E">
        <w:rPr>
          <w:rFonts w:ascii="Keren" w:eastAsia="Times New Roman" w:hAnsi="Keren" w:cs="David"/>
          <w:sz w:val="26"/>
          <w:szCs w:val="24"/>
          <w:rtl/>
          <w14:ligatures w14:val="none"/>
        </w:rPr>
        <w:t>גם במקרים אלו לא ישתתף בריקודים, ויאכל במקום צדדי, וישמש בסעודה. אם עורך שבע ברכות בביתו, לא ינגנו בכלי זמר.</w:t>
      </w:r>
    </w:p>
    <w:p w14:paraId="488DA671"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"אבל:לשלוח לו הזמנה לשמחה שלא יוכל להשתתף בה"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אין איסור לשלוח הזמנות לאבלים, למרות שידוע שלא יוכלו להשתתף בשמחה מחמת אבלם.</w:t>
      </w:r>
    </w:p>
    <w:p w14:paraId="7D3706A1" w14:textId="77777777" w:rsidR="005A6C6E" w:rsidRPr="005A6C6E" w:rsidRDefault="005A6C6E" w:rsidP="005A6C6E">
      <w:pPr>
        <w:spacing w:after="0" w:line="360" w:lineRule="auto"/>
        <w:jc w:val="both"/>
        <w:rPr>
          <w:rFonts w:ascii="Keren" w:eastAsia="Times New Roman" w:hAnsi="Keren" w:cs="David" w:hint="cs"/>
          <w:sz w:val="28"/>
          <w:szCs w:val="24"/>
          <w14:ligatures w14:val="none"/>
        </w:rPr>
      </w:pPr>
    </w:p>
    <w:p w14:paraId="43063690" w14:textId="77777777" w:rsidR="005A6C6E" w:rsidRPr="005A6C6E" w:rsidRDefault="005A6C6E" w:rsidP="005A6C6E">
      <w:pPr>
        <w:keepNext/>
        <w:spacing w:after="0" w:line="360" w:lineRule="auto"/>
        <w:ind w:left="28"/>
        <w:jc w:val="both"/>
        <w:outlineLvl w:val="4"/>
        <w:rPr>
          <w:rFonts w:ascii="Keren" w:eastAsia="Times New Roman" w:hAnsi="Keren" w:cs="David" w:hint="cs"/>
          <w:sz w:val="26"/>
          <w:szCs w:val="24"/>
          <w14:ligatures w14:val="none"/>
        </w:rPr>
      </w:pPr>
      <w:bookmarkStart w:id="15" w:name="_Toc88530070"/>
      <w:r w:rsidRPr="005A6C6E">
        <w:rPr>
          <w:rFonts w:ascii="Keren" w:eastAsia="Times New Roman" w:hAnsi="Keren" w:cs="David"/>
          <w:sz w:val="26"/>
          <w:szCs w:val="24"/>
          <w:rtl/>
          <w14:ligatures w14:val="none"/>
        </w:rPr>
        <w:t>בר מצוה</w:t>
      </w:r>
      <w:bookmarkEnd w:id="15"/>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"שמחה:בר מצוה בתוך השלושים"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"בר מצוה:כיצד לקיימו בתוך השלושים"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"מוסיקה:בבר מצוה 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606817B0" w14:textId="77777777" w:rsidR="005A6C6E" w:rsidRPr="005A6C6E" w:rsidRDefault="005A6C6E" w:rsidP="005A6C6E">
      <w:pPr>
        <w:numPr>
          <w:ilvl w:val="0"/>
          <w:numId w:val="66"/>
        </w:numPr>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t>אב או אם אבלים בתוך שלושים העורכים בר מצוה לבנם, יכולים ללבוש בגדים חגיגיים ולהשתתף בסעודה, אך לא ישבו בסעודה כדרכם אלא ישמשו את האורחים</w:t>
      </w:r>
      <w:r w:rsidRPr="005A6C6E">
        <w:rPr>
          <w:rFonts w:ascii="Keren" w:eastAsia="Times New Roman" w:hAnsi="Keren" w:cs="David"/>
          <w:sz w:val="28"/>
          <w:szCs w:val="24"/>
          <w:vertAlign w:val="superscript"/>
          <w14:ligatures w14:val="none"/>
        </w:rPr>
        <w:footnoteReference w:id="61"/>
      </w:r>
      <w:r w:rsidRPr="005A6C6E">
        <w:rPr>
          <w:rFonts w:ascii="Keren" w:eastAsia="Times New Roman" w:hAnsi="Keren" w:cs="David"/>
          <w:sz w:val="26"/>
          <w:szCs w:val="24"/>
          <w:rtl/>
          <w14:ligatures w14:val="none"/>
        </w:rPr>
        <w:t>; ויערכו את החגיגה ללא מוסיקה. ויש מקילים שמותר גם להשמיע מוסיקה</w:t>
      </w:r>
      <w:r w:rsidRPr="005A6C6E">
        <w:rPr>
          <w:rFonts w:ascii="Keren" w:eastAsia="Times New Roman" w:hAnsi="Keren" w:cs="David"/>
          <w:sz w:val="28"/>
          <w:szCs w:val="24"/>
          <w:vertAlign w:val="superscript"/>
          <w14:ligatures w14:val="none"/>
        </w:rPr>
        <w:footnoteReference w:id="62"/>
      </w:r>
      <w:r w:rsidRPr="005A6C6E">
        <w:rPr>
          <w:rFonts w:ascii="Keren" w:eastAsia="Times New Roman" w:hAnsi="Keren" w:cs="David"/>
          <w:sz w:val="26"/>
          <w:szCs w:val="24"/>
          <w:rtl/>
          <w14:ligatures w14:val="none"/>
        </w:rPr>
        <w:t>.</w:t>
      </w:r>
    </w:p>
    <w:p w14:paraId="1461B1ED"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02F395A9"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16" w:name="_Toc88530071"/>
      <w:r w:rsidRPr="005A6C6E">
        <w:rPr>
          <w:rFonts w:ascii="Keren" w:eastAsia="Times New Roman" w:hAnsi="Keren" w:cs="David"/>
          <w:sz w:val="26"/>
          <w:szCs w:val="24"/>
          <w:rtl/>
          <w14:ligatures w14:val="none"/>
        </w:rPr>
        <w:t>סעודות מצוה</w:t>
      </w:r>
      <w:bookmarkEnd w:id="16"/>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"שמחה:השתתפות בסעודות מצוה"</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"בר מצוה:השתתפות האבלים באירוע"</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55C12F96"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לאבל להשתתף באירועים של מצוה שאין בהם כלי זמר, כגון ברית מילה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ברית מילה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השתתפות בה בתוך השלושים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פדיון הבן, חנוכת בית</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חנוכת בית</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השתתפות האבל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ואירוסין, שלא בשעת הסעודה</w:t>
      </w:r>
      <w:r w:rsidRPr="005A6C6E">
        <w:rPr>
          <w:rFonts w:ascii="Keren" w:eastAsia="Times New Roman" w:hAnsi="Keren" w:cs="David"/>
          <w:sz w:val="28"/>
          <w:szCs w:val="24"/>
          <w:vertAlign w:val="superscript"/>
          <w14:ligatures w14:val="none"/>
        </w:rPr>
        <w:footnoteReference w:id="63"/>
      </w:r>
      <w:r w:rsidRPr="005A6C6E">
        <w:rPr>
          <w:rFonts w:ascii="Keren" w:eastAsia="Times New Roman" w:hAnsi="Keren" w:cs="David"/>
          <w:sz w:val="26"/>
          <w:szCs w:val="24"/>
          <w:rtl/>
          <w14:ligatures w14:val="none"/>
        </w:rPr>
        <w:t xml:space="preserve">, ומותר לטעום שם כיבוד קל; ויש שהתירו </w:t>
      </w:r>
      <w:r w:rsidRPr="005A6C6E">
        <w:rPr>
          <w:rFonts w:ascii="Keren" w:eastAsia="Times New Roman" w:hAnsi="Keren" w:cs="David"/>
          <w:sz w:val="26"/>
          <w:szCs w:val="24"/>
          <w:rtl/>
          <w14:ligatures w14:val="none"/>
        </w:rPr>
        <w:lastRenderedPageBreak/>
        <w:t>להשתתף גם בסעודה, ובמקום הצורך אפשר לסמוך על דבריהם</w:t>
      </w:r>
      <w:r w:rsidRPr="005A6C6E">
        <w:rPr>
          <w:rFonts w:ascii="Keren" w:eastAsia="Times New Roman" w:hAnsi="Keren" w:cs="David"/>
          <w:sz w:val="28"/>
          <w:szCs w:val="24"/>
          <w:vertAlign w:val="superscript"/>
          <w:rtl/>
          <w14:ligatures w14:val="none"/>
        </w:rPr>
        <w:footnoteReference w:id="64"/>
      </w:r>
      <w:r w:rsidRPr="005A6C6E">
        <w:rPr>
          <w:rFonts w:ascii="Keren" w:eastAsia="Times New Roman" w:hAnsi="Keren" w:cs="David"/>
          <w:sz w:val="26"/>
          <w:szCs w:val="24"/>
          <w:rtl/>
          <w14:ligatures w14:val="none"/>
        </w:rPr>
        <w:t>.  אך אם יש שם ריקודים או תזמורת יש להימנע מלהשתתף</w:t>
      </w:r>
      <w:r w:rsidRPr="005A6C6E">
        <w:rPr>
          <w:rFonts w:ascii="Keren" w:eastAsia="Times New Roman" w:hAnsi="Keren" w:cs="David"/>
          <w:sz w:val="28"/>
          <w:szCs w:val="24"/>
          <w:vertAlign w:val="superscript"/>
          <w14:ligatures w14:val="none"/>
        </w:rPr>
        <w:footnoteReference w:id="65"/>
      </w:r>
      <w:r w:rsidRPr="005A6C6E">
        <w:rPr>
          <w:rFonts w:ascii="Keren" w:eastAsia="Times New Roman" w:hAnsi="Keren" w:cs="David"/>
          <w:sz w:val="26"/>
          <w:szCs w:val="24"/>
          <w:rtl/>
          <w14:ligatures w14:val="none"/>
        </w:rPr>
        <w:t xml:space="preserve">. </w:t>
      </w:r>
    </w:p>
    <w:p w14:paraId="6F4B7A5D"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בסעודות שיש בהן תזמורת כגון בר מצוה, אפשר לבוא בשעת הדרשה, לומר מזל טוב ולצאת. אפשר לבוא בקבלת הפנים בראשיתה שאז האוירה עדיין לא של שמחה</w:t>
      </w:r>
      <w:r w:rsidRPr="005A6C6E">
        <w:rPr>
          <w:rFonts w:ascii="Keren" w:eastAsia="Times New Roman" w:hAnsi="Keren" w:cs="David"/>
          <w:sz w:val="28"/>
          <w:szCs w:val="24"/>
          <w:vertAlign w:val="superscript"/>
          <w:rtl/>
          <w14:ligatures w14:val="none"/>
        </w:rPr>
        <w:footnoteReference w:id="66"/>
      </w:r>
      <w:r w:rsidRPr="005A6C6E">
        <w:rPr>
          <w:rFonts w:ascii="Keren" w:eastAsia="Times New Roman" w:hAnsi="Keren" w:cs="David"/>
          <w:sz w:val="26"/>
          <w:szCs w:val="24"/>
          <w:rtl/>
          <w14:ligatures w14:val="none"/>
        </w:rPr>
        <w:t xml:space="preserve">.  </w:t>
      </w:r>
    </w:p>
    <w:p w14:paraId="3DA22FB5"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t>האבל לא משתתף בסעודת סיום מסכת, אלא אם הוא מסיים בעצמו. ולהשתתף בלי לאכול בוודאי מותר</w:t>
      </w:r>
      <w:r w:rsidRPr="005A6C6E">
        <w:rPr>
          <w:rFonts w:ascii="Keren" w:eastAsia="Times New Roman" w:hAnsi="Keren" w:cs="David"/>
          <w:sz w:val="28"/>
          <w:szCs w:val="24"/>
          <w:vertAlign w:val="superscript"/>
          <w:rtl/>
          <w14:ligatures w14:val="none"/>
        </w:rPr>
        <w:footnoteReference w:id="67"/>
      </w:r>
      <w:r w:rsidRPr="005A6C6E">
        <w:rPr>
          <w:rFonts w:ascii="Keren" w:eastAsia="Times New Roman" w:hAnsi="Keren" w:cs="David"/>
          <w:sz w:val="28"/>
          <w:szCs w:val="24"/>
          <w:rtl/>
          <w14:ligatures w14:val="none"/>
        </w:rPr>
        <w:t>. ואם מגישים כיבוד קל, לא נחשב לסעודה</w:t>
      </w:r>
      <w:r w:rsidRPr="005A6C6E">
        <w:rPr>
          <w:rFonts w:ascii="Keren" w:eastAsia="Times New Roman" w:hAnsi="Keren" w:cs="David"/>
          <w:sz w:val="28"/>
          <w:szCs w:val="24"/>
          <w:vertAlign w:val="superscript"/>
          <w:rtl/>
          <w14:ligatures w14:val="none"/>
        </w:rPr>
        <w:footnoteReference w:id="68"/>
      </w:r>
      <w:r w:rsidRPr="005A6C6E">
        <w:rPr>
          <w:rFonts w:ascii="Keren" w:eastAsia="Times New Roman" w:hAnsi="Keren" w:cs="David"/>
          <w:sz w:val="28"/>
          <w:szCs w:val="24"/>
          <w:rtl/>
          <w14:ligatures w14:val="none"/>
        </w:rPr>
        <w:t xml:space="preserve">. ואם עושים סיום מסכת או משניות לכבוד הנפטר, מותר לו להשתתף גם אם לא סיים עמהם. </w:t>
      </w:r>
    </w:p>
    <w:p w14:paraId="120CF837"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סעודה:אכילת האבל בשלחן צדדי</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8"/>
          <w:szCs w:val="24"/>
          <w:rtl/>
          <w14:ligatures w14:val="none"/>
        </w:rPr>
        <w:fldChar w:fldCharType="end"/>
      </w:r>
      <w:r w:rsidRPr="005A6C6E">
        <w:rPr>
          <w:rFonts w:ascii="Keren" w:eastAsia="Times New Roman" w:hAnsi="Keren" w:cs="David"/>
          <w:sz w:val="28"/>
          <w:szCs w:val="24"/>
          <w:rtl/>
          <w14:ligatures w14:val="none"/>
        </w:rPr>
        <w:t>בסעודות שהאבל אסור להשתתף בהן, אם עורכים שלחן בצד לאבלים שיאכלו שם, נחשב שאוכלים בסעודה לעצמם</w:t>
      </w:r>
      <w:r w:rsidRPr="005A6C6E">
        <w:rPr>
          <w:rFonts w:ascii="Keren" w:eastAsia="Times New Roman" w:hAnsi="Keren" w:cs="David"/>
          <w:sz w:val="28"/>
          <w:szCs w:val="24"/>
          <w:vertAlign w:val="superscript"/>
          <w:rtl/>
          <w14:ligatures w14:val="none"/>
        </w:rPr>
        <w:footnoteReference w:id="69"/>
      </w:r>
      <w:r w:rsidRPr="005A6C6E">
        <w:rPr>
          <w:rFonts w:ascii="Keren" w:eastAsia="Times New Roman" w:hAnsi="Keren" w:cs="David"/>
          <w:sz w:val="28"/>
          <w:szCs w:val="24"/>
          <w:rtl/>
          <w14:ligatures w14:val="none"/>
        </w:rPr>
        <w:t>.</w:t>
      </w:r>
    </w:p>
    <w:p w14:paraId="169B1812"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56F725F5"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17" w:name="_Toc88530072"/>
      <w:r w:rsidRPr="005A6C6E">
        <w:rPr>
          <w:rFonts w:ascii="Keren" w:eastAsia="Times New Roman" w:hAnsi="Keren" w:cs="David"/>
          <w:sz w:val="26"/>
          <w:szCs w:val="24"/>
          <w:rtl/>
          <w14:ligatures w14:val="none"/>
        </w:rPr>
        <w:t>אירוח בשבת</w:t>
      </w:r>
      <w:bookmarkEnd w:id="17"/>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בשבת, דיניה:להזמין אורחים לשבת"</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"שמחה:בשבת"</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6278036A"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בשבת, דיניה:להשתתף בעונג שבת או בשלום זכר"</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בשבת ויום טוב מותר להזמין אורחים לסעודה, ומותר להתארח לסעודה אצל חברים. </w:t>
      </w:r>
    </w:p>
    <w:p w14:paraId="3127EA6D"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להשתתף בקידוש שעורכים בבית הכנסת בשבת בבקר אחרי התפילה.</w:t>
      </w:r>
    </w:p>
    <w:p w14:paraId="6359272B"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מותר ללכת לשלום זכר או להשתתף בעונג שבת שאומרים בו דברי תורה ושרים שירי שבת, ויש מתירים רק אם היעדרותו של האבל תבלוט </w:t>
      </w:r>
      <w:r w:rsidRPr="005A6C6E">
        <w:rPr>
          <w:rFonts w:ascii="Keren" w:eastAsia="Times New Roman" w:hAnsi="Keren" w:cs="David"/>
          <w:szCs w:val="20"/>
          <w:rtl/>
          <w14:ligatures w14:val="none"/>
        </w:rPr>
        <w:t>כדי שלא תהיה אבלות בפרהסיה בשבת</w:t>
      </w:r>
      <w:r w:rsidRPr="005A6C6E">
        <w:rPr>
          <w:rFonts w:ascii="Keren" w:eastAsia="Times New Roman" w:hAnsi="Keren" w:cs="David"/>
          <w:sz w:val="28"/>
          <w:szCs w:val="24"/>
          <w:vertAlign w:val="superscript"/>
          <w:rtl/>
          <w14:ligatures w14:val="none"/>
        </w:rPr>
        <w:footnoteReference w:id="70"/>
      </w:r>
      <w:r w:rsidRPr="005A6C6E">
        <w:rPr>
          <w:rFonts w:ascii="Keren" w:eastAsia="Times New Roman" w:hAnsi="Keren" w:cs="David"/>
          <w:sz w:val="26"/>
          <w:szCs w:val="24"/>
          <w:rtl/>
          <w14:ligatures w14:val="none"/>
        </w:rPr>
        <w:t xml:space="preserve">. </w:t>
      </w:r>
    </w:p>
    <w:p w14:paraId="6E409913"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לעבור בסעודת שבע ברכות כדי לאחל מזל טוב, כיון שאינו אוכל ואינו שוהה שם בריקודים.</w:t>
      </w:r>
    </w:p>
    <w:p w14:paraId="3F3D62CA"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בשבת, דיניה:סעודה שלישית אל תוך הלילה"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מותר להשתתף בסעודה שלישית אף אם היא נמשכת לתוך הלילה. </w:t>
      </w:r>
    </w:p>
    <w:p w14:paraId="3103C703"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78F67994"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18" w:name="_Ref87891764"/>
      <w:bookmarkStart w:id="19" w:name="_Toc88530073"/>
      <w:r w:rsidRPr="005A6C6E">
        <w:rPr>
          <w:rFonts w:ascii="Keren" w:eastAsia="Times New Roman" w:hAnsi="Keren" w:cs="David"/>
          <w:sz w:val="26"/>
          <w:szCs w:val="24"/>
          <w:rtl/>
          <w14:ligatures w14:val="none"/>
        </w:rPr>
        <w:t>ביקורי חברים</w:t>
      </w:r>
      <w:bookmarkEnd w:id="18"/>
      <w:bookmarkEnd w:id="19"/>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"סעודה:סעודת מרעים לאבלים"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22A32B83"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לפי מנהג האשכנזים, </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ואם:ביקורי חברים"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"שמחה:ביקורי חברים וסעודת מרעים"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סעודת מרעים אסורה, לכן יש לאבל להימנע מלהזמין אנשים לסעוד אצלו במשך שנת האבלות על אביו </w:t>
      </w:r>
      <w:proofErr w:type="spellStart"/>
      <w:r w:rsidRPr="005A6C6E">
        <w:rPr>
          <w:rFonts w:ascii="Keren" w:eastAsia="Times New Roman" w:hAnsi="Keren" w:cs="David"/>
          <w:sz w:val="26"/>
          <w:szCs w:val="24"/>
          <w:rtl/>
          <w14:ligatures w14:val="none"/>
        </w:rPr>
        <w:t>ואמו</w:t>
      </w:r>
      <w:proofErr w:type="spellEnd"/>
      <w:r w:rsidRPr="005A6C6E">
        <w:rPr>
          <w:rFonts w:ascii="Keren" w:eastAsia="Times New Roman" w:hAnsi="Keren" w:cs="David"/>
          <w:sz w:val="26"/>
          <w:szCs w:val="24"/>
          <w:rtl/>
          <w14:ligatures w14:val="none"/>
        </w:rPr>
        <w:t xml:space="preserve"> או בתוך שלושים על שאר קרובים</w:t>
      </w:r>
      <w:r w:rsidRPr="005A6C6E">
        <w:rPr>
          <w:rFonts w:ascii="Keren" w:eastAsia="Times New Roman" w:hAnsi="Keren" w:cs="David"/>
          <w:sz w:val="28"/>
          <w:szCs w:val="24"/>
          <w:vertAlign w:val="superscript"/>
          <w:rtl/>
          <w14:ligatures w14:val="none"/>
        </w:rPr>
        <w:footnoteReference w:id="71"/>
      </w:r>
      <w:r w:rsidRPr="005A6C6E">
        <w:rPr>
          <w:rFonts w:ascii="Keren" w:eastAsia="Times New Roman" w:hAnsi="Keren" w:cs="David"/>
          <w:sz w:val="26"/>
          <w:szCs w:val="24"/>
          <w:rtl/>
          <w14:ligatures w14:val="none"/>
        </w:rPr>
        <w:t>. אם אחרים הזמינו אותו, מותר לו ללכת</w:t>
      </w:r>
      <w:r w:rsidRPr="005A6C6E">
        <w:rPr>
          <w:rFonts w:ascii="Keren" w:eastAsia="Times New Roman" w:hAnsi="Keren" w:cs="David"/>
          <w:sz w:val="28"/>
          <w:szCs w:val="24"/>
          <w:vertAlign w:val="superscript"/>
          <w:rtl/>
          <w14:ligatures w14:val="none"/>
        </w:rPr>
        <w:footnoteReference w:id="72"/>
      </w:r>
      <w:r w:rsidRPr="005A6C6E">
        <w:rPr>
          <w:rFonts w:ascii="Keren" w:eastAsia="Times New Roman" w:hAnsi="Keren" w:cs="David"/>
          <w:sz w:val="26"/>
          <w:szCs w:val="24"/>
          <w:rtl/>
          <w14:ligatures w14:val="none"/>
        </w:rPr>
        <w:t>, ויש מי שאוסר</w:t>
      </w:r>
      <w:r w:rsidRPr="005A6C6E">
        <w:rPr>
          <w:rFonts w:ascii="Keren" w:eastAsia="Times New Roman" w:hAnsi="Keren" w:cs="David"/>
          <w:sz w:val="28"/>
          <w:szCs w:val="24"/>
          <w:vertAlign w:val="superscript"/>
          <w14:ligatures w14:val="none"/>
        </w:rPr>
        <w:footnoteReference w:id="73"/>
      </w:r>
      <w:r w:rsidRPr="005A6C6E">
        <w:rPr>
          <w:rFonts w:ascii="Keren" w:eastAsia="Times New Roman" w:hAnsi="Keren" w:cs="David"/>
          <w:sz w:val="26"/>
          <w:szCs w:val="24"/>
          <w:rtl/>
          <w14:ligatures w14:val="none"/>
        </w:rPr>
        <w:t xml:space="preserve">. </w:t>
      </w:r>
    </w:p>
    <w:p w14:paraId="68C90718"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הזקוקים לתמיכה נפשית על ידי חבריהם, מותר להם להזמין חברים לסעודה</w:t>
      </w:r>
      <w:r w:rsidRPr="005A6C6E">
        <w:rPr>
          <w:rFonts w:ascii="Keren" w:eastAsia="Times New Roman" w:hAnsi="Keren" w:cs="David"/>
          <w:sz w:val="28"/>
          <w:szCs w:val="24"/>
          <w:vertAlign w:val="superscript"/>
          <w14:ligatures w14:val="none"/>
        </w:rPr>
        <w:footnoteReference w:id="74"/>
      </w:r>
      <w:r w:rsidRPr="005A6C6E">
        <w:rPr>
          <w:rFonts w:ascii="Keren" w:eastAsia="Times New Roman" w:hAnsi="Keren" w:cs="David"/>
          <w:sz w:val="26"/>
          <w:szCs w:val="24"/>
          <w:rtl/>
          <w14:ligatures w14:val="none"/>
        </w:rPr>
        <w:t>.</w:t>
      </w:r>
    </w:p>
    <w:p w14:paraId="03222101"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ביקורי חברים לא נחשבים שמחת מרֵעות.</w:t>
      </w:r>
    </w:p>
    <w:p w14:paraId="4F58CB73"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כבר צוין לעיל שבשבת מותר להזמין אורחים לסעודה, ומותר גם להתארח לסעודה. </w:t>
      </w:r>
    </w:p>
    <w:p w14:paraId="1C81DB71"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lastRenderedPageBreak/>
        <w:t>לפי מנהג עדות המזרח אין הגבלה בסעודת מרעים שאין בה שמחה</w:t>
      </w:r>
      <w:r w:rsidRPr="005A6C6E">
        <w:rPr>
          <w:rFonts w:ascii="Keren" w:eastAsia="Times New Roman" w:hAnsi="Keren" w:cs="David"/>
          <w:sz w:val="28"/>
          <w:szCs w:val="24"/>
          <w:vertAlign w:val="superscript"/>
          <w:rtl/>
          <w14:ligatures w14:val="none"/>
        </w:rPr>
        <w:footnoteReference w:id="75"/>
      </w:r>
      <w:r w:rsidRPr="005A6C6E">
        <w:rPr>
          <w:rFonts w:ascii="Keren" w:eastAsia="Times New Roman" w:hAnsi="Keren" w:cs="David"/>
          <w:sz w:val="26"/>
          <w:szCs w:val="24"/>
          <w:rtl/>
          <w14:ligatures w14:val="none"/>
        </w:rPr>
        <w:t>.</w:t>
      </w:r>
    </w:p>
    <w:p w14:paraId="3CCC2E4E"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00193F48"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0" w:name="_Toc88530074"/>
      <w:r w:rsidRPr="005A6C6E">
        <w:rPr>
          <w:rFonts w:ascii="Keren" w:eastAsia="Times New Roman" w:hAnsi="Keren" w:cs="David"/>
          <w:sz w:val="26"/>
          <w:szCs w:val="24"/>
          <w:rtl/>
          <w14:ligatures w14:val="none"/>
        </w:rPr>
        <w:t>מסיבות כינוסים וטקסים</w:t>
      </w:r>
      <w:bookmarkEnd w:id="20"/>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"שמחה:השתתפות במסיבות, כינוסים וטקסים"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639D5192"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מסיבות שמחות אסורות. מסיבות של גן הילדים, או מסיבות של בית ספר עם תוכנית רצינית מותרות.</w:t>
      </w:r>
    </w:p>
    <w:p w14:paraId="254F3285"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להשתתף בכנסים מקצועיים וגם להשתתף בסעודות, כיון שהן חלק מהכינוס ונחשבות כחלק מעבודתו</w:t>
      </w:r>
      <w:r w:rsidRPr="005A6C6E">
        <w:rPr>
          <w:rFonts w:ascii="Keren" w:eastAsia="Times New Roman" w:hAnsi="Keren" w:cs="David"/>
          <w:sz w:val="28"/>
          <w:szCs w:val="24"/>
          <w:vertAlign w:val="superscript"/>
          <w:rtl/>
          <w14:ligatures w14:val="none"/>
        </w:rPr>
        <w:footnoteReference w:id="76"/>
      </w:r>
      <w:r w:rsidRPr="005A6C6E">
        <w:rPr>
          <w:rFonts w:ascii="Keren" w:eastAsia="Times New Roman" w:hAnsi="Keren" w:cs="David"/>
          <w:sz w:val="26"/>
          <w:szCs w:val="24"/>
          <w:rtl/>
          <w14:ligatures w14:val="none"/>
        </w:rPr>
        <w:t>.</w:t>
      </w:r>
    </w:p>
    <w:p w14:paraId="6A51EFAE"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להשתתף בטקס קבלת דרגות או סיום קורס של בן בצבא, כיון שהולך לכבוד הבן ולא כדי ליהנות מהמופע</w:t>
      </w:r>
      <w:r w:rsidRPr="005A6C6E">
        <w:rPr>
          <w:rFonts w:ascii="Keren" w:eastAsia="Times New Roman" w:hAnsi="Keren" w:cs="David"/>
          <w:sz w:val="28"/>
          <w:szCs w:val="24"/>
          <w:vertAlign w:val="superscript"/>
          <w:rtl/>
          <w14:ligatures w14:val="none"/>
        </w:rPr>
        <w:footnoteReference w:id="77"/>
      </w:r>
      <w:r w:rsidRPr="005A6C6E">
        <w:rPr>
          <w:rFonts w:ascii="Keren" w:eastAsia="Times New Roman" w:hAnsi="Keren" w:cs="David"/>
          <w:sz w:val="26"/>
          <w:szCs w:val="24"/>
          <w:rtl/>
          <w14:ligatures w14:val="none"/>
        </w:rPr>
        <w:t>.</w:t>
      </w:r>
    </w:p>
    <w:p w14:paraId="6464DE78"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0CB78FE4"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1" w:name="_Toc88530075"/>
      <w:r w:rsidRPr="005A6C6E">
        <w:rPr>
          <w:rFonts w:ascii="Keren" w:eastAsia="Times New Roman" w:hAnsi="Keren" w:cs="David"/>
          <w:sz w:val="26"/>
          <w:szCs w:val="24"/>
          <w:rtl/>
          <w14:ligatures w14:val="none"/>
        </w:rPr>
        <w:t>טיולים</w:t>
      </w:r>
      <w:bookmarkEnd w:id="21"/>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6"/>
          <w:szCs w:val="24"/>
          <w:rtl/>
          <w14:ligatures w14:val="none"/>
        </w:rPr>
        <w:instrText>טיולים בזמן האבלות</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השלושים:טיולים"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7917DFB0"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טיול משפחתי לחיק הטבע מותר. טיול לאתר שעשועים הומה אסור. כך גם לגבי הליכה למסעדה – מקום שקט וצנוע אפשר. מקום ציבורי הומה אסור</w:t>
      </w:r>
      <w:r w:rsidRPr="005A6C6E">
        <w:rPr>
          <w:rFonts w:ascii="Keren" w:eastAsia="Times New Roman" w:hAnsi="Keren" w:cs="David"/>
          <w:sz w:val="28"/>
          <w:szCs w:val="24"/>
          <w:vertAlign w:val="superscript"/>
          <w:rtl/>
          <w14:ligatures w14:val="none"/>
        </w:rPr>
        <w:footnoteReference w:id="78"/>
      </w:r>
      <w:r w:rsidRPr="005A6C6E">
        <w:rPr>
          <w:rFonts w:ascii="Keren" w:eastAsia="Times New Roman" w:hAnsi="Keren" w:cs="David"/>
          <w:sz w:val="26"/>
          <w:szCs w:val="24"/>
          <w:rtl/>
          <w14:ligatures w14:val="none"/>
        </w:rPr>
        <w:t xml:space="preserve">. </w:t>
      </w:r>
    </w:p>
    <w:p w14:paraId="23ED562E"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לצאת לחופשה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חופשה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בזמן האבלות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לצורך רפואי, לצורך משפחתי, לצורך לימודי או לצורך מנוחה, אבל לא לצורך תענוג</w:t>
      </w:r>
      <w:r w:rsidRPr="005A6C6E">
        <w:rPr>
          <w:rFonts w:ascii="Keren" w:eastAsia="Times New Roman" w:hAnsi="Keren" w:cs="David"/>
          <w:sz w:val="28"/>
          <w:szCs w:val="24"/>
          <w:vertAlign w:val="superscript"/>
          <w:rtl/>
          <w14:ligatures w14:val="none"/>
        </w:rPr>
        <w:footnoteReference w:id="79"/>
      </w:r>
      <w:r w:rsidRPr="005A6C6E">
        <w:rPr>
          <w:rFonts w:ascii="Keren" w:eastAsia="Times New Roman" w:hAnsi="Keren" w:cs="David"/>
          <w:sz w:val="26"/>
          <w:szCs w:val="24"/>
          <w:rtl/>
          <w14:ligatures w14:val="none"/>
        </w:rPr>
        <w:t>.</w:t>
      </w:r>
    </w:p>
    <w:p w14:paraId="630FE445"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מדריך טיולים או מורה שצריך לצאת לטיול במסגרת עבודתו, מותר להם להשתתף בטיול</w:t>
      </w:r>
      <w:r w:rsidRPr="005A6C6E">
        <w:rPr>
          <w:rFonts w:ascii="Keren" w:eastAsia="Times New Roman" w:hAnsi="Keren" w:cs="David"/>
          <w:sz w:val="28"/>
          <w:szCs w:val="24"/>
          <w:vertAlign w:val="superscript"/>
          <w:rtl/>
          <w14:ligatures w14:val="none"/>
        </w:rPr>
        <w:footnoteReference w:id="80"/>
      </w:r>
      <w:r w:rsidRPr="005A6C6E">
        <w:rPr>
          <w:rFonts w:ascii="Keren" w:eastAsia="Times New Roman" w:hAnsi="Keren" w:cs="David"/>
          <w:sz w:val="26"/>
          <w:szCs w:val="24"/>
          <w:rtl/>
          <w14:ligatures w14:val="none"/>
        </w:rPr>
        <w:t>.</w:t>
      </w:r>
    </w:p>
    <w:p w14:paraId="73B528CB" w14:textId="77777777" w:rsidR="005A6C6E" w:rsidRPr="005A6C6E" w:rsidRDefault="005A6C6E" w:rsidP="005A6C6E">
      <w:pPr>
        <w:spacing w:after="0" w:line="360" w:lineRule="auto"/>
        <w:jc w:val="both"/>
        <w:rPr>
          <w:rFonts w:ascii="Keren" w:eastAsia="Times New Roman" w:hAnsi="Keren" w:cs="David" w:hint="cs"/>
          <w:sz w:val="26"/>
          <w:szCs w:val="24"/>
          <w14:ligatures w14:val="none"/>
        </w:rPr>
      </w:pPr>
    </w:p>
    <w:p w14:paraId="07EAEC02"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t>מוסיקה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6"/>
          <w:szCs w:val="24"/>
          <w:rtl/>
          <w14:ligatures w14:val="none"/>
        </w:rPr>
        <w:instrText>מוסיקה:</w:instrText>
      </w:r>
      <w:r w:rsidRPr="005A6C6E">
        <w:rPr>
          <w:rFonts w:ascii="Keren" w:eastAsia="Times New Roman" w:hAnsi="Keren" w:cs="David"/>
          <w:sz w:val="26"/>
          <w:szCs w:val="24"/>
          <w:rtl/>
          <w:lang w:eastAsia="he-IL"/>
          <w14:ligatures w14:val="none"/>
        </w:rPr>
        <w:instrText>בתוך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השלושים:מוסיקה"</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5A6CD0BB"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משפחת האבל לא חייבת להתנזר ממוסיקה בגלל האבל, וכן עובדים במקום העבודה, חברים לחדר או הנוסעים ברכב עם האבל. האבל אינו חייב לאטום את אזניו, אך צריך להתאמץ לא ליהנות מן המוסיקה ולא ללכת בכוונה למקום שמנגנים אלא רק אם יש צורך. למרות שמותר לבני ביתו של האבל לשמוע מוסיקה, בוודאי שראוי שלא ישמיעו מוסיקה בקולי קולות</w:t>
      </w:r>
      <w:r w:rsidRPr="005A6C6E">
        <w:rPr>
          <w:rFonts w:ascii="Keren" w:eastAsia="Times New Roman" w:hAnsi="Keren" w:cs="David"/>
          <w:sz w:val="28"/>
          <w:szCs w:val="24"/>
          <w:vertAlign w:val="superscript"/>
          <w:rtl/>
          <w14:ligatures w14:val="none"/>
        </w:rPr>
        <w:footnoteReference w:id="81"/>
      </w:r>
      <w:r w:rsidRPr="005A6C6E">
        <w:rPr>
          <w:rFonts w:ascii="Keren" w:eastAsia="Times New Roman" w:hAnsi="Keren" w:cs="David"/>
          <w:sz w:val="26"/>
          <w:szCs w:val="24"/>
          <w:rtl/>
          <w14:ligatures w14:val="none"/>
        </w:rPr>
        <w:t>. מותר לאבל לשמוע מוסיקה תוך כדי נהיגה אם הדבר יועיל לו לשמור על ערנות</w:t>
      </w:r>
      <w:r w:rsidRPr="005A6C6E">
        <w:rPr>
          <w:rFonts w:ascii="Keren" w:eastAsia="Times New Roman" w:hAnsi="Keren" w:cs="David"/>
          <w:sz w:val="28"/>
          <w:szCs w:val="24"/>
          <w:vertAlign w:val="superscript"/>
          <w:rtl/>
          <w14:ligatures w14:val="none"/>
        </w:rPr>
        <w:footnoteReference w:id="82"/>
      </w:r>
      <w:r w:rsidRPr="005A6C6E">
        <w:rPr>
          <w:rFonts w:ascii="Keren" w:eastAsia="Times New Roman" w:hAnsi="Keren" w:cs="David"/>
          <w:sz w:val="26"/>
          <w:szCs w:val="24"/>
          <w:rtl/>
          <w14:ligatures w14:val="none"/>
        </w:rPr>
        <w:t>.</w:t>
      </w:r>
    </w:p>
    <w:p w14:paraId="1B908521" w14:textId="77777777" w:rsidR="005A6C6E" w:rsidRPr="005A6C6E" w:rsidRDefault="005A6C6E" w:rsidP="005A6C6E">
      <w:pPr>
        <w:numPr>
          <w:ilvl w:val="0"/>
          <w:numId w:val="66"/>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סטודנט ומורה למוסיקה יכולים להמשיך ללמוד וללמד מוסיקה לאחר השבעה. ההיתר אינו להרחבת הדעת, אלא להמשך לימודים סדיר לתלמיד, ולפרנסה למורה</w:t>
      </w:r>
      <w:r w:rsidRPr="005A6C6E">
        <w:rPr>
          <w:rFonts w:ascii="Keren" w:eastAsia="Times New Roman" w:hAnsi="Keren" w:cs="David"/>
          <w:sz w:val="28"/>
          <w:szCs w:val="24"/>
          <w:vertAlign w:val="superscript"/>
          <w14:ligatures w14:val="none"/>
        </w:rPr>
        <w:footnoteReference w:id="83"/>
      </w:r>
      <w:r w:rsidRPr="005A6C6E">
        <w:rPr>
          <w:rFonts w:ascii="Keren" w:eastAsia="Times New Roman" w:hAnsi="Keren" w:cs="David"/>
          <w:sz w:val="26"/>
          <w:szCs w:val="24"/>
          <w:rtl/>
          <w14:ligatures w14:val="none"/>
        </w:rPr>
        <w:t xml:space="preserve">. </w:t>
      </w:r>
    </w:p>
    <w:p w14:paraId="12500BBF" w14:textId="77777777" w:rsidR="005A6C6E" w:rsidRPr="005A6C6E" w:rsidRDefault="005A6C6E" w:rsidP="005A6C6E">
      <w:pPr>
        <w:tabs>
          <w:tab w:val="num" w:pos="360"/>
        </w:tabs>
        <w:spacing w:after="0" w:line="360" w:lineRule="auto"/>
        <w:ind w:left="360" w:right="1800"/>
        <w:jc w:val="both"/>
        <w:rPr>
          <w:rFonts w:ascii="Keren" w:eastAsia="Times New Roman" w:hAnsi="Keren" w:cs="David" w:hint="cs"/>
          <w:sz w:val="26"/>
          <w:szCs w:val="24"/>
          <w14:ligatures w14:val="none"/>
        </w:rPr>
      </w:pPr>
    </w:p>
    <w:p w14:paraId="23DF602D" w14:textId="77777777" w:rsidR="005A6C6E" w:rsidRPr="005A6C6E" w:rsidRDefault="005A6C6E" w:rsidP="005A6C6E">
      <w:pPr>
        <w:tabs>
          <w:tab w:val="num" w:pos="360"/>
          <w:tab w:val="num" w:pos="720"/>
        </w:tabs>
        <w:spacing w:after="0" w:line="360" w:lineRule="auto"/>
        <w:ind w:left="720" w:right="720" w:hanging="360"/>
        <w:jc w:val="both"/>
        <w:outlineLvl w:val="2"/>
        <w:rPr>
          <w:rFonts w:ascii="Keren" w:eastAsia="Times New Roman" w:hAnsi="Keren" w:cs="David"/>
          <w:b/>
          <w:bCs/>
          <w:sz w:val="26"/>
          <w:szCs w:val="24"/>
          <w:rtl/>
          <w14:ligatures w14:val="none"/>
        </w:rPr>
      </w:pPr>
      <w:r w:rsidRPr="005A6C6E">
        <w:rPr>
          <w:rFonts w:ascii="Keren" w:eastAsia="Times New Roman" w:hAnsi="Keren" w:cs="David"/>
          <w:sz w:val="26"/>
          <w:szCs w:val="24"/>
          <w:rtl/>
          <w14:ligatures w14:val="none"/>
        </w:rPr>
        <w:br w:type="page"/>
      </w:r>
      <w:r w:rsidRPr="005A6C6E">
        <w:rPr>
          <w:rFonts w:ascii="Keren" w:eastAsia="Times New Roman" w:hAnsi="Keren" w:cs="David"/>
          <w:b/>
          <w:bCs/>
          <w:sz w:val="26"/>
          <w:szCs w:val="24"/>
          <w:rtl/>
          <w14:ligatures w14:val="none"/>
        </w:rPr>
        <w:lastRenderedPageBreak/>
        <w:fldChar w:fldCharType="begin"/>
      </w:r>
      <w:r w:rsidRPr="005A6C6E">
        <w:rPr>
          <w:rFonts w:ascii="Keren" w:eastAsia="Times New Roman" w:hAnsi="Keren" w:cs="David" w:hint="cs"/>
          <w:b/>
          <w:bCs/>
          <w:sz w:val="26"/>
          <w:szCs w:val="24"/>
          <w:lang w:eastAsia="he-IL"/>
          <w14:ligatures w14:val="none"/>
        </w:rPr>
        <w:instrText xml:space="preserve"> XE </w:instrText>
      </w:r>
      <w:r w:rsidRPr="005A6C6E">
        <w:rPr>
          <w:rFonts w:ascii="Keren" w:eastAsia="Times New Roman" w:hAnsi="Keren" w:cs="David"/>
          <w:b/>
          <w:bCs/>
          <w:sz w:val="26"/>
          <w:szCs w:val="24"/>
          <w:rtl/>
          <w:lang w:eastAsia="he-IL"/>
          <w14:ligatures w14:val="none"/>
        </w:rPr>
        <w:instrText>"אבלות, דיניה בתוך שנים עשר חודש" \</w:instrText>
      </w:r>
      <w:r w:rsidRPr="005A6C6E">
        <w:rPr>
          <w:rFonts w:ascii="Keren" w:eastAsia="Times New Roman" w:hAnsi="Keren" w:cs="David" w:hint="cs"/>
          <w:b/>
          <w:bCs/>
          <w:sz w:val="26"/>
          <w:szCs w:val="24"/>
          <w:lang w:eastAsia="he-IL"/>
          <w14:ligatures w14:val="none"/>
        </w:rPr>
        <w:instrText xml:space="preserve">b </w:instrText>
      </w:r>
      <w:r w:rsidRPr="005A6C6E">
        <w:rPr>
          <w:rFonts w:ascii="Keren" w:eastAsia="Times New Roman" w:hAnsi="Keren" w:cs="David"/>
          <w:b/>
          <w:bCs/>
          <w:sz w:val="26"/>
          <w:szCs w:val="24"/>
          <w:rtl/>
          <w14:ligatures w14:val="none"/>
        </w:rPr>
        <w:fldChar w:fldCharType="end"/>
      </w:r>
      <w:bookmarkStart w:id="22" w:name="_Ref87895815"/>
      <w:bookmarkStart w:id="23" w:name="_Toc88530077"/>
      <w:r w:rsidRPr="005A6C6E">
        <w:rPr>
          <w:rFonts w:ascii="Keren" w:eastAsia="Times New Roman" w:hAnsi="Keren" w:cs="David"/>
          <w:b/>
          <w:bCs/>
          <w:sz w:val="26"/>
          <w:szCs w:val="24"/>
          <w:rtl/>
          <w14:ligatures w14:val="none"/>
        </w:rPr>
        <w:t>מנהגי אבלות עד שנים עשר חודש</w:t>
      </w:r>
      <w:bookmarkEnd w:id="22"/>
      <w:bookmarkEnd w:id="23"/>
    </w:p>
    <w:p w14:paraId="4B796441" w14:textId="77777777" w:rsidR="005A6C6E" w:rsidRPr="005A6C6E" w:rsidRDefault="005A6C6E" w:rsidP="005A6C6E">
      <w:pPr>
        <w:spacing w:after="0" w:line="360" w:lineRule="auto"/>
        <w:ind w:left="6480"/>
        <w:jc w:val="both"/>
        <w:rPr>
          <w:rFonts w:ascii="Keren" w:eastAsia="Times New Roman" w:hAnsi="Keren" w:cs="David" w:hint="cs"/>
          <w:szCs w:val="20"/>
          <w14:ligatures w14:val="none"/>
        </w:rPr>
      </w:pPr>
      <w:r w:rsidRPr="005A6C6E">
        <w:rPr>
          <w:rFonts w:ascii="Keren" w:eastAsia="Times New Roman" w:hAnsi="Keren" w:cs="David"/>
          <w:szCs w:val="20"/>
          <w:rtl/>
          <w14:ligatures w14:val="none"/>
        </w:rPr>
        <w:t xml:space="preserve">אמר רב: אין המת משתכח מן הלב </w:t>
      </w:r>
    </w:p>
    <w:p w14:paraId="0B07FD83" w14:textId="77777777" w:rsidR="005A6C6E" w:rsidRPr="005A6C6E" w:rsidRDefault="005A6C6E" w:rsidP="005A6C6E">
      <w:pPr>
        <w:spacing w:after="0" w:line="360" w:lineRule="auto"/>
        <w:ind w:left="6480"/>
        <w:jc w:val="both"/>
        <w:rPr>
          <w:rFonts w:ascii="Keren" w:eastAsia="Times New Roman" w:hAnsi="Keren" w:cs="David"/>
          <w:szCs w:val="20"/>
          <w:rtl/>
          <w14:ligatures w14:val="none"/>
        </w:rPr>
      </w:pPr>
      <w:r w:rsidRPr="005A6C6E">
        <w:rPr>
          <w:rFonts w:ascii="Keren" w:eastAsia="Times New Roman" w:hAnsi="Keren" w:cs="David"/>
          <w:szCs w:val="20"/>
          <w:rtl/>
          <w14:ligatures w14:val="none"/>
        </w:rPr>
        <w:t>אלא לאחר שנים עשר חודש</w:t>
      </w:r>
    </w:p>
    <w:p w14:paraId="4C9553A5" w14:textId="77777777" w:rsidR="005A6C6E" w:rsidRPr="005A6C6E" w:rsidRDefault="005A6C6E" w:rsidP="005A6C6E">
      <w:pPr>
        <w:spacing w:after="0" w:line="360" w:lineRule="auto"/>
        <w:ind w:left="360"/>
        <w:jc w:val="right"/>
        <w:rPr>
          <w:rFonts w:ascii="Keren" w:eastAsia="Times New Roman" w:hAnsi="Keren" w:cs="David"/>
          <w:szCs w:val="20"/>
          <w:rtl/>
          <w14:ligatures w14:val="none"/>
        </w:rPr>
      </w:pPr>
      <w:r w:rsidRPr="005A6C6E">
        <w:rPr>
          <w:rFonts w:ascii="Keren" w:eastAsia="Times New Roman" w:hAnsi="Keren" w:cs="David"/>
          <w:szCs w:val="20"/>
          <w:rtl/>
          <w14:ligatures w14:val="none"/>
        </w:rPr>
        <w:t>(ברכות נח, ב)</w:t>
      </w:r>
    </w:p>
    <w:p w14:paraId="17B6BE9B" w14:textId="77777777" w:rsidR="005A6C6E" w:rsidRPr="005A6C6E" w:rsidRDefault="005A6C6E" w:rsidP="005A6C6E">
      <w:pPr>
        <w:spacing w:after="0" w:line="360" w:lineRule="auto"/>
        <w:ind w:left="360"/>
        <w:jc w:val="both"/>
        <w:rPr>
          <w:rFonts w:ascii="Keren" w:eastAsia="Times New Roman" w:hAnsi="Keren" w:cs="David"/>
          <w:sz w:val="26"/>
          <w:szCs w:val="24"/>
          <w:rtl/>
          <w14:ligatures w14:val="none"/>
        </w:rPr>
      </w:pPr>
    </w:p>
    <w:p w14:paraId="58BAF5BB" w14:textId="77777777" w:rsidR="005A6C6E" w:rsidRPr="005A6C6E" w:rsidRDefault="005A6C6E" w:rsidP="005A6C6E">
      <w:pPr>
        <w:spacing w:after="0" w:line="360" w:lineRule="auto"/>
        <w:ind w:left="360"/>
        <w:jc w:val="both"/>
        <w:rPr>
          <w:rFonts w:ascii="Keren" w:eastAsia="Times New Roman" w:hAnsi="Keren" w:cs="David"/>
          <w:szCs w:val="20"/>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ואם:כיבודם לאחר מיתתם"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ואם:לאחר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 xml:space="preserve">על אב ואם עדיין נחשבים אבלים עד שנים עשר חודש, מפני כיבוד אב ואם. </w:t>
      </w:r>
      <w:r w:rsidRPr="005A6C6E">
        <w:rPr>
          <w:rFonts w:ascii="Keren" w:eastAsia="Times New Roman" w:hAnsi="Keren" w:cs="David"/>
          <w:szCs w:val="20"/>
          <w:rtl/>
          <w14:ligatures w14:val="none"/>
        </w:rPr>
        <w:t>ישנו גדר של כיבוד אב ואם בחייהם וישנו גדר של כיבוד אב ואם לאחר מיתתם.</w:t>
      </w:r>
      <w:r w:rsidRPr="005A6C6E">
        <w:rPr>
          <w:rFonts w:ascii="Keren" w:eastAsia="Times New Roman" w:hAnsi="Keren" w:cs="David"/>
          <w:b/>
          <w:bCs/>
          <w:szCs w:val="20"/>
          <w:rtl/>
          <w14:ligatures w14:val="none"/>
        </w:rPr>
        <w:t xml:space="preserve"> </w:t>
      </w:r>
      <w:r w:rsidRPr="005A6C6E">
        <w:rPr>
          <w:rFonts w:ascii="Keren" w:eastAsia="Times New Roman" w:hAnsi="Keren" w:cs="David"/>
          <w:szCs w:val="20"/>
          <w:rtl/>
          <w14:ligatures w14:val="none"/>
        </w:rPr>
        <w:t>האבלות הממושכת על אב ואם דווקא, קשורה לכבוד המיוחד שאדם מחויב כלפי הוריו.</w:t>
      </w:r>
      <w:r w:rsidRPr="005A6C6E">
        <w:rPr>
          <w:rFonts w:ascii="Keren" w:eastAsia="Times New Roman" w:hAnsi="Keren" w:cs="David"/>
          <w:b/>
          <w:bCs/>
          <w:sz w:val="26"/>
          <w:szCs w:val="24"/>
          <w:rtl/>
          <w14:ligatures w14:val="none"/>
        </w:rPr>
        <w:t xml:space="preserve"> </w:t>
      </w:r>
      <w:r w:rsidRPr="005A6C6E">
        <w:rPr>
          <w:rFonts w:ascii="Keren" w:eastAsia="Times New Roman" w:hAnsi="Keren" w:cs="David"/>
          <w:szCs w:val="20"/>
          <w:rtl/>
          <w14:ligatures w14:val="none"/>
        </w:rPr>
        <w:t>פרק זה עוסק במנהגי האבלות ו</w:t>
      </w:r>
      <w:r w:rsidRPr="005A6C6E">
        <w:rPr>
          <w:rFonts w:ascii="Keren" w:eastAsia="Times New Roman" w:hAnsi="Keren" w:cs="David"/>
          <w:szCs w:val="20"/>
          <w:u w:val="single"/>
          <w:rtl/>
          <w14:ligatures w14:val="none"/>
        </w:rPr>
        <w:t>אינו</w:t>
      </w:r>
      <w:r w:rsidRPr="005A6C6E">
        <w:rPr>
          <w:rFonts w:ascii="Keren" w:eastAsia="Times New Roman" w:hAnsi="Keren" w:cs="David"/>
          <w:szCs w:val="20"/>
          <w:rtl/>
          <w14:ligatures w14:val="none"/>
        </w:rPr>
        <w:t xml:space="preserve"> כולל את מנהגי אמירת הקדיש ואת מנהג קהילות אשכנז שהאבל עובר לפני התיבה במשך אחד עשר חודש. פרטים על מנהגים אלו פורטו במקומם לעיל. @</w:t>
      </w:r>
    </w:p>
    <w:p w14:paraId="1771F455" w14:textId="77777777" w:rsidR="005A6C6E" w:rsidRPr="005A6C6E" w:rsidRDefault="005A6C6E" w:rsidP="005A6C6E">
      <w:pPr>
        <w:spacing w:after="0" w:line="360" w:lineRule="auto"/>
        <w:ind w:left="360"/>
        <w:jc w:val="both"/>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t>כמה מדיני השלושים ממשיכים לנהוג גם אחרי השלושים:</w:t>
      </w:r>
    </w:p>
    <w:p w14:paraId="09B71BDA" w14:textId="77777777" w:rsidR="005A6C6E" w:rsidRPr="005A6C6E" w:rsidRDefault="005A6C6E" w:rsidP="005A6C6E">
      <w:pPr>
        <w:spacing w:after="0" w:line="360" w:lineRule="auto"/>
        <w:jc w:val="both"/>
        <w:rPr>
          <w:rFonts w:ascii="Keren" w:eastAsia="Times New Roman" w:hAnsi="Keren" w:cs="David"/>
          <w:sz w:val="26"/>
          <w:szCs w:val="24"/>
          <w:rtl/>
          <w14:ligatures w14:val="none"/>
        </w:rPr>
      </w:pPr>
    </w:p>
    <w:p w14:paraId="50B42BCC"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4" w:name="_Toc88530078"/>
      <w:r w:rsidRPr="005A6C6E">
        <w:rPr>
          <w:rFonts w:ascii="Keren" w:eastAsia="Times New Roman" w:hAnsi="Keren" w:cs="David"/>
          <w:sz w:val="26"/>
          <w:szCs w:val="24"/>
          <w:rtl/>
          <w14:ligatures w14:val="none"/>
        </w:rPr>
        <w:t>תספורת</w:t>
      </w:r>
      <w:bookmarkEnd w:id="24"/>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"תספורת וגילוח:לאחר השלושים"</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שנים עשר חודש:תספורת וגילוח" \</w:instrText>
      </w:r>
      <w:r w:rsidRPr="005A6C6E">
        <w:rPr>
          <w:rFonts w:ascii="Keren" w:eastAsia="Times New Roman" w:hAnsi="Keren" w:cs="David" w:hint="cs"/>
          <w:sz w:val="26"/>
          <w:szCs w:val="24"/>
          <w:lang w:eastAsia="he-IL"/>
          <w14:ligatures w14:val="none"/>
        </w:rPr>
        <w:instrText>t "</w:instrText>
      </w:r>
      <w:r w:rsidRPr="005A6C6E">
        <w:rPr>
          <w:rFonts w:ascii="Times New Roman" w:eastAsia="Times New Roman" w:hAnsi="Times New Roman" w:cs="Times New Roman"/>
          <w:i/>
          <w:sz w:val="26"/>
          <w:szCs w:val="24"/>
          <w:rtl/>
          <w:lang w:eastAsia="he-IL"/>
          <w14:ligatures w14:val="none"/>
        </w:rPr>
        <w:instrText>ראה</w:instrText>
      </w:r>
      <w:r w:rsidRPr="005A6C6E">
        <w:rPr>
          <w:rFonts w:ascii="Times New Roman" w:eastAsia="Times New Roman" w:hAnsi="Times New Roman" w:cs="Times New Roman"/>
          <w:sz w:val="26"/>
          <w:szCs w:val="24"/>
          <w:rtl/>
          <w:lang w:eastAsia="he-IL"/>
          <w14:ligatures w14:val="none"/>
        </w:rPr>
        <w:instrText xml:space="preserve"> תספורת וגילוח</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על אב ואם:תספורת וגילוח אחר שלושים"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2B011464"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וגילוח:רמיזת האבל שיגערו בו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אבל על אביו </w:t>
      </w:r>
      <w:proofErr w:type="spellStart"/>
      <w:r w:rsidRPr="005A6C6E">
        <w:rPr>
          <w:rFonts w:ascii="Keren" w:eastAsia="Times New Roman" w:hAnsi="Keren" w:cs="David"/>
          <w:sz w:val="26"/>
          <w:szCs w:val="24"/>
          <w:rtl/>
          <w14:ligatures w14:val="none"/>
        </w:rPr>
        <w:t>ואמו</w:t>
      </w:r>
      <w:proofErr w:type="spellEnd"/>
      <w:r w:rsidRPr="005A6C6E">
        <w:rPr>
          <w:rFonts w:ascii="Keren" w:eastAsia="Times New Roman" w:hAnsi="Keren" w:cs="David"/>
          <w:sz w:val="26"/>
          <w:szCs w:val="24"/>
          <w:rtl/>
          <w14:ligatures w14:val="none"/>
        </w:rPr>
        <w:t xml:space="preserve"> אסור בתספורת גם אחרי שלושים, עד שיגערו בו חבריו שצריך להסתפר</w:t>
      </w:r>
      <w:r w:rsidRPr="005A6C6E">
        <w:rPr>
          <w:rFonts w:ascii="Keren" w:eastAsia="Times New Roman" w:hAnsi="Keren" w:cs="David"/>
          <w:sz w:val="28"/>
          <w:szCs w:val="24"/>
          <w:vertAlign w:val="superscript"/>
          <w14:ligatures w14:val="none"/>
        </w:rPr>
        <w:footnoteReference w:id="84"/>
      </w:r>
      <w:r w:rsidRPr="005A6C6E">
        <w:rPr>
          <w:rFonts w:ascii="Keren" w:eastAsia="Times New Roman" w:hAnsi="Keren" w:cs="David"/>
          <w:sz w:val="26"/>
          <w:szCs w:val="24"/>
          <w:rtl/>
          <w14:ligatures w14:val="none"/>
        </w:rPr>
        <w:t>. גם אשתו ובני ביתו יכולים לגעור בו שצריך להסתפר, ואף האבל יכול לרמוז שיגערו בו</w:t>
      </w:r>
      <w:r w:rsidRPr="005A6C6E">
        <w:rPr>
          <w:rFonts w:ascii="Keren" w:eastAsia="Times New Roman" w:hAnsi="Keren" w:cs="David"/>
          <w:sz w:val="28"/>
          <w:szCs w:val="24"/>
          <w:vertAlign w:val="superscript"/>
          <w:rtl/>
          <w14:ligatures w14:val="none"/>
        </w:rPr>
        <w:footnoteReference w:id="85"/>
      </w:r>
      <w:r w:rsidRPr="005A6C6E">
        <w:rPr>
          <w:rFonts w:ascii="Keren" w:eastAsia="Times New Roman" w:hAnsi="Keren" w:cs="David"/>
          <w:sz w:val="26"/>
          <w:szCs w:val="24"/>
          <w:rtl/>
          <w14:ligatures w14:val="none"/>
        </w:rPr>
        <w:t xml:space="preserve">. </w:t>
      </w:r>
    </w:p>
    <w:p w14:paraId="63780DA7" w14:textId="77777777" w:rsidR="005A6C6E" w:rsidRPr="005A6C6E" w:rsidRDefault="005A6C6E" w:rsidP="005A6C6E">
      <w:pPr>
        <w:numPr>
          <w:ilvl w:val="0"/>
          <w:numId w:val="68"/>
        </w:numPr>
        <w:spacing w:after="0" w:line="360" w:lineRule="auto"/>
        <w:jc w:val="both"/>
        <w:rPr>
          <w:rFonts w:ascii="Keren" w:eastAsia="Times New Roman" w:hAnsi="Keren" w:cs="David" w:hint="cs"/>
          <w:sz w:val="26"/>
          <w:szCs w:val="24"/>
          <w:lang w:eastAsia="he-I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"תספורת וגילוח:גערה, שיעורה"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הגערה מועילה רק מיום השלושים ואילך. אם לא גערו בו, ממתין שיעור גערה ומותר בתספורת וגילוח</w:t>
      </w:r>
      <w:r w:rsidRPr="005A6C6E">
        <w:rPr>
          <w:rFonts w:ascii="Keren" w:eastAsia="Times New Roman" w:hAnsi="Keren" w:cs="David"/>
          <w:sz w:val="28"/>
          <w:szCs w:val="24"/>
          <w:vertAlign w:val="superscript"/>
          <w:rtl/>
          <w14:ligatures w14:val="none"/>
        </w:rPr>
        <w:footnoteReference w:id="86"/>
      </w:r>
      <w:r w:rsidRPr="005A6C6E">
        <w:rPr>
          <w:rFonts w:ascii="Keren" w:eastAsia="Times New Roman" w:hAnsi="Keren" w:cs="David"/>
          <w:sz w:val="26"/>
          <w:szCs w:val="24"/>
          <w:rtl/>
          <w14:ligatures w14:val="none"/>
        </w:rPr>
        <w:t>. ויש מי שהצריך שיגערו בו בפועל</w:t>
      </w:r>
      <w:r w:rsidRPr="005A6C6E">
        <w:rPr>
          <w:rFonts w:ascii="Keren" w:eastAsia="Times New Roman" w:hAnsi="Keren" w:cs="David"/>
          <w:sz w:val="28"/>
          <w:szCs w:val="24"/>
          <w:vertAlign w:val="superscript"/>
          <w:rtl/>
          <w14:ligatures w14:val="none"/>
        </w:rPr>
        <w:footnoteReference w:id="87"/>
      </w:r>
      <w:r w:rsidRPr="005A6C6E">
        <w:rPr>
          <w:rFonts w:ascii="Keren" w:eastAsia="Times New Roman" w:hAnsi="Keren" w:cs="David"/>
          <w:sz w:val="26"/>
          <w:szCs w:val="24"/>
          <w:rtl/>
          <w14:ligatures w14:val="none"/>
        </w:rPr>
        <w:t>.</w:t>
      </w:r>
      <w:r w:rsidRPr="005A6C6E">
        <w:rPr>
          <w:rFonts w:ascii="Keren" w:eastAsia="Times New Roman" w:hAnsi="Keren" w:cs="David"/>
          <w:sz w:val="26"/>
          <w:szCs w:val="24"/>
          <w:rtl/>
          <w:lang w:eastAsia="he-IL"/>
          <w14:ligatures w14:val="none"/>
        </w:rPr>
        <w:t xml:space="preserve"> </w:t>
      </w:r>
    </w:p>
    <w:p w14:paraId="0FB0AAE5"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6"/>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"מנהג עדות המזרח:גערה, שיעורה לעניין תספורת"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lang w:eastAsia="he-IL"/>
          <w14:ligatures w14:val="none"/>
        </w:rPr>
        <w:fldChar w:fldCharType="end"/>
      </w:r>
      <w:r w:rsidRPr="005A6C6E">
        <w:rPr>
          <w:rFonts w:ascii="Keren" w:eastAsia="Times New Roman" w:hAnsi="Keren" w:cs="David"/>
          <w:sz w:val="26"/>
          <w:szCs w:val="24"/>
          <w:rtl/>
          <w:lang w:eastAsia="he-IL"/>
          <w14:ligatures w14:val="none"/>
        </w:rPr>
        <w:t>שיעור גערה – נהגו שלושים יום לגילוח</w:t>
      </w:r>
      <w:r w:rsidRPr="005A6C6E">
        <w:rPr>
          <w:rFonts w:ascii="Keren" w:eastAsia="Times New Roman" w:hAnsi="Keren" w:cs="David"/>
          <w:sz w:val="28"/>
          <w:szCs w:val="24"/>
          <w:vertAlign w:val="superscript"/>
          <w14:ligatures w14:val="none"/>
        </w:rPr>
        <w:footnoteReference w:id="88"/>
      </w:r>
      <w:r w:rsidRPr="005A6C6E">
        <w:rPr>
          <w:rFonts w:ascii="Keren" w:eastAsia="Times New Roman" w:hAnsi="Keren" w:cs="David"/>
          <w:sz w:val="26"/>
          <w:szCs w:val="24"/>
          <w:rtl/>
          <w:lang w:eastAsia="he-IL"/>
          <w14:ligatures w14:val="none"/>
        </w:rPr>
        <w:t>, אבל לתספורת נהגו להמתין שלושה חודשים מאז התספורת האחרונה, ויש מחמירים שלושה חודשים מתחילת האבלות</w:t>
      </w:r>
      <w:r w:rsidRPr="005A6C6E">
        <w:rPr>
          <w:rFonts w:ascii="Keren" w:eastAsia="Times New Roman" w:hAnsi="Keren" w:cs="David"/>
          <w:sz w:val="24"/>
          <w:szCs w:val="24"/>
          <w:vertAlign w:val="superscript"/>
          <w:lang w:eastAsia="he-IL"/>
          <w14:ligatures w14:val="none"/>
        </w:rPr>
        <w:footnoteReference w:id="89"/>
      </w:r>
      <w:r w:rsidRPr="005A6C6E">
        <w:rPr>
          <w:rFonts w:ascii="Keren" w:eastAsia="Times New Roman" w:hAnsi="Keren" w:cs="David"/>
          <w:sz w:val="26"/>
          <w:szCs w:val="24"/>
          <w:rtl/>
          <w:lang w:eastAsia="he-IL"/>
          <w14:ligatures w14:val="none"/>
        </w:rPr>
        <w:t xml:space="preserve">. </w:t>
      </w:r>
      <w:r w:rsidRPr="005A6C6E">
        <w:rPr>
          <w:rFonts w:ascii="Keren" w:eastAsia="Times New Roman" w:hAnsi="Keren" w:cs="David"/>
          <w:sz w:val="28"/>
          <w:szCs w:val="24"/>
          <w:rtl/>
          <w14:ligatures w14:val="none"/>
        </w:rPr>
        <w:t>ויש הממתינים שנים עשר חודש</w:t>
      </w:r>
      <w:r w:rsidRPr="005A6C6E">
        <w:rPr>
          <w:rFonts w:ascii="Keren" w:eastAsia="Times New Roman" w:hAnsi="Keren" w:cs="David"/>
          <w:sz w:val="28"/>
          <w:szCs w:val="24"/>
          <w:vertAlign w:val="superscript"/>
          <w14:ligatures w14:val="none"/>
        </w:rPr>
        <w:footnoteReference w:id="90"/>
      </w:r>
      <w:r w:rsidRPr="005A6C6E">
        <w:rPr>
          <w:rFonts w:ascii="Keren" w:eastAsia="Times New Roman" w:hAnsi="Keren" w:cs="David"/>
          <w:sz w:val="26"/>
          <w:szCs w:val="24"/>
          <w:rtl/>
          <w14:ligatures w14:val="none"/>
        </w:rPr>
        <w:t xml:space="preserve">. </w:t>
      </w:r>
      <w:r w:rsidRPr="005A6C6E">
        <w:rPr>
          <w:rFonts w:ascii="Keren" w:eastAsia="Times New Roman" w:hAnsi="Keren" w:cs="David"/>
          <w:sz w:val="26"/>
          <w:szCs w:val="24"/>
          <w:rtl/>
          <w:lang w:eastAsia="he-IL"/>
          <w14:ligatures w14:val="none"/>
        </w:rPr>
        <w:t>לפי מנהג עדות המזרח די בהמתנת שני חודשים</w:t>
      </w:r>
      <w:r w:rsidRPr="005A6C6E">
        <w:rPr>
          <w:rFonts w:ascii="Keren" w:eastAsia="Times New Roman" w:hAnsi="Keren" w:cs="David"/>
          <w:sz w:val="28"/>
          <w:szCs w:val="24"/>
          <w:vertAlign w:val="superscript"/>
          <w:rtl/>
          <w:lang w:eastAsia="he-IL"/>
          <w14:ligatures w14:val="none"/>
        </w:rPr>
        <w:footnoteReference w:id="91"/>
      </w:r>
      <w:r w:rsidRPr="005A6C6E">
        <w:rPr>
          <w:rFonts w:ascii="Keren" w:eastAsia="Times New Roman" w:hAnsi="Keren" w:cs="David"/>
          <w:sz w:val="26"/>
          <w:szCs w:val="24"/>
          <w:rtl/>
          <w:lang w:eastAsia="he-IL"/>
          <w14:ligatures w14:val="none"/>
        </w:rPr>
        <w:t>. ויש מי שהתיר לעדות המזרח וגם לאשכנזים לאחר שלושים ואחד יום, וכשגערו בו</w:t>
      </w:r>
      <w:r w:rsidRPr="005A6C6E">
        <w:rPr>
          <w:rFonts w:ascii="Keren" w:eastAsia="Times New Roman" w:hAnsi="Keren" w:cs="David"/>
          <w:sz w:val="28"/>
          <w:szCs w:val="24"/>
          <w:vertAlign w:val="superscript"/>
          <w:rtl/>
          <w:lang w:eastAsia="he-IL"/>
          <w14:ligatures w14:val="none"/>
        </w:rPr>
        <w:footnoteReference w:id="92"/>
      </w:r>
      <w:r w:rsidRPr="005A6C6E">
        <w:rPr>
          <w:rFonts w:ascii="Keren" w:eastAsia="Times New Roman" w:hAnsi="Keren" w:cs="David"/>
          <w:sz w:val="26"/>
          <w:szCs w:val="24"/>
          <w:rtl/>
          <w:lang w:eastAsia="he-IL"/>
          <w14:ligatures w14:val="none"/>
        </w:rPr>
        <w:t>.</w:t>
      </w:r>
    </w:p>
    <w:p w14:paraId="0798C3E6"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5" w:name="_Toc88530079"/>
    </w:p>
    <w:p w14:paraId="0AA00495"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r w:rsidRPr="005A6C6E">
        <w:rPr>
          <w:rFonts w:ascii="Keren" w:eastAsia="Times New Roman" w:hAnsi="Keren" w:cs="David"/>
          <w:sz w:val="26"/>
          <w:szCs w:val="24"/>
          <w:rtl/>
          <w14:ligatures w14:val="none"/>
        </w:rPr>
        <w:t>בגדים וחפצים חדשים</w:t>
      </w:r>
      <w:bookmarkEnd w:id="25"/>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דיניה בתוך שנים עשר חודש:קניית בגדים וחפצים חדשים"</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"קניית בגדים או חפצים חדשים:בתוך שנים עשר חודש"</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37DC7A2F"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"ברכות:שהחיינו על בגד חדש"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"בגדים:חדשים, בתוך 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"טלית:לקנות טלית חדשה בתקופת האבלות"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אין קונים בגדים חדשים לאחר שלושים עד שיגיע החג ויגערו בו חבריו, והאשכנזים נהגו איסור בבגדים חדשים כל שנים עשר חודש</w:t>
      </w:r>
      <w:r w:rsidRPr="005A6C6E">
        <w:rPr>
          <w:rFonts w:ascii="Keren" w:eastAsia="Times New Roman" w:hAnsi="Keren" w:cs="David"/>
          <w:sz w:val="28"/>
          <w:szCs w:val="24"/>
          <w:vertAlign w:val="superscript"/>
          <w14:ligatures w14:val="none"/>
        </w:rPr>
        <w:footnoteReference w:id="93"/>
      </w:r>
      <w:r w:rsidRPr="005A6C6E">
        <w:rPr>
          <w:rFonts w:ascii="Keren" w:eastAsia="Times New Roman" w:hAnsi="Keren" w:cs="David"/>
          <w:sz w:val="26"/>
          <w:szCs w:val="24"/>
          <w:rtl/>
          <w14:ligatures w14:val="none"/>
        </w:rPr>
        <w:t xml:space="preserve">. אך בגדים חדשים שחייבים לקנות מותר ומברך שהחיינו. למשל מי שבלו בגדיו או מעונין לקנות בגד חדש לחג. גם </w:t>
      </w:r>
      <w:proofErr w:type="spellStart"/>
      <w:r w:rsidRPr="005A6C6E">
        <w:rPr>
          <w:rFonts w:ascii="Keren" w:eastAsia="Times New Roman" w:hAnsi="Keren" w:cs="David"/>
          <w:sz w:val="26"/>
          <w:szCs w:val="24"/>
          <w:rtl/>
          <w14:ligatures w14:val="none"/>
        </w:rPr>
        <w:t>אשה</w:t>
      </w:r>
      <w:proofErr w:type="spellEnd"/>
      <w:r w:rsidRPr="005A6C6E">
        <w:rPr>
          <w:rFonts w:ascii="Keren" w:eastAsia="Times New Roman" w:hAnsi="Keren" w:cs="David"/>
          <w:sz w:val="26"/>
          <w:szCs w:val="24"/>
          <w:rtl/>
          <w14:ligatures w14:val="none"/>
        </w:rPr>
        <w:t xml:space="preserve"> אבלה יכולה לקנות בגדים אם היא מרגישה שאין לה מה ללבוש</w:t>
      </w:r>
      <w:r w:rsidRPr="005A6C6E">
        <w:rPr>
          <w:rFonts w:ascii="Keren" w:eastAsia="Times New Roman" w:hAnsi="Keren" w:cs="David"/>
          <w:sz w:val="28"/>
          <w:szCs w:val="24"/>
          <w:vertAlign w:val="superscript"/>
          <w:rtl/>
          <w14:ligatures w14:val="none"/>
        </w:rPr>
        <w:footnoteReference w:id="94"/>
      </w:r>
      <w:r w:rsidRPr="005A6C6E">
        <w:rPr>
          <w:rFonts w:ascii="Keren" w:eastAsia="Times New Roman" w:hAnsi="Keren" w:cs="David"/>
          <w:sz w:val="26"/>
          <w:szCs w:val="24"/>
          <w:rtl/>
          <w14:ligatures w14:val="none"/>
        </w:rPr>
        <w:t xml:space="preserve">. ההגבלה היא רק בבגדים חשובים, </w:t>
      </w:r>
      <w:r w:rsidRPr="005A6C6E">
        <w:rPr>
          <w:rFonts w:ascii="Keren" w:eastAsia="Times New Roman" w:hAnsi="Keren" w:cs="David"/>
          <w:sz w:val="26"/>
          <w:szCs w:val="24"/>
          <w:rtl/>
          <w14:ligatures w14:val="none"/>
        </w:rPr>
        <w:lastRenderedPageBreak/>
        <w:t xml:space="preserve">אבל בגדים פשוטים כמכנסיים וכיוצא בזה, מותר. אם אדם אחר ילבש את הבגד זמן מה, מותר גם בבגדים חשובים </w:t>
      </w:r>
      <w:r w:rsidRPr="005A6C6E">
        <w:rPr>
          <w:rFonts w:ascii="Keren" w:eastAsia="Times New Roman" w:hAnsi="Keren" w:cs="David"/>
          <w:sz w:val="28"/>
          <w:szCs w:val="24"/>
          <w:vertAlign w:val="superscript"/>
          <w:rtl/>
          <w14:ligatures w14:val="none"/>
        </w:rPr>
        <w:footnoteReference w:id="95"/>
      </w:r>
      <w:r w:rsidRPr="005A6C6E">
        <w:rPr>
          <w:rFonts w:ascii="Keren" w:eastAsia="Times New Roman" w:hAnsi="Keren" w:cs="David"/>
          <w:sz w:val="26"/>
          <w:szCs w:val="24"/>
          <w:rtl/>
          <w14:ligatures w14:val="none"/>
        </w:rPr>
        <w:t>.</w:t>
      </w:r>
    </w:p>
    <w:p w14:paraId="20481D71"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במקום צורך מותר לקנות נעליים</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נעליים</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חדשות, קנייתן בזמן האבלות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חדשות לאחר שלושים</w:t>
      </w:r>
      <w:r w:rsidRPr="005A6C6E">
        <w:rPr>
          <w:rFonts w:ascii="Keren" w:eastAsia="Times New Roman" w:hAnsi="Keren" w:cs="David"/>
          <w:sz w:val="28"/>
          <w:szCs w:val="24"/>
          <w:vertAlign w:val="superscript"/>
          <w:rtl/>
          <w14:ligatures w14:val="none"/>
        </w:rPr>
        <w:footnoteReference w:id="96"/>
      </w:r>
      <w:r w:rsidRPr="005A6C6E">
        <w:rPr>
          <w:rFonts w:ascii="Keren" w:eastAsia="Times New Roman" w:hAnsi="Keren" w:cs="David"/>
          <w:sz w:val="26"/>
          <w:szCs w:val="24"/>
          <w:rtl/>
          <w14:ligatures w14:val="none"/>
        </w:rPr>
        <w:t>.</w:t>
      </w:r>
    </w:p>
    <w:p w14:paraId="099E2CA7"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t xml:space="preserve">תשמישי מצוה כגון טלית, מותר לקנות; </w:t>
      </w:r>
      <w:r w:rsidRPr="005A6C6E">
        <w:rPr>
          <w:rFonts w:ascii="Keren" w:eastAsia="Times New Roman" w:hAnsi="Keren" w:cs="David"/>
          <w:sz w:val="28"/>
          <w:szCs w:val="20"/>
          <w:rtl/>
          <w14:ligatures w14:val="none"/>
        </w:rPr>
        <w:t>כי מצוות לאו ליהנות ניתנו.</w:t>
      </w:r>
    </w:p>
    <w:p w14:paraId="1423C9C7"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קניות של מותרות – אסורות, וקניות שיש בהן צורך אמיתי – מותרות. למשל מותר להחליף רכב ברכב יותר בטיחותי או מרווח יותר, כדי שיוכל להסיע את משפחתו</w:t>
      </w:r>
      <w:r w:rsidRPr="005A6C6E">
        <w:rPr>
          <w:rFonts w:ascii="Keren" w:eastAsia="Times New Roman" w:hAnsi="Keren" w:cs="David"/>
          <w:sz w:val="28"/>
          <w:szCs w:val="24"/>
          <w:vertAlign w:val="superscript"/>
          <w:rtl/>
          <w14:ligatures w14:val="none"/>
        </w:rPr>
        <w:footnoteReference w:id="97"/>
      </w:r>
      <w:r w:rsidRPr="005A6C6E">
        <w:rPr>
          <w:rFonts w:ascii="Keren" w:eastAsia="Times New Roman" w:hAnsi="Keren" w:cs="David"/>
          <w:sz w:val="26"/>
          <w:szCs w:val="24"/>
          <w:rtl/>
          <w14:ligatures w14:val="none"/>
        </w:rPr>
        <w:t>.</w:t>
      </w:r>
    </w:p>
    <w:p w14:paraId="3C00993B"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32"/>
          <w:szCs w:val="28"/>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"אבל:לתת או לקבל מתנה"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מותר לאבל לקנות מתנה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מתנה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מהאבל לאדם אחר</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לאדם אחר ולתת לו אותה,</w:t>
      </w:r>
      <w:r w:rsidRPr="005A6C6E">
        <w:rPr>
          <w:rFonts w:ascii="Keren" w:eastAsia="Times New Roman" w:hAnsi="Keren" w:cs="David"/>
          <w:sz w:val="30"/>
          <w:szCs w:val="28"/>
          <w:rtl/>
          <w14:ligatures w14:val="none"/>
        </w:rPr>
        <w:t xml:space="preserve"> </w:t>
      </w:r>
      <w:r w:rsidRPr="005A6C6E">
        <w:rPr>
          <w:rFonts w:ascii="Keren" w:eastAsia="Times New Roman" w:hAnsi="Keren" w:cs="David"/>
          <w:sz w:val="26"/>
          <w:szCs w:val="24"/>
          <w:rtl/>
          <w14:ligatures w14:val="none"/>
        </w:rPr>
        <w:t>אבל לא ישלח דברים של שמחה. דברים אחרים מותר, אף שעצם הנתינה גורמת לו שמחה</w:t>
      </w:r>
      <w:r w:rsidRPr="005A6C6E">
        <w:rPr>
          <w:rFonts w:ascii="Keren" w:eastAsia="Times New Roman" w:hAnsi="Keren" w:cs="David"/>
          <w:sz w:val="30"/>
          <w:szCs w:val="28"/>
          <w:vertAlign w:val="superscript"/>
          <w:rtl/>
          <w14:ligatures w14:val="none"/>
        </w:rPr>
        <w:footnoteReference w:id="98"/>
      </w:r>
      <w:r w:rsidRPr="005A6C6E">
        <w:rPr>
          <w:rFonts w:ascii="Keren" w:eastAsia="Times New Roman" w:hAnsi="Keren" w:cs="David"/>
          <w:sz w:val="30"/>
          <w:szCs w:val="28"/>
          <w:rtl/>
          <w14:ligatures w14:val="none"/>
        </w:rPr>
        <w:t xml:space="preserve">. </w:t>
      </w:r>
    </w:p>
    <w:p w14:paraId="7E034046"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אין נותנים מתנה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מתנה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לאבל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לאבל בשנת האבל, </w:t>
      </w:r>
      <w:r w:rsidRPr="005A6C6E">
        <w:rPr>
          <w:rFonts w:ascii="Keren" w:eastAsia="Times New Roman" w:hAnsi="Keren" w:cs="David"/>
          <w:szCs w:val="20"/>
          <w:rtl/>
          <w14:ligatures w14:val="none"/>
        </w:rPr>
        <w:t>כיון שנתינת המתנה מוגדרת הלכתית כאמירת שלום</w:t>
      </w:r>
      <w:r w:rsidRPr="005A6C6E">
        <w:rPr>
          <w:rFonts w:ascii="Keren" w:eastAsia="Times New Roman" w:hAnsi="Keren" w:cs="David"/>
          <w:sz w:val="28"/>
          <w:szCs w:val="24"/>
          <w:vertAlign w:val="superscript"/>
          <w:rtl/>
          <w14:ligatures w14:val="none"/>
        </w:rPr>
        <w:footnoteReference w:id="99"/>
      </w:r>
      <w:r w:rsidRPr="005A6C6E">
        <w:rPr>
          <w:rFonts w:ascii="Keren" w:eastAsia="Times New Roman" w:hAnsi="Keren" w:cs="David"/>
          <w:sz w:val="26"/>
          <w:szCs w:val="24"/>
          <w:rtl/>
          <w14:ligatures w14:val="none"/>
        </w:rPr>
        <w:t xml:space="preserve">. </w:t>
      </w:r>
      <w:r w:rsidRPr="005A6C6E">
        <w:rPr>
          <w:rFonts w:ascii="Keren" w:eastAsia="Times New Roman" w:hAnsi="Keren" w:cs="David"/>
          <w:sz w:val="20"/>
          <w:szCs w:val="20"/>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אבל:לתת מתנה לאבל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0"/>
          <w:szCs w:val="20"/>
          <w:rtl/>
          <w:lang w:eastAsia="he-IL"/>
          <w14:ligatures w14:val="none"/>
        </w:rPr>
        <w:fldChar w:fldCharType="end"/>
      </w:r>
      <w:r w:rsidRPr="005A6C6E">
        <w:rPr>
          <w:rFonts w:ascii="Keren" w:eastAsia="Times New Roman" w:hAnsi="Keren" w:cs="David"/>
          <w:sz w:val="24"/>
          <w:szCs w:val="24"/>
          <w:rtl/>
          <w:lang w:eastAsia="he-IL"/>
          <w14:ligatures w14:val="none"/>
        </w:rPr>
        <w:t>אך מותר לתת מתנה לאבל כשמתחתן בתוך שנים עשר חודש לאבלותו, ומותר לחתן לשלוח מתנות לכלתו כשהיא בתוך שנים עשר חודש לאבלותה</w:t>
      </w:r>
      <w:r w:rsidRPr="005A6C6E">
        <w:rPr>
          <w:rFonts w:ascii="Keren" w:eastAsia="Times New Roman" w:hAnsi="Keren" w:cs="David"/>
          <w:sz w:val="24"/>
          <w:szCs w:val="24"/>
          <w:vertAlign w:val="superscript"/>
          <w:rtl/>
          <w:lang w:eastAsia="he-IL"/>
          <w14:ligatures w14:val="none"/>
        </w:rPr>
        <w:footnoteReference w:id="100"/>
      </w:r>
      <w:r w:rsidRPr="005A6C6E">
        <w:rPr>
          <w:rFonts w:ascii="Keren" w:eastAsia="Times New Roman" w:hAnsi="Keren" w:cs="David"/>
          <w:sz w:val="24"/>
          <w:szCs w:val="24"/>
          <w:rtl/>
          <w:lang w:eastAsia="he-IL"/>
          <w14:ligatures w14:val="none"/>
        </w:rPr>
        <w:t>. מותר וראוי שהבעל יקנה לאשתו האבלה מתנה</w:t>
      </w:r>
      <w:r w:rsidRPr="005A6C6E">
        <w:rPr>
          <w:rFonts w:ascii="Keren" w:eastAsia="Times New Roman" w:hAnsi="Keren" w:cs="David"/>
          <w:sz w:val="24"/>
          <w:szCs w:val="24"/>
          <w:rtl/>
          <w:lang w:eastAsia="he-I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4"/>
          <w:szCs w:val="24"/>
          <w:rtl/>
          <w:lang w:eastAsia="he-IL"/>
          <w14:ligatures w14:val="none"/>
        </w:rPr>
        <w:instrText>מתנה</w:instrText>
      </w:r>
      <w:r w:rsidRPr="005A6C6E">
        <w:rPr>
          <w:rFonts w:ascii="Keren" w:eastAsia="Times New Roman" w:hAnsi="Keren" w:cs="David"/>
          <w:sz w:val="28"/>
          <w:szCs w:val="24"/>
          <w:rtl/>
          <w:lang w:eastAsia="he-IL"/>
          <w14:ligatures w14:val="none"/>
        </w:rPr>
        <w:instrText>:לאשתו האבלה לכבוד יום טוב</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4"/>
          <w:szCs w:val="24"/>
          <w:rtl/>
          <w:lang w:eastAsia="he-IL"/>
          <w14:ligatures w14:val="none"/>
        </w:rPr>
        <w:fldChar w:fldCharType="end"/>
      </w:r>
      <w:r w:rsidRPr="005A6C6E">
        <w:rPr>
          <w:rFonts w:ascii="Keren" w:eastAsia="Times New Roman" w:hAnsi="Keren" w:cs="David"/>
          <w:sz w:val="24"/>
          <w:szCs w:val="24"/>
          <w:rtl/>
          <w:lang w:eastAsia="he-IL"/>
          <w14:ligatures w14:val="none"/>
        </w:rPr>
        <w:t xml:space="preserve"> לכבוד יום טוב, לשם קירוב הדעת ושלום הבית.</w:t>
      </w:r>
    </w:p>
    <w:p w14:paraId="5DC5C772"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שנים עשר חודש:שיפוץ הבית"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מותר לשפץ את הבית במהלך שנת האבל אם יש צורך בדבר: לבנות, להחליף ריצוף </w:t>
      </w:r>
      <w:proofErr w:type="spellStart"/>
      <w:r w:rsidRPr="005A6C6E">
        <w:rPr>
          <w:rFonts w:ascii="Keren" w:eastAsia="Times New Roman" w:hAnsi="Keren" w:cs="David"/>
          <w:sz w:val="26"/>
          <w:szCs w:val="24"/>
          <w:rtl/>
          <w14:ligatures w14:val="none"/>
        </w:rPr>
        <w:t>וכו</w:t>
      </w:r>
      <w:proofErr w:type="spellEnd"/>
      <w:r w:rsidRPr="005A6C6E">
        <w:rPr>
          <w:rFonts w:ascii="Keren" w:eastAsia="Times New Roman" w:hAnsi="Keren" w:cs="David"/>
          <w:sz w:val="26"/>
          <w:szCs w:val="24"/>
          <w:rtl/>
          <w14:ligatures w14:val="none"/>
        </w:rPr>
        <w:t>'. אך אין לשפץ לצורך מותרות</w:t>
      </w:r>
      <w:r w:rsidRPr="005A6C6E">
        <w:rPr>
          <w:rFonts w:ascii="Keren" w:eastAsia="Times New Roman" w:hAnsi="Keren" w:cs="David"/>
          <w:sz w:val="28"/>
          <w:szCs w:val="24"/>
          <w:vertAlign w:val="superscript"/>
          <w:rtl/>
          <w14:ligatures w14:val="none"/>
        </w:rPr>
        <w:footnoteReference w:id="101"/>
      </w:r>
      <w:r w:rsidRPr="005A6C6E">
        <w:rPr>
          <w:rFonts w:ascii="Keren" w:eastAsia="Times New Roman" w:hAnsi="Keren" w:cs="David"/>
          <w:sz w:val="26"/>
          <w:szCs w:val="24"/>
          <w:rtl/>
          <w14:ligatures w14:val="none"/>
        </w:rPr>
        <w:t xml:space="preserve">. </w:t>
      </w:r>
    </w:p>
    <w:p w14:paraId="078150BC"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חנוכת בית:על ידי האבלים בתוך שנת האבל</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שמחה:חנוכת בית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מותר לעבור דירה ואפילו לעבור לבית חדש אם יש צורך בדבר. מותר לערוך סעודה לחנוכת הבית ללא מוסיקה</w:t>
      </w:r>
      <w:r w:rsidRPr="005A6C6E">
        <w:rPr>
          <w:rFonts w:ascii="Keren" w:eastAsia="Times New Roman" w:hAnsi="Keren" w:cs="David"/>
          <w:sz w:val="28"/>
          <w:szCs w:val="24"/>
          <w:vertAlign w:val="superscript"/>
          <w14:ligatures w14:val="none"/>
        </w:rPr>
        <w:footnoteReference w:id="102"/>
      </w:r>
      <w:r w:rsidRPr="005A6C6E">
        <w:rPr>
          <w:rFonts w:ascii="Keren" w:eastAsia="Times New Roman" w:hAnsi="Keren" w:cs="David"/>
          <w:sz w:val="26"/>
          <w:szCs w:val="24"/>
          <w:rtl/>
          <w14:ligatures w14:val="none"/>
        </w:rPr>
        <w:t xml:space="preserve">.  </w:t>
      </w:r>
    </w:p>
    <w:p w14:paraId="0702FA7E"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לטעת עצי נוי ועצי פרי</w:t>
      </w:r>
      <w:r w:rsidRPr="005A6C6E">
        <w:rPr>
          <w:rFonts w:ascii="Keren" w:eastAsia="Times New Roman" w:hAnsi="Keren" w:cs="David"/>
          <w:sz w:val="28"/>
          <w:szCs w:val="24"/>
          <w:vertAlign w:val="superscript"/>
          <w:rtl/>
          <w14:ligatures w14:val="none"/>
        </w:rPr>
        <w:footnoteReference w:id="103"/>
      </w:r>
      <w:r w:rsidRPr="005A6C6E">
        <w:rPr>
          <w:rFonts w:ascii="Keren" w:eastAsia="Times New Roman" w:hAnsi="Keren" w:cs="David"/>
          <w:sz w:val="26"/>
          <w:szCs w:val="24"/>
          <w:rtl/>
          <w14:ligatures w14:val="none"/>
        </w:rPr>
        <w:t>.</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שנים עשר חודש:נטיעת עצים"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18505E1C" w14:textId="77777777" w:rsidR="005A6C6E" w:rsidRPr="005A6C6E" w:rsidRDefault="005A6C6E" w:rsidP="005A6C6E">
      <w:pPr>
        <w:tabs>
          <w:tab w:val="left" w:pos="360"/>
        </w:tabs>
        <w:spacing w:after="0" w:line="360" w:lineRule="auto"/>
        <w:jc w:val="both"/>
        <w:rPr>
          <w:rFonts w:ascii="Keren" w:eastAsia="Times New Roman" w:hAnsi="Keren" w:cs="David" w:hint="cs"/>
          <w:sz w:val="26"/>
          <w:szCs w:val="24"/>
          <w14:ligatures w14:val="none"/>
        </w:rPr>
      </w:pPr>
    </w:p>
    <w:p w14:paraId="5E3723B3"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6" w:name="_Toc88530080"/>
      <w:r w:rsidRPr="005A6C6E">
        <w:rPr>
          <w:rFonts w:ascii="Keren" w:eastAsia="Times New Roman" w:hAnsi="Keren" w:cs="David"/>
          <w:sz w:val="26"/>
          <w:szCs w:val="24"/>
          <w:rtl/>
          <w14:ligatures w14:val="none"/>
        </w:rPr>
        <w:t>שמחות</w:t>
      </w:r>
      <w:bookmarkEnd w:id="26"/>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"שמחה:השתתפות בשמחות בתוך שנים עשר חודש"</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"בר מצוה:השתתפות האבלים באירוע"</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14:ligatures w14:val="none"/>
        </w:rPr>
        <w:fldChar w:fldCharType="end"/>
      </w:r>
    </w:p>
    <w:p w14:paraId="04616778"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לגבי השתתפות בשמחה, במסיבות ובטיולים, ככלל פורטו הדינים לעיל בדיני אבלות בתוך השלושים. </w:t>
      </w:r>
    </w:p>
    <w:p w14:paraId="27CB071D"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מותר להשתתף בסעודת בר מצוה אם אין שם תזמורת וריקודים</w:t>
      </w:r>
      <w:r w:rsidRPr="005A6C6E">
        <w:rPr>
          <w:rFonts w:ascii="Keren" w:eastAsia="Times New Roman" w:hAnsi="Keren" w:cs="David"/>
          <w:sz w:val="28"/>
          <w:szCs w:val="24"/>
          <w:vertAlign w:val="superscript"/>
          <w14:ligatures w14:val="none"/>
        </w:rPr>
        <w:footnoteReference w:id="104"/>
      </w:r>
      <w:r w:rsidRPr="005A6C6E">
        <w:rPr>
          <w:rFonts w:ascii="Keren" w:eastAsia="Times New Roman" w:hAnsi="Keren" w:cs="David"/>
          <w:sz w:val="26"/>
          <w:szCs w:val="24"/>
          <w:rtl/>
          <w14:ligatures w14:val="none"/>
        </w:rPr>
        <w:t xml:space="preserve">. </w:t>
      </w:r>
    </w:p>
    <w:p w14:paraId="32DCB6EE"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"סעודה:השתתפות האבל כמלצר בסעודת נישואין"</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אסור להשתתף בחתונות אבל יכול להשתתף בחופה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חופה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השתתפות האבל בה בתוך 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כשאינה בבית החתונה. מותר לו לאכול שם רק אם ישמש בסעודה</w:t>
      </w:r>
      <w:r w:rsidRPr="005A6C6E">
        <w:rPr>
          <w:rFonts w:ascii="Keren" w:eastAsia="Times New Roman" w:hAnsi="Keren" w:cs="David"/>
          <w:sz w:val="28"/>
          <w:szCs w:val="24"/>
          <w:vertAlign w:val="superscript"/>
          <w14:ligatures w14:val="none"/>
        </w:rPr>
        <w:footnoteReference w:id="105"/>
      </w:r>
      <w:r w:rsidRPr="005A6C6E">
        <w:rPr>
          <w:rFonts w:ascii="Keren" w:eastAsia="Times New Roman" w:hAnsi="Keren" w:cs="David"/>
          <w:sz w:val="26"/>
          <w:szCs w:val="24"/>
          <w:rtl/>
          <w14:ligatures w14:val="none"/>
        </w:rPr>
        <w:t>.</w:t>
      </w:r>
    </w:p>
    <w:p w14:paraId="5862A8AB"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 xml:space="preserve">מותר לאבל בתוך השנה להשתתף כרגיל בחתונת בנו או בתו, וכן בשבע ברכות. גם לאחי החתן והכלה מותר להשתתף בחתונה אם </w:t>
      </w:r>
      <w:proofErr w:type="spellStart"/>
      <w:r w:rsidRPr="005A6C6E">
        <w:rPr>
          <w:rFonts w:ascii="Keren" w:eastAsia="Times New Roman" w:hAnsi="Keren" w:cs="David"/>
          <w:sz w:val="26"/>
          <w:szCs w:val="24"/>
          <w:rtl/>
          <w14:ligatures w14:val="none"/>
        </w:rPr>
        <w:t>העדרותם</w:t>
      </w:r>
      <w:proofErr w:type="spellEnd"/>
      <w:r w:rsidRPr="005A6C6E">
        <w:rPr>
          <w:rFonts w:ascii="Keren" w:eastAsia="Times New Roman" w:hAnsi="Keren" w:cs="David"/>
          <w:sz w:val="26"/>
          <w:szCs w:val="24"/>
          <w:rtl/>
          <w14:ligatures w14:val="none"/>
        </w:rPr>
        <w:t xml:space="preserve"> תגרום צער לחתן ולכלה</w:t>
      </w:r>
      <w:r w:rsidRPr="005A6C6E">
        <w:rPr>
          <w:rFonts w:ascii="Keren" w:eastAsia="Times New Roman" w:hAnsi="Keren" w:cs="David"/>
          <w:sz w:val="28"/>
          <w:szCs w:val="24"/>
          <w:vertAlign w:val="superscript"/>
          <w:rtl/>
          <w14:ligatures w14:val="none"/>
        </w:rPr>
        <w:footnoteReference w:id="106"/>
      </w:r>
      <w:r w:rsidRPr="005A6C6E">
        <w:rPr>
          <w:rFonts w:ascii="Keren" w:eastAsia="Times New Roman" w:hAnsi="Keren" w:cs="David"/>
          <w:sz w:val="26"/>
          <w:szCs w:val="24"/>
          <w:rtl/>
          <w14:ligatures w14:val="none"/>
        </w:rPr>
        <w:t>.</w:t>
      </w:r>
    </w:p>
    <w:p w14:paraId="5BED8AA7"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lastRenderedPageBreak/>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נישואין:כשאחד מהורי חתן וכלה באבלות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שמחה:לא לדחות נישואין בגלל אבלות שנה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אין לדחות חתונה של בן או בת בגלל שאחד ההורים נמצא בתוך אבלות שנים עשר חודש; ואדרבה, יש לזרז את מועד החתונה</w:t>
      </w:r>
      <w:r w:rsidRPr="005A6C6E">
        <w:rPr>
          <w:rFonts w:ascii="Keren" w:eastAsia="Times New Roman" w:hAnsi="Keren" w:cs="David"/>
          <w:sz w:val="28"/>
          <w:szCs w:val="24"/>
          <w:vertAlign w:val="superscript"/>
          <w:rtl/>
          <w14:ligatures w14:val="none"/>
        </w:rPr>
        <w:footnoteReference w:id="107"/>
      </w:r>
      <w:r w:rsidRPr="005A6C6E">
        <w:rPr>
          <w:rFonts w:ascii="Keren" w:eastAsia="Times New Roman" w:hAnsi="Keren" w:cs="David"/>
          <w:sz w:val="26"/>
          <w:szCs w:val="24"/>
          <w:rtl/>
          <w14:ligatures w14:val="none"/>
        </w:rPr>
        <w:t>.</w:t>
      </w:r>
    </w:p>
    <w:p w14:paraId="42ECFD0A"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שמחה:אשה אבלה שבעלה מקפיד שתבוא עמו לחתונה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לכתחילה </w:t>
      </w:r>
      <w:proofErr w:type="spellStart"/>
      <w:r w:rsidRPr="005A6C6E">
        <w:rPr>
          <w:rFonts w:ascii="Keren" w:eastAsia="Times New Roman" w:hAnsi="Keren" w:cs="David"/>
          <w:sz w:val="26"/>
          <w:szCs w:val="24"/>
          <w:rtl/>
          <w14:ligatures w14:val="none"/>
        </w:rPr>
        <w:t>אשה</w:t>
      </w:r>
      <w:proofErr w:type="spellEnd"/>
      <w:r w:rsidRPr="005A6C6E">
        <w:rPr>
          <w:rFonts w:ascii="Keren" w:eastAsia="Times New Roman" w:hAnsi="Keren" w:cs="David"/>
          <w:sz w:val="26"/>
          <w:szCs w:val="24"/>
          <w:rtl/>
          <w14:ligatures w14:val="none"/>
        </w:rPr>
        <w:t xml:space="preserve"> אבלה אינה יכולה להצטרף לבעלה כדי ללכת לחתונה, אך כשיש חשש לשלום בית</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שלום בית</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הצטרפות אשה לבעלה לחתונה בזמן אבלותה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מותר לה ללכת </w:t>
      </w:r>
      <w:proofErr w:type="spellStart"/>
      <w:r w:rsidRPr="005A6C6E">
        <w:rPr>
          <w:rFonts w:ascii="Keren" w:eastAsia="Times New Roman" w:hAnsi="Keren" w:cs="David"/>
          <w:sz w:val="26"/>
          <w:szCs w:val="24"/>
          <w:rtl/>
          <w14:ligatures w14:val="none"/>
        </w:rPr>
        <w:t>איתו</w:t>
      </w:r>
      <w:proofErr w:type="spellEnd"/>
      <w:r w:rsidRPr="005A6C6E">
        <w:rPr>
          <w:rFonts w:ascii="Keren" w:eastAsia="Times New Roman" w:hAnsi="Keren" w:cs="David"/>
          <w:sz w:val="26"/>
          <w:szCs w:val="24"/>
          <w:rtl/>
          <w14:ligatures w14:val="none"/>
        </w:rPr>
        <w:t xml:space="preserve"> לחתונה</w:t>
      </w:r>
      <w:r w:rsidRPr="005A6C6E">
        <w:rPr>
          <w:rFonts w:ascii="Keren" w:eastAsia="Times New Roman" w:hAnsi="Keren" w:cs="David"/>
          <w:sz w:val="28"/>
          <w:szCs w:val="24"/>
          <w:vertAlign w:val="superscript"/>
          <w:rtl/>
          <w14:ligatures w14:val="none"/>
        </w:rPr>
        <w:footnoteReference w:id="108"/>
      </w:r>
      <w:r w:rsidRPr="005A6C6E">
        <w:rPr>
          <w:rFonts w:ascii="Keren" w:eastAsia="Times New Roman" w:hAnsi="Keren" w:cs="David"/>
          <w:sz w:val="26"/>
          <w:szCs w:val="24"/>
          <w:rtl/>
          <w14:ligatures w14:val="none"/>
        </w:rPr>
        <w:t xml:space="preserve">. </w:t>
      </w:r>
    </w:p>
    <w:p w14:paraId="18B43058"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"אבל:רב, לערוך חופה בתוך 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מותר לרב אבל לערוך חופה</w:t>
      </w: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6"/>
          <w:szCs w:val="24"/>
          <w:rtl/>
          <w14:ligatures w14:val="none"/>
        </w:rPr>
        <w:instrText>חופה</w:instrText>
      </w:r>
      <w:r w:rsidRPr="005A6C6E">
        <w:rPr>
          <w:rFonts w:ascii="Keren" w:eastAsia="Times New Roman" w:hAnsi="Keren" w:cs="David"/>
          <w:sz w:val="26"/>
          <w:szCs w:val="24"/>
          <w:rtl/>
          <w:lang w:eastAsia="he-IL"/>
          <w14:ligatures w14:val="none"/>
        </w:rPr>
        <w:instrText>:</w:instrText>
      </w:r>
      <w:r w:rsidRPr="005A6C6E">
        <w:rPr>
          <w:rFonts w:ascii="Keren" w:eastAsia="Times New Roman" w:hAnsi="Keren" w:cs="David"/>
          <w:sz w:val="28"/>
          <w:szCs w:val="24"/>
          <w:rtl/>
          <w:lang w:eastAsia="he-IL"/>
          <w14:ligatures w14:val="none"/>
        </w:rPr>
        <w:instrText>רב אבל לערוך חופה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 בתוך שנת האבל, אולם לא התירו לו להשתתף בסעודה, בריקודים ובשמחה שלאחר החופה</w:t>
      </w:r>
      <w:r w:rsidRPr="005A6C6E">
        <w:rPr>
          <w:rFonts w:ascii="Keren" w:eastAsia="Times New Roman" w:hAnsi="Keren" w:cs="David"/>
          <w:sz w:val="28"/>
          <w:szCs w:val="24"/>
          <w:vertAlign w:val="superscript"/>
          <w:rtl/>
          <w14:ligatures w14:val="none"/>
        </w:rPr>
        <w:footnoteReference w:id="109"/>
      </w:r>
      <w:r w:rsidRPr="005A6C6E">
        <w:rPr>
          <w:rFonts w:ascii="Keren" w:eastAsia="Times New Roman" w:hAnsi="Keren" w:cs="David"/>
          <w:sz w:val="26"/>
          <w:szCs w:val="24"/>
          <w:rtl/>
          <w14:ligatures w14:val="none"/>
        </w:rPr>
        <w:t>.</w:t>
      </w:r>
    </w:p>
    <w:p w14:paraId="53AF4CED"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חלותה:אב ואם שציוו לא לנהוג אבלות יב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ואם:אם ציוו לא להתאבל יותר משלושים יום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שמחה:אב ואם שציוו לא להימנע משמחה לאחר שלושים</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אב ואם שציוו את בניהם לא להימנע משמחה במשך שנים עשר חודש, מותר לבנים לנהוג כפי שהורו להם, לאחר השלושים</w:t>
      </w:r>
      <w:r w:rsidRPr="005A6C6E">
        <w:rPr>
          <w:rFonts w:ascii="Keren" w:eastAsia="Times New Roman" w:hAnsi="Keren" w:cs="David"/>
          <w:sz w:val="28"/>
          <w:szCs w:val="24"/>
          <w:vertAlign w:val="superscript"/>
          <w:rtl/>
          <w14:ligatures w14:val="none"/>
        </w:rPr>
        <w:footnoteReference w:id="110"/>
      </w:r>
      <w:r w:rsidRPr="005A6C6E">
        <w:rPr>
          <w:rFonts w:ascii="Keren" w:eastAsia="Times New Roman" w:hAnsi="Keren" w:cs="David"/>
          <w:sz w:val="26"/>
          <w:szCs w:val="24"/>
          <w:rtl/>
          <w14:ligatures w14:val="none"/>
        </w:rPr>
        <w:t xml:space="preserve">. </w:t>
      </w:r>
      <w:r w:rsidRPr="005A6C6E">
        <w:rPr>
          <w:rFonts w:ascii="Keren" w:eastAsia="Times New Roman" w:hAnsi="Keren" w:cs="David"/>
          <w:szCs w:val="20"/>
          <w:rtl/>
          <w14:ligatures w14:val="none"/>
        </w:rPr>
        <w:t>הטעם הוא שאבלות שנים עשר חודש מיוחדת לאב ואם משום כבודם, ואם מחלו על כבודם, מצוה לקיים דבריהם.</w:t>
      </w:r>
      <w:r w:rsidRPr="005A6C6E">
        <w:rPr>
          <w:rFonts w:ascii="Keren" w:eastAsia="Times New Roman" w:hAnsi="Keren" w:cs="David"/>
          <w:sz w:val="28"/>
          <w:szCs w:val="24"/>
          <w:rtl/>
          <w14:ligatures w14:val="none"/>
        </w:rPr>
        <w:t xml:space="preserve"> ראוי שיציינו שכך אמרו להם הוריהם, משום מראית העין.</w:t>
      </w:r>
    </w:p>
    <w:p w14:paraId="0726F957"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בשבת, דיניה:לארח ולהתארח בתוך 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מותר לאבל להזמין אורחים לשבת</w:t>
      </w:r>
      <w:r w:rsidRPr="005A6C6E">
        <w:rPr>
          <w:rFonts w:ascii="Keren" w:eastAsia="Times New Roman" w:hAnsi="Keren" w:cs="David"/>
          <w:sz w:val="28"/>
          <w:szCs w:val="24"/>
          <w:vertAlign w:val="superscript"/>
          <w14:ligatures w14:val="none"/>
        </w:rPr>
        <w:footnoteReference w:id="111"/>
      </w:r>
      <w:r w:rsidRPr="005A6C6E">
        <w:rPr>
          <w:rFonts w:ascii="Keren" w:eastAsia="Times New Roman" w:hAnsi="Keren" w:cs="David"/>
          <w:sz w:val="26"/>
          <w:szCs w:val="24"/>
          <w:rtl/>
          <w14:ligatures w14:val="none"/>
        </w:rPr>
        <w:t>, וגם מותר להתארח בשבת אם הזמינוהו</w:t>
      </w:r>
      <w:r w:rsidRPr="005A6C6E">
        <w:rPr>
          <w:rFonts w:ascii="Keren" w:eastAsia="Times New Roman" w:hAnsi="Keren" w:cs="David"/>
          <w:sz w:val="28"/>
          <w:szCs w:val="24"/>
          <w:vertAlign w:val="superscript"/>
          <w14:ligatures w14:val="none"/>
        </w:rPr>
        <w:footnoteReference w:id="112"/>
      </w:r>
      <w:r w:rsidRPr="005A6C6E">
        <w:rPr>
          <w:rFonts w:ascii="Keren" w:eastAsia="Times New Roman" w:hAnsi="Keren" w:cs="David"/>
          <w:sz w:val="26"/>
          <w:szCs w:val="24"/>
          <w:rtl/>
          <w14:ligatures w14:val="none"/>
        </w:rPr>
        <w:t xml:space="preserve">. </w:t>
      </w:r>
    </w:p>
    <w:p w14:paraId="7D383EE4"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שבת:השתתפות בשבת בוגרים בתוך זמן האבלות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מותר להשתתף ב"שבת מחזור" (שבת בוגרים של מוסד חינוכי) בתוך שנת האבלות.</w:t>
      </w:r>
    </w:p>
    <w:p w14:paraId="71D1AB2F"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"טיולים בזמן האבלות"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דיניה בתוך שנים עשר חודש:טיולים, ריקודים ושמחה"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מותר לתלמיד בבית ספר להשתתף בפעילות ספורט ובטיולים. אך לא ישתתף בפעילות הכוללת שירים, ריקודים ושמחה</w:t>
      </w:r>
      <w:r w:rsidRPr="005A6C6E">
        <w:rPr>
          <w:rFonts w:ascii="Keren" w:eastAsia="Times New Roman" w:hAnsi="Keren" w:cs="David"/>
          <w:sz w:val="28"/>
          <w:szCs w:val="24"/>
          <w:vertAlign w:val="superscript"/>
          <w14:ligatures w14:val="none"/>
        </w:rPr>
        <w:footnoteReference w:id="113"/>
      </w:r>
      <w:r w:rsidRPr="005A6C6E">
        <w:rPr>
          <w:rFonts w:ascii="Keren" w:eastAsia="Times New Roman" w:hAnsi="Keren" w:cs="David"/>
          <w:sz w:val="26"/>
          <w:szCs w:val="24"/>
          <w:rtl/>
          <w14:ligatures w14:val="none"/>
        </w:rPr>
        <w:t>.</w:t>
      </w:r>
    </w:p>
    <w:p w14:paraId="13A11BBE" w14:textId="77777777" w:rsidR="005A6C6E" w:rsidRPr="005A6C6E" w:rsidRDefault="005A6C6E" w:rsidP="005A6C6E">
      <w:pPr>
        <w:tabs>
          <w:tab w:val="left" w:pos="360"/>
        </w:tabs>
        <w:spacing w:after="0" w:line="360" w:lineRule="auto"/>
        <w:ind w:right="746"/>
        <w:jc w:val="both"/>
        <w:rPr>
          <w:rFonts w:ascii="Keren" w:eastAsia="Times New Roman" w:hAnsi="Keren" w:cs="David" w:hint="cs"/>
          <w:sz w:val="28"/>
          <w:szCs w:val="24"/>
          <w14:ligatures w14:val="none"/>
        </w:rPr>
      </w:pPr>
    </w:p>
    <w:p w14:paraId="26B210A1" w14:textId="77777777" w:rsidR="005A6C6E" w:rsidRPr="005A6C6E" w:rsidRDefault="005A6C6E" w:rsidP="005A6C6E">
      <w:pPr>
        <w:tabs>
          <w:tab w:val="left" w:pos="360"/>
        </w:tabs>
        <w:spacing w:after="0" w:line="360" w:lineRule="auto"/>
        <w:ind w:right="746"/>
        <w:jc w:val="both"/>
        <w:rPr>
          <w:rFonts w:ascii="Keren" w:eastAsia="Times New Roman" w:hAnsi="Keren" w:cs="David"/>
          <w:sz w:val="28"/>
          <w:szCs w:val="24"/>
          <w:rtl/>
          <w14:ligatures w14:val="none"/>
        </w:rPr>
      </w:pPr>
      <w:r w:rsidRPr="005A6C6E">
        <w:rPr>
          <w:rFonts w:ascii="Keren" w:eastAsia="Times New Roman" w:hAnsi="Keren" w:cs="David"/>
          <w:sz w:val="28"/>
          <w:szCs w:val="24"/>
          <w:rtl/>
          <w14:ligatures w14:val="none"/>
        </w:rPr>
        <w:t>שינוי מקום</w:t>
      </w:r>
    </w:p>
    <w:p w14:paraId="1834CAB4"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sz w:val="28"/>
          <w:szCs w:val="24"/>
          <w:rtl/>
          <w14:ligatures w14:val="none"/>
        </w:rPr>
      </w:pPr>
      <w:r w:rsidRPr="005A6C6E">
        <w:rPr>
          <w:rFonts w:ascii="Keren" w:eastAsia="Times New Roman" w:hAnsi="Keren" w:cs="David"/>
          <w:sz w:val="28"/>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שינוי מקום לאבל:בתוך 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8"/>
          <w:szCs w:val="24"/>
          <w:rtl/>
          <w14:ligatures w14:val="none"/>
        </w:rPr>
        <w:fldChar w:fldCharType="end"/>
      </w:r>
      <w:r w:rsidRPr="005A6C6E">
        <w:rPr>
          <w:rFonts w:ascii="Keren" w:eastAsia="Times New Roman" w:hAnsi="Keren" w:cs="David"/>
          <w:sz w:val="28"/>
          <w:szCs w:val="24"/>
          <w:rtl/>
          <w14:ligatures w14:val="none"/>
        </w:rPr>
        <w:t>לפי מנהגי האשכנזים אבל משנה מקומו כל שנים עשר חודש, אך בשבתות לאחר השלושים לא משנה מקומו</w:t>
      </w:r>
      <w:r w:rsidRPr="005A6C6E">
        <w:rPr>
          <w:rFonts w:ascii="Keren" w:eastAsia="Times New Roman" w:hAnsi="Keren" w:cs="David"/>
          <w:sz w:val="28"/>
          <w:szCs w:val="24"/>
          <w:vertAlign w:val="superscript"/>
          <w:rtl/>
          <w14:ligatures w14:val="none"/>
        </w:rPr>
        <w:footnoteReference w:id="114"/>
      </w:r>
      <w:r w:rsidRPr="005A6C6E">
        <w:rPr>
          <w:rFonts w:ascii="Keren" w:eastAsia="Times New Roman" w:hAnsi="Keren" w:cs="David"/>
          <w:sz w:val="28"/>
          <w:szCs w:val="24"/>
          <w:rtl/>
          <w14:ligatures w14:val="none"/>
        </w:rPr>
        <w:t>.</w:t>
      </w:r>
    </w:p>
    <w:p w14:paraId="3C51298B" w14:textId="77777777" w:rsidR="005A6C6E" w:rsidRPr="005A6C6E" w:rsidRDefault="005A6C6E" w:rsidP="005A6C6E">
      <w:pPr>
        <w:tabs>
          <w:tab w:val="left" w:pos="360"/>
        </w:tabs>
        <w:spacing w:after="0" w:line="360" w:lineRule="auto"/>
        <w:jc w:val="both"/>
        <w:rPr>
          <w:rFonts w:ascii="Keren" w:eastAsia="Times New Roman" w:hAnsi="Keren" w:cs="David" w:hint="cs"/>
          <w:sz w:val="26"/>
          <w:szCs w:val="24"/>
          <w14:ligatures w14:val="none"/>
        </w:rPr>
      </w:pPr>
    </w:p>
    <w:p w14:paraId="10B37E49" w14:textId="77777777" w:rsidR="005A6C6E" w:rsidRPr="005A6C6E" w:rsidRDefault="005A6C6E" w:rsidP="005A6C6E">
      <w:pPr>
        <w:keepNext/>
        <w:spacing w:after="0" w:line="360" w:lineRule="auto"/>
        <w:ind w:left="28"/>
        <w:jc w:val="both"/>
        <w:outlineLvl w:val="4"/>
        <w:rPr>
          <w:rFonts w:ascii="Keren" w:eastAsia="Times New Roman" w:hAnsi="Keren" w:cs="David"/>
          <w:sz w:val="26"/>
          <w:szCs w:val="24"/>
          <w:rtl/>
          <w14:ligatures w14:val="none"/>
        </w:rPr>
      </w:pPr>
      <w:bookmarkStart w:id="27" w:name="_Toc88530081"/>
      <w:r w:rsidRPr="005A6C6E">
        <w:rPr>
          <w:rFonts w:ascii="Keren" w:eastAsia="Times New Roman" w:hAnsi="Keren" w:cs="David"/>
          <w:sz w:val="26"/>
          <w:szCs w:val="24"/>
          <w:rtl/>
          <w14:ligatures w14:val="none"/>
        </w:rPr>
        <w:t>הגדרת זמן האבלות</w:t>
      </w:r>
      <w:bookmarkEnd w:id="27"/>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6"/>
          <w:szCs w:val="24"/>
          <w:lang w:eastAsia="he-IL"/>
          <w14:ligatures w14:val="none"/>
        </w:rPr>
        <w:instrText xml:space="preserve"> XE </w:instrText>
      </w:r>
      <w:r w:rsidRPr="005A6C6E">
        <w:rPr>
          <w:rFonts w:ascii="Keren" w:eastAsia="Times New Roman" w:hAnsi="Keren" w:cs="David"/>
          <w:sz w:val="26"/>
          <w:szCs w:val="24"/>
          <w:rtl/>
          <w:lang w:eastAsia="he-IL"/>
          <w14:ligatures w14:val="none"/>
        </w:rPr>
        <w:instrText>"אבלות, חלותה:בתוך שנים עשר חודש"</w:instrText>
      </w:r>
      <w:r w:rsidRPr="005A6C6E">
        <w:rPr>
          <w:rFonts w:ascii="Keren" w:eastAsia="Times New Roman" w:hAnsi="Keren" w:cs="David" w:hint="cs"/>
          <w:sz w:val="26"/>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p>
    <w:p w14:paraId="51006041"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ואם:שנים עשר חודש"</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הגדרת האבלות על אב ואם היא שנים עשר חודש ולא שנה. לכן גם בשנה מעוברת נוהגים אבלות רק שנים עשר חודש. </w:t>
      </w:r>
    </w:p>
    <w:p w14:paraId="16797E20" w14:textId="77777777" w:rsidR="005A6C6E" w:rsidRPr="005A6C6E" w:rsidRDefault="005A6C6E" w:rsidP="005A6C6E">
      <w:pPr>
        <w:numPr>
          <w:ilvl w:val="0"/>
          <w:numId w:val="68"/>
        </w:numPr>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"מקצת היום ככולו:בשנים עשר חודש אין אומרים כן"</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חלותה:יום המיתה ויום הקבורה" \</w:instrText>
      </w:r>
      <w:r w:rsidRPr="005A6C6E">
        <w:rPr>
          <w:rFonts w:ascii="Keren" w:eastAsia="Times New Roman" w:hAnsi="Keren" w:cs="David" w:hint="cs"/>
          <w:sz w:val="28"/>
          <w:szCs w:val="24"/>
          <w:lang w:eastAsia="he-IL"/>
          <w14:ligatures w14:val="none"/>
        </w:rPr>
        <w:instrText>t "</w:instrText>
      </w:r>
      <w:r w:rsidRPr="005A6C6E">
        <w:rPr>
          <w:rFonts w:ascii="Times New Roman" w:eastAsia="Times New Roman" w:hAnsi="Times New Roman" w:cs="Times New Roman"/>
          <w:i/>
          <w:sz w:val="28"/>
          <w:szCs w:val="24"/>
          <w:rtl/>
          <w:lang w:eastAsia="he-IL"/>
          <w14:ligatures w14:val="none"/>
        </w:rPr>
        <w:instrText>ראה</w:instrText>
      </w:r>
      <w:r w:rsidRPr="005A6C6E">
        <w:rPr>
          <w:rFonts w:ascii="Times New Roman" w:eastAsia="Times New Roman" w:hAnsi="Times New Roman" w:cs="Times New Roman"/>
          <w:sz w:val="28"/>
          <w:szCs w:val="24"/>
          <w:rtl/>
          <w:lang w:eastAsia="he-IL"/>
          <w14:ligatures w14:val="none"/>
        </w:rPr>
        <w:instrText xml:space="preserve"> יום המיתה ויום הקבורה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"יום המיתה ויום הקבורה"</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14:ligatures w14:val="none"/>
        </w:rPr>
        <w:fldChar w:fldCharType="end"/>
      </w:r>
      <w:r w:rsidRPr="005A6C6E">
        <w:rPr>
          <w:rFonts w:ascii="Keren" w:eastAsia="Times New Roman" w:hAnsi="Keren" w:cs="David"/>
          <w:sz w:val="26"/>
          <w:szCs w:val="24"/>
          <w:rtl/>
          <w14:ligatures w14:val="none"/>
        </w:rPr>
        <w:t>את שנים עשר החודשים מונים מיום הקבורה</w:t>
      </w:r>
      <w:r w:rsidRPr="005A6C6E">
        <w:rPr>
          <w:rFonts w:ascii="Keren" w:eastAsia="Times New Roman" w:hAnsi="Keren" w:cs="David"/>
          <w:sz w:val="28"/>
          <w:szCs w:val="24"/>
          <w:vertAlign w:val="superscript"/>
          <w:rtl/>
          <w14:ligatures w14:val="none"/>
        </w:rPr>
        <w:footnoteReference w:id="115"/>
      </w:r>
      <w:r w:rsidRPr="005A6C6E">
        <w:rPr>
          <w:rFonts w:ascii="Keren" w:eastAsia="Times New Roman" w:hAnsi="Keren" w:cs="David"/>
          <w:sz w:val="26"/>
          <w:szCs w:val="24"/>
          <w:rtl/>
          <w14:ligatures w14:val="none"/>
        </w:rPr>
        <w:t xml:space="preserve"> ויש אומרים מיום הפטירה</w:t>
      </w:r>
      <w:r w:rsidRPr="005A6C6E">
        <w:rPr>
          <w:rFonts w:ascii="Keren" w:eastAsia="Times New Roman" w:hAnsi="Keren" w:cs="David"/>
          <w:sz w:val="28"/>
          <w:szCs w:val="24"/>
          <w:vertAlign w:val="superscript"/>
          <w:rtl/>
          <w14:ligatures w14:val="none"/>
        </w:rPr>
        <w:footnoteReference w:id="116"/>
      </w:r>
      <w:r w:rsidRPr="005A6C6E">
        <w:rPr>
          <w:rFonts w:ascii="Keren" w:eastAsia="Times New Roman" w:hAnsi="Keren" w:cs="David"/>
          <w:sz w:val="26"/>
          <w:szCs w:val="24"/>
          <w:rtl/>
          <w14:ligatures w14:val="none"/>
        </w:rPr>
        <w:t>. אין אומרים בהם "מקצת היום ככולו", ולכן מונים עד סוף היום האחרון של שנים עשר חודש</w:t>
      </w:r>
      <w:r w:rsidRPr="005A6C6E">
        <w:rPr>
          <w:rFonts w:ascii="Keren" w:eastAsia="Times New Roman" w:hAnsi="Keren" w:cs="David"/>
          <w:sz w:val="28"/>
          <w:szCs w:val="24"/>
          <w:vertAlign w:val="superscript"/>
          <w14:ligatures w14:val="none"/>
        </w:rPr>
        <w:footnoteReference w:id="117"/>
      </w:r>
      <w:r w:rsidRPr="005A6C6E">
        <w:rPr>
          <w:rFonts w:ascii="Keren" w:eastAsia="Times New Roman" w:hAnsi="Keren" w:cs="David"/>
          <w:sz w:val="26"/>
          <w:szCs w:val="24"/>
          <w:rtl/>
          <w14:ligatures w14:val="none"/>
        </w:rPr>
        <w:t xml:space="preserve">. </w:t>
      </w:r>
      <w:r w:rsidRPr="005A6C6E">
        <w:rPr>
          <w:rFonts w:ascii="Keren" w:eastAsia="Times New Roman" w:hAnsi="Keren" w:cs="David"/>
          <w:sz w:val="26"/>
          <w:szCs w:val="20"/>
          <w:rtl/>
          <w14:ligatures w14:val="none"/>
        </w:rPr>
        <w:t>הטעם מפני שבשבעה ובשלושים מונים ימים, ובהם נוהג הכלל "מקצת היום ככולו". אבל בשנים עשר חודש מונים חודשים, ובחודשים לא מתאים הכלל שנקבע על הימים</w:t>
      </w:r>
      <w:r w:rsidRPr="005A6C6E">
        <w:rPr>
          <w:rFonts w:ascii="Keren" w:eastAsia="Times New Roman" w:hAnsi="Keren" w:cs="David"/>
          <w:sz w:val="28"/>
          <w:szCs w:val="20"/>
          <w:vertAlign w:val="superscript"/>
          <w14:ligatures w14:val="none"/>
        </w:rPr>
        <w:footnoteReference w:id="118"/>
      </w:r>
      <w:r w:rsidRPr="005A6C6E">
        <w:rPr>
          <w:rFonts w:ascii="Keren" w:eastAsia="Times New Roman" w:hAnsi="Keren" w:cs="David"/>
          <w:sz w:val="26"/>
          <w:szCs w:val="20"/>
          <w:rtl/>
          <w14:ligatures w14:val="none"/>
        </w:rPr>
        <w:t xml:space="preserve">. </w:t>
      </w:r>
    </w:p>
    <w:p w14:paraId="4DE8434D"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8"/>
          <w:szCs w:val="24"/>
          <w:rtl/>
          <w14:ligatures w14:val="none"/>
        </w:rPr>
        <w:lastRenderedPageBreak/>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"יום השנה:הראשון, לנהוג בו מנהגי אבלות"</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8"/>
          <w:szCs w:val="24"/>
          <w:rtl/>
          <w14:ligatures w14:val="none"/>
        </w:rPr>
        <w:fldChar w:fldCharType="end"/>
      </w:r>
      <w:r w:rsidRPr="005A6C6E">
        <w:rPr>
          <w:rFonts w:ascii="Keren" w:eastAsia="Times New Roman" w:hAnsi="Keren" w:cs="David"/>
          <w:sz w:val="28"/>
          <w:szCs w:val="24"/>
          <w:rtl/>
          <w14:ligatures w14:val="none"/>
        </w:rPr>
        <w:t xml:space="preserve">מנהג האשכנזים להמשיך לנהוג מנהגי אבלות גם ביום השנה הראשון (יארצייט) וגם בשאר ימי השנה </w:t>
      </w:r>
      <w:r w:rsidRPr="005A6C6E">
        <w:rPr>
          <w:rFonts w:ascii="Keren" w:eastAsia="Times New Roman" w:hAnsi="Keren" w:cs="David"/>
          <w:sz w:val="28"/>
          <w:szCs w:val="24"/>
          <w:vertAlign w:val="superscript"/>
          <w14:ligatures w14:val="none"/>
        </w:rPr>
        <w:footnoteReference w:id="119"/>
      </w:r>
      <w:r w:rsidRPr="005A6C6E">
        <w:rPr>
          <w:rFonts w:ascii="Keren" w:eastAsia="Times New Roman" w:hAnsi="Keren" w:cs="David"/>
          <w:sz w:val="28"/>
          <w:szCs w:val="24"/>
          <w:rtl/>
          <w14:ligatures w14:val="none"/>
        </w:rPr>
        <w:t>.</w:t>
      </w:r>
    </w:p>
    <w:p w14:paraId="626ACB38"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fldChar w:fldCharType="begin"/>
      </w:r>
      <w:r w:rsidRPr="005A6C6E">
        <w:rPr>
          <w:rFonts w:ascii="Keren" w:eastAsia="Times New Roman" w:hAnsi="Keren" w:cs="David" w:hint="cs"/>
          <w:sz w:val="28"/>
          <w:szCs w:val="24"/>
          <w:lang w:eastAsia="he-IL"/>
          <w14:ligatures w14:val="none"/>
        </w:rPr>
        <w:instrText xml:space="preserve"> XE </w:instrText>
      </w:r>
      <w:r w:rsidRPr="005A6C6E">
        <w:rPr>
          <w:rFonts w:ascii="Keren" w:eastAsia="Times New Roman" w:hAnsi="Keren" w:cs="David"/>
          <w:sz w:val="28"/>
          <w:szCs w:val="24"/>
          <w:rtl/>
          <w:lang w:eastAsia="he-IL"/>
          <w14:ligatures w14:val="none"/>
        </w:rPr>
        <w:instrText>"אבלות על אב ואם:הריני כפרת משכבו"</w:instrText>
      </w:r>
      <w:r w:rsidRPr="005A6C6E">
        <w:rPr>
          <w:rFonts w:ascii="Keren" w:eastAsia="Times New Roman" w:hAnsi="Keren" w:cs="David" w:hint="cs"/>
          <w:sz w:val="28"/>
          <w:szCs w:val="24"/>
          <w:lang w:eastAsia="he-IL"/>
          <w14:ligatures w14:val="none"/>
        </w:rPr>
        <w:instrText xml:space="preserve"> </w:instrText>
      </w:r>
      <w:r w:rsidRPr="005A6C6E">
        <w:rPr>
          <w:rFonts w:ascii="Keren" w:eastAsia="Times New Roman" w:hAnsi="Keren" w:cs="David"/>
          <w:sz w:val="26"/>
          <w:szCs w:val="24"/>
          <w:rtl/>
          <w14:ligatures w14:val="none"/>
        </w:rPr>
        <w:fldChar w:fldCharType="end"/>
      </w:r>
      <w:r w:rsidRPr="005A6C6E">
        <w:rPr>
          <w:rFonts w:ascii="Keren" w:eastAsia="Times New Roman" w:hAnsi="Keren" w:cs="David"/>
          <w:sz w:val="26"/>
          <w:szCs w:val="24"/>
          <w:rtl/>
          <w14:ligatures w14:val="none"/>
        </w:rPr>
        <w:t xml:space="preserve">נהוג שכל שנים עשר חודש כשמזכיר שם אביו או </w:t>
      </w:r>
      <w:proofErr w:type="spellStart"/>
      <w:r w:rsidRPr="005A6C6E">
        <w:rPr>
          <w:rFonts w:ascii="Keren" w:eastAsia="Times New Roman" w:hAnsi="Keren" w:cs="David"/>
          <w:sz w:val="26"/>
          <w:szCs w:val="24"/>
          <w:rtl/>
          <w14:ligatures w14:val="none"/>
        </w:rPr>
        <w:t>אמו</w:t>
      </w:r>
      <w:proofErr w:type="spellEnd"/>
      <w:r w:rsidRPr="005A6C6E">
        <w:rPr>
          <w:rFonts w:ascii="Keren" w:eastAsia="Times New Roman" w:hAnsi="Keren" w:cs="David"/>
          <w:sz w:val="26"/>
          <w:szCs w:val="24"/>
          <w:rtl/>
          <w14:ligatures w14:val="none"/>
        </w:rPr>
        <w:t xml:space="preserve"> אומר "הריני כפרת משכבו / משכבה", וגם בכתיבה מציין זאת בראשי </w:t>
      </w:r>
      <w:proofErr w:type="spellStart"/>
      <w:r w:rsidRPr="005A6C6E">
        <w:rPr>
          <w:rFonts w:ascii="Keren" w:eastAsia="Times New Roman" w:hAnsi="Keren" w:cs="David"/>
          <w:sz w:val="26"/>
          <w:szCs w:val="24"/>
          <w:rtl/>
          <w14:ligatures w14:val="none"/>
        </w:rPr>
        <w:t>תבות</w:t>
      </w:r>
      <w:proofErr w:type="spellEnd"/>
      <w:r w:rsidRPr="005A6C6E">
        <w:rPr>
          <w:rFonts w:ascii="Keren" w:eastAsia="Times New Roman" w:hAnsi="Keren" w:cs="David"/>
          <w:sz w:val="26"/>
          <w:szCs w:val="24"/>
          <w:rtl/>
          <w14:ligatures w14:val="none"/>
        </w:rPr>
        <w:t xml:space="preserve"> - "</w:t>
      </w:r>
      <w:proofErr w:type="spellStart"/>
      <w:r w:rsidRPr="005A6C6E">
        <w:rPr>
          <w:rFonts w:ascii="Keren" w:eastAsia="Times New Roman" w:hAnsi="Keren" w:cs="David"/>
          <w:sz w:val="26"/>
          <w:szCs w:val="24"/>
          <w:rtl/>
          <w14:ligatures w14:val="none"/>
        </w:rPr>
        <w:t>הכ"מ</w:t>
      </w:r>
      <w:proofErr w:type="spellEnd"/>
      <w:r w:rsidRPr="005A6C6E">
        <w:rPr>
          <w:rFonts w:ascii="Keren" w:eastAsia="Times New Roman" w:hAnsi="Keren" w:cs="David"/>
          <w:sz w:val="26"/>
          <w:szCs w:val="24"/>
          <w:rtl/>
          <w14:ligatures w14:val="none"/>
        </w:rPr>
        <w:t xml:space="preserve">". </w:t>
      </w:r>
      <w:r w:rsidRPr="005A6C6E">
        <w:rPr>
          <w:rFonts w:ascii="Keren" w:eastAsia="Times New Roman" w:hAnsi="Keren" w:cs="David"/>
          <w:sz w:val="26"/>
          <w:szCs w:val="20"/>
          <w:rtl/>
          <w14:ligatures w14:val="none"/>
        </w:rPr>
        <w:t xml:space="preserve">טעם והסבר לכך מובא באוצר המושגים לקמן ערך </w:t>
      </w:r>
      <w:r w:rsidRPr="005A6C6E">
        <w:rPr>
          <w:rFonts w:ascii="Keren" w:eastAsia="Times New Roman" w:hAnsi="Keren" w:cs="David"/>
          <w:b/>
          <w:bCs/>
          <w:sz w:val="26"/>
          <w:szCs w:val="20"/>
          <w:rtl/>
          <w14:ligatures w14:val="none"/>
        </w:rPr>
        <w:t xml:space="preserve">הריני כפרת משכבו. </w:t>
      </w:r>
      <w:r w:rsidRPr="005A6C6E">
        <w:rPr>
          <w:rFonts w:ascii="Keren" w:eastAsia="Times New Roman" w:hAnsi="Keren" w:cs="David"/>
          <w:sz w:val="26"/>
          <w:szCs w:val="24"/>
          <w:rtl/>
          <w14:ligatures w14:val="none"/>
        </w:rPr>
        <w:t>לאחר שנים עשר חודש אומר עליהם "</w:t>
      </w:r>
      <w:proofErr w:type="spellStart"/>
      <w:r w:rsidRPr="005A6C6E">
        <w:rPr>
          <w:rFonts w:ascii="Keren" w:eastAsia="Times New Roman" w:hAnsi="Keren" w:cs="David"/>
          <w:sz w:val="26"/>
          <w:szCs w:val="24"/>
          <w:rtl/>
          <w14:ligatures w14:val="none"/>
        </w:rPr>
        <w:t>זכרונם</w:t>
      </w:r>
      <w:proofErr w:type="spellEnd"/>
      <w:r w:rsidRPr="005A6C6E">
        <w:rPr>
          <w:rFonts w:ascii="Keren" w:eastAsia="Times New Roman" w:hAnsi="Keren" w:cs="David"/>
          <w:sz w:val="26"/>
          <w:szCs w:val="24"/>
          <w:rtl/>
          <w14:ligatures w14:val="none"/>
        </w:rPr>
        <w:t xml:space="preserve"> לברכה"</w:t>
      </w:r>
      <w:r w:rsidRPr="005A6C6E">
        <w:rPr>
          <w:rFonts w:ascii="Keren" w:eastAsia="Times New Roman" w:hAnsi="Keren" w:cs="David"/>
          <w:sz w:val="28"/>
          <w:szCs w:val="24"/>
          <w:vertAlign w:val="superscript"/>
          <w14:ligatures w14:val="none"/>
        </w:rPr>
        <w:footnoteReference w:id="120"/>
      </w:r>
      <w:r w:rsidRPr="005A6C6E">
        <w:rPr>
          <w:rFonts w:ascii="Keren" w:eastAsia="Times New Roman" w:hAnsi="Keren" w:cs="David"/>
          <w:sz w:val="26"/>
          <w:szCs w:val="24"/>
          <w:rtl/>
          <w14:ligatures w14:val="none"/>
        </w:rPr>
        <w:t>. גם בתוך שנים עשר חודש יכול לומר "</w:t>
      </w:r>
      <w:proofErr w:type="spellStart"/>
      <w:r w:rsidRPr="005A6C6E">
        <w:rPr>
          <w:rFonts w:ascii="Keren" w:eastAsia="Times New Roman" w:hAnsi="Keren" w:cs="David"/>
          <w:sz w:val="26"/>
          <w:szCs w:val="24"/>
          <w:rtl/>
          <w14:ligatures w14:val="none"/>
        </w:rPr>
        <w:t>זכרונם</w:t>
      </w:r>
      <w:proofErr w:type="spellEnd"/>
      <w:r w:rsidRPr="005A6C6E">
        <w:rPr>
          <w:rFonts w:ascii="Keren" w:eastAsia="Times New Roman" w:hAnsi="Keren" w:cs="David"/>
          <w:sz w:val="26"/>
          <w:szCs w:val="24"/>
          <w:rtl/>
          <w14:ligatures w14:val="none"/>
        </w:rPr>
        <w:t xml:space="preserve"> לברכה", אבל לאחר שנים עשר חודש לא יאמר "הריני כפרת משכבו". </w:t>
      </w:r>
      <w:r w:rsidRPr="005A6C6E">
        <w:rPr>
          <w:rFonts w:ascii="Keren" w:eastAsia="Times New Roman" w:hAnsi="Keren" w:cs="David"/>
          <w:sz w:val="26"/>
          <w:szCs w:val="20"/>
          <w:rtl/>
          <w14:ligatures w14:val="none"/>
        </w:rPr>
        <w:t xml:space="preserve">הטעם כיון שמשפט רשעים </w:t>
      </w:r>
      <w:proofErr w:type="spellStart"/>
      <w:r w:rsidRPr="005A6C6E">
        <w:rPr>
          <w:rFonts w:ascii="Keren" w:eastAsia="Times New Roman" w:hAnsi="Keren" w:cs="David"/>
          <w:sz w:val="26"/>
          <w:szCs w:val="20"/>
          <w:rtl/>
          <w14:ligatures w14:val="none"/>
        </w:rPr>
        <w:t>בגיהנום</w:t>
      </w:r>
      <w:proofErr w:type="spellEnd"/>
      <w:r w:rsidRPr="005A6C6E">
        <w:rPr>
          <w:rFonts w:ascii="Keren" w:eastAsia="Times New Roman" w:hAnsi="Keren" w:cs="David"/>
          <w:sz w:val="26"/>
          <w:szCs w:val="20"/>
          <w:rtl/>
          <w14:ligatures w14:val="none"/>
        </w:rPr>
        <w:t xml:space="preserve"> רק שנים עשר חודש</w:t>
      </w:r>
      <w:r w:rsidRPr="005A6C6E">
        <w:rPr>
          <w:rFonts w:ascii="Keren" w:eastAsia="Times New Roman" w:hAnsi="Keren" w:cs="David"/>
          <w:sz w:val="28"/>
          <w:szCs w:val="20"/>
          <w:vertAlign w:val="superscript"/>
          <w14:ligatures w14:val="none"/>
        </w:rPr>
        <w:footnoteReference w:id="121"/>
      </w:r>
      <w:r w:rsidRPr="005A6C6E">
        <w:rPr>
          <w:rFonts w:ascii="Keren" w:eastAsia="Times New Roman" w:hAnsi="Keren" w:cs="David"/>
          <w:sz w:val="26"/>
          <w:szCs w:val="20"/>
          <w:rtl/>
          <w14:ligatures w14:val="none"/>
        </w:rPr>
        <w:t>.</w:t>
      </w:r>
    </w:p>
    <w:p w14:paraId="360312EA" w14:textId="77777777" w:rsidR="005A6C6E" w:rsidRPr="005A6C6E" w:rsidRDefault="005A6C6E" w:rsidP="005A6C6E">
      <w:pPr>
        <w:numPr>
          <w:ilvl w:val="0"/>
          <w:numId w:val="68"/>
        </w:numPr>
        <w:tabs>
          <w:tab w:val="left" w:pos="360"/>
        </w:tabs>
        <w:spacing w:after="0" w:line="360" w:lineRule="auto"/>
        <w:jc w:val="both"/>
        <w:rPr>
          <w:rFonts w:ascii="Keren" w:eastAsia="Times New Roman" w:hAnsi="Keren" w:cs="David" w:hint="cs"/>
          <w:sz w:val="28"/>
          <w:szCs w:val="24"/>
          <w14:ligatures w14:val="none"/>
        </w:rPr>
      </w:pPr>
      <w:r w:rsidRPr="005A6C6E">
        <w:rPr>
          <w:rFonts w:ascii="Keren" w:eastAsia="Times New Roman" w:hAnsi="Keren" w:cs="David"/>
          <w:sz w:val="26"/>
          <w:szCs w:val="24"/>
          <w:rtl/>
          <w14:ligatures w14:val="none"/>
        </w:rPr>
        <w:t>נקבע זמן מוגדר לאבלות ולניחום אבלים. חכמים הביעו הסתייגות ממי שמביע תנחומים לאחר שנים עשר חודש:</w:t>
      </w:r>
    </w:p>
    <w:p w14:paraId="2EF9603E" w14:textId="77777777" w:rsidR="005A6C6E" w:rsidRPr="005A6C6E" w:rsidRDefault="005A6C6E" w:rsidP="005A6C6E">
      <w:pPr>
        <w:tabs>
          <w:tab w:val="left" w:pos="1106"/>
          <w:tab w:val="left" w:pos="8306"/>
        </w:tabs>
        <w:spacing w:after="0" w:line="360" w:lineRule="auto"/>
        <w:ind w:left="1106"/>
        <w:jc w:val="both"/>
        <w:rPr>
          <w:rFonts w:ascii="Keren" w:eastAsia="Times New Roman" w:hAnsi="Keren" w:cs="David" w:hint="cs"/>
          <w:szCs w:val="20"/>
          <w14:ligatures w14:val="none"/>
        </w:rPr>
      </w:pPr>
      <w:r w:rsidRPr="005A6C6E">
        <w:rPr>
          <w:rFonts w:ascii="Keren" w:eastAsia="Times New Roman" w:hAnsi="Keren" w:cs="David"/>
          <w:szCs w:val="20"/>
          <w:rtl/>
          <w14:ligatures w14:val="none"/>
        </w:rPr>
        <w:t xml:space="preserve">אמר רבי מאיר: המוצא את חברו אבל לאחר שנים עשר חודש, ומדבר עמו </w:t>
      </w:r>
      <w:proofErr w:type="spellStart"/>
      <w:r w:rsidRPr="005A6C6E">
        <w:rPr>
          <w:rFonts w:ascii="Keren" w:eastAsia="Times New Roman" w:hAnsi="Keren" w:cs="David"/>
          <w:szCs w:val="20"/>
          <w:rtl/>
          <w14:ligatures w14:val="none"/>
        </w:rPr>
        <w:t>תנחומין</w:t>
      </w:r>
      <w:proofErr w:type="spellEnd"/>
      <w:r w:rsidRPr="005A6C6E">
        <w:rPr>
          <w:rFonts w:ascii="Keren" w:eastAsia="Times New Roman" w:hAnsi="Keren" w:cs="David"/>
          <w:szCs w:val="20"/>
          <w:rtl/>
          <w14:ligatures w14:val="none"/>
        </w:rPr>
        <w:t>, למה הוא דומה? לאדם שנשברה רגלו וחיתה (</w:t>
      </w:r>
      <w:proofErr w:type="spellStart"/>
      <w:r w:rsidRPr="005A6C6E">
        <w:rPr>
          <w:rFonts w:ascii="Keren" w:eastAsia="Times New Roman" w:hAnsi="Keren" w:cs="David"/>
          <w:szCs w:val="20"/>
          <w:rtl/>
          <w14:ligatures w14:val="none"/>
        </w:rPr>
        <w:t>נתרפאה</w:t>
      </w:r>
      <w:proofErr w:type="spellEnd"/>
      <w:r w:rsidRPr="005A6C6E">
        <w:rPr>
          <w:rFonts w:ascii="Keren" w:eastAsia="Times New Roman" w:hAnsi="Keren" w:cs="David"/>
          <w:szCs w:val="20"/>
          <w:rtl/>
          <w14:ligatures w14:val="none"/>
        </w:rPr>
        <w:t xml:space="preserve">). מצאו רופא ואמר לו: כלך אצלי, שאני שוברה </w:t>
      </w:r>
      <w:proofErr w:type="spellStart"/>
      <w:r w:rsidRPr="005A6C6E">
        <w:rPr>
          <w:rFonts w:ascii="Keren" w:eastAsia="Times New Roman" w:hAnsi="Keren" w:cs="David"/>
          <w:szCs w:val="20"/>
          <w:rtl/>
          <w14:ligatures w14:val="none"/>
        </w:rPr>
        <w:t>וארפאנה</w:t>
      </w:r>
      <w:proofErr w:type="spellEnd"/>
      <w:r w:rsidRPr="005A6C6E">
        <w:rPr>
          <w:rFonts w:ascii="Keren" w:eastAsia="Times New Roman" w:hAnsi="Keren" w:cs="David"/>
          <w:szCs w:val="20"/>
          <w:rtl/>
          <w14:ligatures w14:val="none"/>
        </w:rPr>
        <w:t>, כדי שתדע שסממנים שלי יפים.</w:t>
      </w:r>
    </w:p>
    <w:p w14:paraId="2FEDFE12" w14:textId="77777777" w:rsidR="005A6C6E" w:rsidRPr="005A6C6E" w:rsidRDefault="005A6C6E" w:rsidP="005A6C6E">
      <w:pPr>
        <w:tabs>
          <w:tab w:val="left" w:pos="1106"/>
          <w:tab w:val="left" w:pos="8306"/>
        </w:tabs>
        <w:spacing w:after="0" w:line="360" w:lineRule="auto"/>
        <w:jc w:val="right"/>
        <w:rPr>
          <w:rFonts w:ascii="Keren" w:eastAsia="Times New Roman" w:hAnsi="Keren" w:cs="David"/>
          <w:szCs w:val="20"/>
          <w:rtl/>
          <w14:ligatures w14:val="none"/>
        </w:rPr>
      </w:pPr>
      <w:r w:rsidRPr="005A6C6E">
        <w:rPr>
          <w:rFonts w:ascii="Keren" w:eastAsia="Times New Roman" w:hAnsi="Keren" w:cs="David"/>
          <w:szCs w:val="20"/>
          <w:rtl/>
          <w14:ligatures w14:val="none"/>
        </w:rPr>
        <w:t xml:space="preserve">מועד קטן </w:t>
      </w:r>
      <w:proofErr w:type="spellStart"/>
      <w:r w:rsidRPr="005A6C6E">
        <w:rPr>
          <w:rFonts w:ascii="Keren" w:eastAsia="Times New Roman" w:hAnsi="Keren" w:cs="David"/>
          <w:szCs w:val="20"/>
          <w:rtl/>
          <w14:ligatures w14:val="none"/>
        </w:rPr>
        <w:t>כא</w:t>
      </w:r>
      <w:proofErr w:type="spellEnd"/>
      <w:r w:rsidRPr="005A6C6E">
        <w:rPr>
          <w:rFonts w:ascii="Keren" w:eastAsia="Times New Roman" w:hAnsi="Keren" w:cs="David"/>
          <w:szCs w:val="20"/>
          <w:rtl/>
          <w14:ligatures w14:val="none"/>
        </w:rPr>
        <w:t>, ב.</w:t>
      </w:r>
    </w:p>
    <w:p w14:paraId="5838C052" w14:textId="77777777" w:rsidR="005A6C6E" w:rsidRPr="005A6C6E" w:rsidRDefault="005A6C6E" w:rsidP="005A6C6E">
      <w:pPr>
        <w:tabs>
          <w:tab w:val="left" w:pos="1106"/>
          <w:tab w:val="left" w:pos="8306"/>
        </w:tabs>
        <w:spacing w:after="0" w:line="360" w:lineRule="auto"/>
        <w:jc w:val="right"/>
        <w:rPr>
          <w:rFonts w:ascii="Keren" w:eastAsia="Times New Roman" w:hAnsi="Keren" w:cs="David"/>
          <w:szCs w:val="20"/>
          <w:rtl/>
          <w14:ligatures w14:val="none"/>
        </w:rPr>
      </w:pPr>
    </w:p>
    <w:p w14:paraId="1436E415" w14:textId="77777777" w:rsidR="005A6C6E" w:rsidRPr="005A6C6E" w:rsidRDefault="005A6C6E" w:rsidP="005A6C6E">
      <w:pPr>
        <w:tabs>
          <w:tab w:val="left" w:pos="1106"/>
          <w:tab w:val="left" w:pos="8306"/>
        </w:tabs>
        <w:spacing w:after="0" w:line="360" w:lineRule="auto"/>
        <w:jc w:val="right"/>
        <w:rPr>
          <w:rFonts w:ascii="Keren" w:eastAsia="Times New Roman" w:hAnsi="Keren" w:cs="David"/>
          <w:szCs w:val="20"/>
          <w:rtl/>
          <w14:ligatures w14:val="none"/>
        </w:rPr>
      </w:pPr>
    </w:p>
    <w:p w14:paraId="3F2C59D7" w14:textId="5B576E91" w:rsidR="00D5072B" w:rsidRPr="00A316A3" w:rsidRDefault="00D5072B" w:rsidP="005A6C6E">
      <w:pPr>
        <w:spacing w:after="0" w:line="360" w:lineRule="auto"/>
        <w:jc w:val="both"/>
        <w:rPr>
          <w:rFonts w:ascii="Keren" w:eastAsia="Times New Roman" w:hAnsi="Keren" w:cs="David"/>
          <w:sz w:val="24"/>
          <w:szCs w:val="24"/>
          <w:lang w:eastAsia="he-IL"/>
          <w14:ligatures w14:val="none"/>
        </w:rPr>
      </w:pPr>
    </w:p>
    <w:sectPr w:rsidR="00D5072B" w:rsidRPr="00A316A3"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2736" w14:textId="77777777" w:rsidR="00F73505" w:rsidRDefault="00F73505" w:rsidP="00A00C1F">
      <w:pPr>
        <w:spacing w:after="0" w:line="240" w:lineRule="auto"/>
      </w:pPr>
      <w:r>
        <w:separator/>
      </w:r>
    </w:p>
  </w:endnote>
  <w:endnote w:type="continuationSeparator" w:id="0">
    <w:p w14:paraId="707397D1" w14:textId="77777777" w:rsidR="00F73505" w:rsidRDefault="00F73505"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CF03" w14:textId="77777777" w:rsidR="00F73505" w:rsidRDefault="00F73505" w:rsidP="00A00C1F">
      <w:pPr>
        <w:spacing w:after="0" w:line="240" w:lineRule="auto"/>
      </w:pPr>
      <w:r>
        <w:separator/>
      </w:r>
    </w:p>
  </w:footnote>
  <w:footnote w:type="continuationSeparator" w:id="0">
    <w:p w14:paraId="1BEB3781" w14:textId="77777777" w:rsidR="00F73505" w:rsidRDefault="00F73505" w:rsidP="00A00C1F">
      <w:pPr>
        <w:spacing w:after="0" w:line="240" w:lineRule="auto"/>
      </w:pPr>
      <w:r>
        <w:continuationSeparator/>
      </w:r>
    </w:p>
  </w:footnote>
  <w:footnote w:id="1">
    <w:p w14:paraId="4AC09EA1" w14:textId="77777777" w:rsidR="005A6C6E" w:rsidRDefault="005A6C6E" w:rsidP="005A6C6E">
      <w:pPr>
        <w:pStyle w:val="ae"/>
        <w:jc w:val="both"/>
        <w:rPr>
          <w:rtl/>
          <w:lang w:eastAsia="he-IL"/>
        </w:rPr>
      </w:pPr>
      <w:r>
        <w:rPr>
          <w:rStyle w:val="af0"/>
        </w:rPr>
        <w:footnoteRef/>
      </w:r>
      <w:r>
        <w:rPr>
          <w:rFonts w:hint="cs"/>
        </w:rPr>
        <w:t xml:space="preserve"> </w:t>
      </w:r>
      <w:r>
        <w:rPr>
          <w:rtl/>
        </w:rPr>
        <w:t>ילקוט יוסף סימן לה, ח.</w:t>
      </w:r>
    </w:p>
  </w:footnote>
  <w:footnote w:id="2">
    <w:p w14:paraId="5A9256F6"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שצה</w:t>
      </w:r>
      <w:proofErr w:type="spellEnd"/>
      <w:r>
        <w:rPr>
          <w:rtl/>
        </w:rPr>
        <w:t>, א.</w:t>
      </w:r>
    </w:p>
  </w:footnote>
  <w:footnote w:id="3">
    <w:p w14:paraId="3B1EF85B" w14:textId="77777777" w:rsidR="005A6C6E" w:rsidRDefault="005A6C6E" w:rsidP="005A6C6E">
      <w:pPr>
        <w:pStyle w:val="ae"/>
        <w:jc w:val="both"/>
        <w:rPr>
          <w:rtl/>
        </w:rPr>
      </w:pPr>
      <w:r>
        <w:rPr>
          <w:rStyle w:val="af0"/>
        </w:rPr>
        <w:footnoteRef/>
      </w:r>
      <w:r>
        <w:rPr>
          <w:rFonts w:hint="cs"/>
        </w:rPr>
        <w:t xml:space="preserve"> </w:t>
      </w:r>
      <w:r>
        <w:rPr>
          <w:rtl/>
        </w:rPr>
        <w:t xml:space="preserve">טורי זהב על שלחן ערוך אורח חיים סימן תקנה, וכן ביורה דעה סימן </w:t>
      </w:r>
      <w:proofErr w:type="spellStart"/>
      <w:r>
        <w:rPr>
          <w:rtl/>
        </w:rPr>
        <w:t>תב</w:t>
      </w:r>
      <w:proofErr w:type="spellEnd"/>
      <w:r>
        <w:rPr>
          <w:rtl/>
        </w:rPr>
        <w:t xml:space="preserve">, ה. ערוך השלחן יורה דעה סימן </w:t>
      </w:r>
      <w:proofErr w:type="spellStart"/>
      <w:r>
        <w:rPr>
          <w:rtl/>
        </w:rPr>
        <w:t>שצה</w:t>
      </w:r>
      <w:proofErr w:type="spellEnd"/>
      <w:r>
        <w:rPr>
          <w:rtl/>
        </w:rPr>
        <w:t xml:space="preserve">, ג. שמירת שבת כהלכתה חלק ב, פרק סה, י. </w:t>
      </w:r>
    </w:p>
  </w:footnote>
  <w:footnote w:id="4">
    <w:p w14:paraId="2E2A7E7F" w14:textId="77777777" w:rsidR="005A6C6E" w:rsidRDefault="005A6C6E" w:rsidP="005A6C6E">
      <w:pPr>
        <w:pStyle w:val="ae"/>
        <w:jc w:val="both"/>
        <w:rPr>
          <w:rtl/>
        </w:rPr>
      </w:pPr>
      <w:r>
        <w:rPr>
          <w:rStyle w:val="af0"/>
        </w:rPr>
        <w:footnoteRef/>
      </w:r>
      <w:r>
        <w:rPr>
          <w:rFonts w:hint="cs"/>
        </w:rPr>
        <w:t xml:space="preserve"> </w:t>
      </w:r>
      <w:r>
        <w:rPr>
          <w:rtl/>
        </w:rPr>
        <w:t xml:space="preserve">הרמב"ן בתורת האדם (עמוד </w:t>
      </w:r>
      <w:proofErr w:type="spellStart"/>
      <w:r>
        <w:rPr>
          <w:rtl/>
        </w:rPr>
        <w:t>רטו</w:t>
      </w:r>
      <w:proofErr w:type="spellEnd"/>
      <w:r>
        <w:rPr>
          <w:rtl/>
        </w:rPr>
        <w:t xml:space="preserve">), מובא בטור יורה דעה סימן </w:t>
      </w:r>
      <w:proofErr w:type="spellStart"/>
      <w:r>
        <w:rPr>
          <w:rtl/>
        </w:rPr>
        <w:t>שצה</w:t>
      </w:r>
      <w:proofErr w:type="spellEnd"/>
      <w:r>
        <w:rPr>
          <w:rtl/>
        </w:rPr>
        <w:t xml:space="preserve">. בשלחן ערוך לא פסק כרמב"ן אלא </w:t>
      </w:r>
      <w:proofErr w:type="spellStart"/>
      <w:r>
        <w:rPr>
          <w:rtl/>
        </w:rPr>
        <w:t>כמהר"ם</w:t>
      </w:r>
      <w:proofErr w:type="spellEnd"/>
      <w:r>
        <w:rPr>
          <w:rtl/>
        </w:rPr>
        <w:t xml:space="preserve"> </w:t>
      </w:r>
      <w:proofErr w:type="spellStart"/>
      <w:r>
        <w:rPr>
          <w:rtl/>
        </w:rPr>
        <w:t>מרוטנבורג</w:t>
      </w:r>
      <w:proofErr w:type="spellEnd"/>
      <w:r>
        <w:rPr>
          <w:rtl/>
        </w:rPr>
        <w:t xml:space="preserve"> שצריך דווקא מקצת היום, אלא שבשעת הדחק מסתמכים על הדעה המקילה. מפאת אריכותם יפורטו הדברים לקמן באוצר המושגים ערך "מקצת היום ככולו". למעשה גם בגשר החיים (פרק </w:t>
      </w:r>
      <w:proofErr w:type="spellStart"/>
      <w:r>
        <w:rPr>
          <w:rtl/>
        </w:rPr>
        <w:t>כא</w:t>
      </w:r>
      <w:proofErr w:type="spellEnd"/>
      <w:r>
        <w:rPr>
          <w:rtl/>
        </w:rPr>
        <w:t xml:space="preserve">, יד, ג) כתב להקל בדברים שבצנעה בלילה שלפני היום השביעי. אבל בצרור החיים (פיסקה קסט) כתב לאסור בליל היום השביעי כיון שעדיין חלה האבלות. </w:t>
      </w:r>
    </w:p>
  </w:footnote>
  <w:footnote w:id="5">
    <w:p w14:paraId="2F4393E5" w14:textId="77777777" w:rsidR="005A6C6E" w:rsidRDefault="005A6C6E" w:rsidP="005A6C6E">
      <w:pPr>
        <w:pStyle w:val="ae"/>
        <w:rPr>
          <w:rtl/>
        </w:rPr>
      </w:pPr>
      <w:r>
        <w:rPr>
          <w:rStyle w:val="af0"/>
        </w:rPr>
        <w:footnoteRef/>
      </w:r>
      <w:r>
        <w:rPr>
          <w:rtl/>
        </w:rPr>
        <w:t xml:space="preserve"> </w:t>
      </w:r>
      <w:r>
        <w:rPr>
          <w:rFonts w:hint="cs"/>
          <w:rtl/>
        </w:rPr>
        <w:t>צרור החיים פיסקה עז.</w:t>
      </w:r>
    </w:p>
  </w:footnote>
  <w:footnote w:id="6">
    <w:p w14:paraId="4E8D9627" w14:textId="77777777" w:rsidR="005A6C6E" w:rsidRDefault="005A6C6E" w:rsidP="005A6C6E">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שאין עולים.</w:t>
      </w:r>
    </w:p>
  </w:footnote>
  <w:footnote w:id="7">
    <w:p w14:paraId="28C62778" w14:textId="77777777" w:rsidR="005A6C6E" w:rsidRDefault="005A6C6E" w:rsidP="005A6C6E">
      <w:pPr>
        <w:pStyle w:val="ae"/>
        <w:rPr>
          <w:rtl/>
        </w:rPr>
      </w:pPr>
      <w:r>
        <w:rPr>
          <w:rStyle w:val="af0"/>
        </w:rPr>
        <w:footnoteRef/>
      </w:r>
      <w:r>
        <w:rPr>
          <w:rtl/>
        </w:rPr>
        <w:t xml:space="preserve"> </w:t>
      </w:r>
      <w:r>
        <w:rPr>
          <w:rFonts w:hint="cs"/>
          <w:rtl/>
        </w:rPr>
        <w:t>ילקוט יוסף סימן לה, ה.</w:t>
      </w:r>
    </w:p>
  </w:footnote>
  <w:footnote w:id="8">
    <w:p w14:paraId="54E4DD24" w14:textId="77777777" w:rsidR="005A6C6E" w:rsidRDefault="005A6C6E" w:rsidP="005A6C6E">
      <w:pPr>
        <w:pStyle w:val="ae"/>
        <w:rPr>
          <w:rFonts w:hint="cs"/>
          <w:rtl/>
        </w:rPr>
      </w:pPr>
      <w:r>
        <w:rPr>
          <w:rStyle w:val="af0"/>
        </w:rPr>
        <w:footnoteRef/>
      </w:r>
      <w:r>
        <w:rPr>
          <w:rtl/>
        </w:rPr>
        <w:t xml:space="preserve"> </w:t>
      </w:r>
      <w:r>
        <w:rPr>
          <w:rFonts w:hint="cs"/>
          <w:rtl/>
        </w:rPr>
        <w:t>ילקוט יוסף סימן לה, ג.</w:t>
      </w:r>
    </w:p>
  </w:footnote>
  <w:footnote w:id="9">
    <w:p w14:paraId="6B0490E8" w14:textId="77777777" w:rsidR="005A6C6E" w:rsidRDefault="005A6C6E" w:rsidP="005A6C6E">
      <w:pPr>
        <w:pStyle w:val="ae"/>
        <w:jc w:val="both"/>
        <w:rPr>
          <w:rFonts w:hint="cs"/>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קצד</w:t>
      </w:r>
      <w:proofErr w:type="spellEnd"/>
      <w:r>
        <w:rPr>
          <w:rtl/>
        </w:rPr>
        <w:t>, ב.</w:t>
      </w:r>
    </w:p>
  </w:footnote>
  <w:footnote w:id="10">
    <w:p w14:paraId="29380487" w14:textId="77777777" w:rsidR="005A6C6E" w:rsidRDefault="005A6C6E" w:rsidP="005A6C6E">
      <w:pPr>
        <w:autoSpaceDE w:val="0"/>
        <w:autoSpaceDN w:val="0"/>
        <w:adjustRightInd w:val="0"/>
        <w:rPr>
          <w:sz w:val="20"/>
          <w:szCs w:val="20"/>
          <w:rtl/>
        </w:rPr>
      </w:pPr>
      <w:r>
        <w:rPr>
          <w:rStyle w:val="af0"/>
          <w:sz w:val="20"/>
          <w:szCs w:val="20"/>
        </w:rPr>
        <w:footnoteRef/>
      </w:r>
      <w:r>
        <w:rPr>
          <w:rFonts w:hint="cs"/>
          <w:sz w:val="20"/>
          <w:szCs w:val="20"/>
        </w:rPr>
        <w:t xml:space="preserve"> </w:t>
      </w:r>
      <w:r>
        <w:rPr>
          <w:sz w:val="20"/>
          <w:szCs w:val="20"/>
          <w:rtl/>
        </w:rPr>
        <w:t>הרמב"ן (תורת האדם עמוד קמה) הביא ירושלמי שלמד זאת מהפסוק "</w:t>
      </w:r>
      <w:r>
        <w:rPr>
          <w:color w:val="000000"/>
          <w:sz w:val="20"/>
          <w:szCs w:val="20"/>
          <w:rtl/>
        </w:rPr>
        <w:t>רָאשֵׁיכֶם אַל תִּפְרָעוּ</w:t>
      </w:r>
      <w:r>
        <w:rPr>
          <w:sz w:val="20"/>
          <w:szCs w:val="20"/>
          <w:rtl/>
        </w:rPr>
        <w:t xml:space="preserve">" (ויקרא י, ו) ומהשוואה לנזיר "גַּדֵּל פֶּרַע שְׂעַר רֹאשׁוֹ" וסתם נזירות שלושים יום. ובירושלמי שלפנינו לא נמצא לשון זה. </w:t>
      </w:r>
    </w:p>
  </w:footnote>
  <w:footnote w:id="11">
    <w:p w14:paraId="6512666A"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w:t>
      </w:r>
      <w:proofErr w:type="spellEnd"/>
      <w:r>
        <w:rPr>
          <w:rtl/>
        </w:rPr>
        <w:t xml:space="preserve">, ה. יש מי שרצה לחלק בין </w:t>
      </w:r>
      <w:r>
        <w:rPr>
          <w:rtl/>
        </w:rPr>
        <w:fldChar w:fldCharType="begin"/>
      </w:r>
      <w:r>
        <w:rPr>
          <w:rFonts w:hint="cs"/>
        </w:rPr>
        <w:instrText xml:space="preserve"> XE "</w:instrText>
      </w:r>
      <w:r>
        <w:rPr>
          <w:rtl/>
        </w:rPr>
        <w:instrText>תספורת וגילוח:צביעת שיער (בהערה)</w:instrText>
      </w:r>
      <w:r>
        <w:rPr>
          <w:rFonts w:hint="cs"/>
        </w:rPr>
        <w:instrText xml:space="preserve">" </w:instrText>
      </w:r>
      <w:r>
        <w:rPr>
          <w:rtl/>
        </w:rPr>
        <w:fldChar w:fldCharType="end"/>
      </w:r>
      <w:r>
        <w:rPr>
          <w:rtl/>
        </w:rPr>
        <w:t>צביעה ועיצוב שיער במספרה שיאסר בתוך שלושים, לבין חפיפה וסידור שיער במספרה שניתן להתיר בתוך שלושים (דרכה של היהדות במוות ובאבלות, עמוד 128).</w:t>
      </w:r>
    </w:p>
  </w:footnote>
  <w:footnote w:id="12">
    <w:p w14:paraId="0DEFD344" w14:textId="77777777" w:rsidR="005A6C6E" w:rsidRDefault="005A6C6E" w:rsidP="005A6C6E">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לז</w:t>
      </w:r>
      <w:proofErr w:type="spellEnd"/>
      <w:r>
        <w:rPr>
          <w:rFonts w:hint="cs"/>
          <w:rtl/>
        </w:rPr>
        <w:t>, ז.</w:t>
      </w:r>
    </w:p>
  </w:footnote>
  <w:footnote w:id="13">
    <w:p w14:paraId="44889A9D" w14:textId="77777777" w:rsidR="005A6C6E" w:rsidRDefault="005A6C6E" w:rsidP="005A6C6E">
      <w:pPr>
        <w:pStyle w:val="ae"/>
        <w:rPr>
          <w:rFonts w:hint="cs"/>
          <w:rtl/>
        </w:rPr>
      </w:pPr>
      <w:r>
        <w:rPr>
          <w:rStyle w:val="af0"/>
        </w:rPr>
        <w:footnoteRef/>
      </w:r>
      <w:r>
        <w:rPr>
          <w:rFonts w:hint="cs"/>
        </w:rPr>
        <w:t xml:space="preserve"> </w:t>
      </w:r>
      <w:r>
        <w:rPr>
          <w:rtl/>
        </w:rPr>
        <w:t>שאלות ותשובות דברי אהרן של סבי זקני ז"ל, יורה דעה סימן מד.</w:t>
      </w:r>
    </w:p>
  </w:footnote>
  <w:footnote w:id="14">
    <w:p w14:paraId="47A05ABE" w14:textId="77777777" w:rsidR="005A6C6E" w:rsidRDefault="005A6C6E" w:rsidP="005A6C6E">
      <w:pPr>
        <w:pStyle w:val="ae"/>
        <w:rPr>
          <w:rtl/>
        </w:rPr>
      </w:pPr>
      <w:r>
        <w:rPr>
          <w:rStyle w:val="af0"/>
        </w:rPr>
        <w:footnoteRef/>
      </w:r>
      <w:r>
        <w:rPr>
          <w:rtl/>
        </w:rPr>
        <w:t xml:space="preserve"> </w:t>
      </w:r>
      <w:r>
        <w:rPr>
          <w:rFonts w:hint="cs"/>
          <w:rtl/>
        </w:rPr>
        <w:t xml:space="preserve">במראה הבזק חלק ה, צד. </w:t>
      </w:r>
    </w:p>
  </w:footnote>
  <w:footnote w:id="15">
    <w:p w14:paraId="6DC5FF77" w14:textId="77777777" w:rsidR="005A6C6E" w:rsidRDefault="005A6C6E" w:rsidP="005A6C6E">
      <w:pPr>
        <w:pStyle w:val="ae"/>
        <w:jc w:val="both"/>
        <w:rPr>
          <w:rFonts w:hint="cs"/>
          <w:rtl/>
        </w:rPr>
      </w:pPr>
      <w:r>
        <w:rPr>
          <w:rStyle w:val="af0"/>
        </w:rPr>
        <w:footnoteRef/>
      </w:r>
      <w:r>
        <w:rPr>
          <w:rFonts w:hint="cs"/>
        </w:rPr>
        <w:t xml:space="preserve"> </w:t>
      </w:r>
      <w:r>
        <w:rPr>
          <w:rtl/>
        </w:rPr>
        <w:t xml:space="preserve">כל בו על אבלות עמוד 352, על פי סברת הנודע ביהודה (קמא, אורח חיים סימן יד) כיון שכיום מגלחים זקנם, הרי נמאסים כבר אחרי שבועיים - שלושה, ועל כן נחשב אז "ראוי לגערה". אלא שכתב שגם בראוי לגערה לא התירו אלא לאחר שלושים יום. החתם סופר סמך על סברת הנודע ביהודה בתכפה עליו אבלות של רבים בתוך שלושים. </w:t>
      </w:r>
    </w:p>
  </w:footnote>
  <w:footnote w:id="16">
    <w:p w14:paraId="5FE66D44" w14:textId="77777777" w:rsidR="005A6C6E" w:rsidRDefault="005A6C6E" w:rsidP="005A6C6E">
      <w:pPr>
        <w:pStyle w:val="ae"/>
        <w:rPr>
          <w:rtl/>
        </w:rPr>
      </w:pPr>
      <w:r>
        <w:rPr>
          <w:rStyle w:val="af0"/>
        </w:rPr>
        <w:footnoteRef/>
      </w:r>
      <w:r>
        <w:rPr>
          <w:rtl/>
        </w:rPr>
        <w:t xml:space="preserve"> </w:t>
      </w:r>
      <w:r>
        <w:rPr>
          <w:rFonts w:hint="cs"/>
          <w:rtl/>
        </w:rPr>
        <w:t xml:space="preserve">נטעי גבריאל חלק ב, פרק ג, </w:t>
      </w:r>
      <w:proofErr w:type="spellStart"/>
      <w:r>
        <w:rPr>
          <w:rFonts w:hint="cs"/>
          <w:rtl/>
        </w:rPr>
        <w:t>יג</w:t>
      </w:r>
      <w:proofErr w:type="spellEnd"/>
      <w:r>
        <w:rPr>
          <w:rFonts w:hint="cs"/>
          <w:rtl/>
        </w:rPr>
        <w:t>.</w:t>
      </w:r>
    </w:p>
  </w:footnote>
  <w:footnote w:id="17">
    <w:p w14:paraId="25FABF6B" w14:textId="77777777" w:rsidR="005A6C6E" w:rsidRDefault="005A6C6E" w:rsidP="005A6C6E">
      <w:pPr>
        <w:pStyle w:val="ae"/>
        <w:rPr>
          <w:rFonts w:hint="cs"/>
          <w:rtl/>
        </w:rPr>
      </w:pPr>
      <w:r>
        <w:rPr>
          <w:rStyle w:val="af0"/>
        </w:rPr>
        <w:footnoteRef/>
      </w:r>
      <w:r>
        <w:rPr>
          <w:rtl/>
        </w:rPr>
        <w:t xml:space="preserve"> </w:t>
      </w:r>
      <w:r>
        <w:rPr>
          <w:rFonts w:hint="cs"/>
          <w:rtl/>
        </w:rPr>
        <w:t xml:space="preserve">נטעי גבריאל שם, </w:t>
      </w:r>
      <w:proofErr w:type="spellStart"/>
      <w:r>
        <w:rPr>
          <w:rFonts w:hint="cs"/>
          <w:rtl/>
        </w:rPr>
        <w:t>יז</w:t>
      </w:r>
      <w:proofErr w:type="spellEnd"/>
      <w:r>
        <w:rPr>
          <w:rFonts w:hint="cs"/>
          <w:rtl/>
        </w:rPr>
        <w:t>.</w:t>
      </w:r>
    </w:p>
  </w:footnote>
  <w:footnote w:id="18">
    <w:p w14:paraId="1F8E2D10" w14:textId="77777777" w:rsidR="005A6C6E" w:rsidRDefault="005A6C6E" w:rsidP="005A6C6E">
      <w:pPr>
        <w:pStyle w:val="ae"/>
        <w:jc w:val="both"/>
        <w:rPr>
          <w:rFonts w:hint="cs"/>
          <w:rtl/>
        </w:rPr>
      </w:pPr>
      <w:r>
        <w:rPr>
          <w:rStyle w:val="af0"/>
        </w:rPr>
        <w:footnoteRef/>
      </w:r>
      <w:r>
        <w:rPr>
          <w:rFonts w:hint="cs"/>
        </w:rPr>
        <w:t xml:space="preserve"> </w:t>
      </w:r>
      <w:r>
        <w:rPr>
          <w:rtl/>
        </w:rPr>
        <w:t xml:space="preserve">שמירת שבת כהלכתה חלק ב, פרק סה, מג. </w:t>
      </w:r>
    </w:p>
  </w:footnote>
  <w:footnote w:id="19">
    <w:p w14:paraId="2C637357" w14:textId="77777777" w:rsidR="005A6C6E" w:rsidRDefault="005A6C6E" w:rsidP="005A6C6E">
      <w:pPr>
        <w:pStyle w:val="ae"/>
        <w:jc w:val="both"/>
        <w:rPr>
          <w:rtl/>
        </w:rPr>
      </w:pPr>
      <w:r>
        <w:rPr>
          <w:rStyle w:val="af0"/>
        </w:rPr>
        <w:footnoteRef/>
      </w:r>
      <w:r>
        <w:rPr>
          <w:rFonts w:hint="cs"/>
        </w:rPr>
        <w:t xml:space="preserve"> </w:t>
      </w:r>
      <w:r>
        <w:rPr>
          <w:rtl/>
        </w:rPr>
        <w:t xml:space="preserve">ילקוט יוסף סימן </w:t>
      </w:r>
      <w:proofErr w:type="spellStart"/>
      <w:r>
        <w:rPr>
          <w:rtl/>
        </w:rPr>
        <w:t>לז</w:t>
      </w:r>
      <w:proofErr w:type="spellEnd"/>
      <w:r>
        <w:rPr>
          <w:rtl/>
        </w:rPr>
        <w:t xml:space="preserve">, ג. וכתב שבמקרה כזה גם האשכנזים יכולים להקל, אף במקומות שנהגו להמתין בדרך כלל עד יום שלושים ואחד. </w:t>
      </w:r>
    </w:p>
  </w:footnote>
  <w:footnote w:id="20">
    <w:p w14:paraId="7E4C90BE"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w:t>
      </w:r>
      <w:proofErr w:type="spellStart"/>
      <w:r>
        <w:rPr>
          <w:rtl/>
        </w:rPr>
        <w:t>קפ</w:t>
      </w:r>
      <w:proofErr w:type="spellEnd"/>
      <w:r>
        <w:rPr>
          <w:rtl/>
        </w:rPr>
        <w:t>. פרטים נוספים מובאים לקמן בדיני המועדים.</w:t>
      </w:r>
    </w:p>
  </w:footnote>
  <w:footnote w:id="21">
    <w:p w14:paraId="5A59B572" w14:textId="77777777" w:rsidR="005A6C6E" w:rsidRDefault="005A6C6E" w:rsidP="005A6C6E">
      <w:pPr>
        <w:pStyle w:val="ae"/>
        <w:jc w:val="both"/>
        <w:rPr>
          <w:rtl/>
        </w:rPr>
      </w:pPr>
      <w:r>
        <w:rPr>
          <w:rStyle w:val="af0"/>
        </w:rPr>
        <w:footnoteRef/>
      </w:r>
      <w:r>
        <w:rPr>
          <w:rFonts w:hint="cs"/>
        </w:rPr>
        <w:t xml:space="preserve"> </w:t>
      </w:r>
      <w:r>
        <w:rPr>
          <w:rtl/>
        </w:rPr>
        <w:t>משנה ברורה סימן תקנא סעיף קטן פז. אך יש דעות המתירות רק לפני ראש חודש אב, ובשער הציון כתב להקל בשעת הדחק.</w:t>
      </w:r>
    </w:p>
  </w:footnote>
  <w:footnote w:id="22">
    <w:p w14:paraId="3E92A9F6" w14:textId="77777777" w:rsidR="005A6C6E" w:rsidRDefault="005A6C6E" w:rsidP="005A6C6E">
      <w:pPr>
        <w:pStyle w:val="ae"/>
        <w:jc w:val="both"/>
        <w:rPr>
          <w:rtl/>
        </w:rPr>
      </w:pPr>
      <w:r>
        <w:rPr>
          <w:rStyle w:val="af0"/>
        </w:rPr>
        <w:footnoteRef/>
      </w:r>
      <w:r>
        <w:rPr>
          <w:rFonts w:hint="cs"/>
        </w:rPr>
        <w:t xml:space="preserve"> </w:t>
      </w:r>
      <w:r>
        <w:rPr>
          <w:rtl/>
        </w:rPr>
        <w:t>שלחן ערוך אורח חיים סימן תקנא, טו.</w:t>
      </w:r>
    </w:p>
  </w:footnote>
  <w:footnote w:id="23">
    <w:p w14:paraId="1B8F0A27" w14:textId="77777777" w:rsidR="005A6C6E" w:rsidRDefault="005A6C6E" w:rsidP="005A6C6E">
      <w:pPr>
        <w:pStyle w:val="ae"/>
        <w:jc w:val="both"/>
        <w:rPr>
          <w:rtl/>
        </w:rPr>
      </w:pPr>
      <w:r>
        <w:rPr>
          <w:rStyle w:val="af0"/>
        </w:rPr>
        <w:footnoteRef/>
      </w:r>
      <w:r>
        <w:rPr>
          <w:rFonts w:hint="cs"/>
        </w:rPr>
        <w:t xml:space="preserve"> </w:t>
      </w:r>
      <w:r>
        <w:rPr>
          <w:rtl/>
        </w:rPr>
        <w:t xml:space="preserve">פני ברוך סימן </w:t>
      </w:r>
      <w:proofErr w:type="spellStart"/>
      <w:r>
        <w:rPr>
          <w:rtl/>
        </w:rPr>
        <w:t>יט</w:t>
      </w:r>
      <w:proofErr w:type="spellEnd"/>
      <w:r>
        <w:rPr>
          <w:rtl/>
        </w:rPr>
        <w:t xml:space="preserve">, </w:t>
      </w:r>
      <w:proofErr w:type="spellStart"/>
      <w:r>
        <w:rPr>
          <w:rtl/>
        </w:rPr>
        <w:t>יח</w:t>
      </w:r>
      <w:proofErr w:type="spellEnd"/>
      <w:r>
        <w:rPr>
          <w:rtl/>
        </w:rPr>
        <w:t>; ראה שם מקורותיו.</w:t>
      </w:r>
    </w:p>
  </w:footnote>
  <w:footnote w:id="24">
    <w:p w14:paraId="59852E18"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w:t>
      </w:r>
      <w:proofErr w:type="spellStart"/>
      <w:r>
        <w:rPr>
          <w:rtl/>
        </w:rPr>
        <w:t>קעד</w:t>
      </w:r>
      <w:proofErr w:type="spellEnd"/>
      <w:r>
        <w:rPr>
          <w:rtl/>
        </w:rPr>
        <w:t xml:space="preserve">. מועד לכל חי סימן </w:t>
      </w:r>
      <w:proofErr w:type="spellStart"/>
      <w:r>
        <w:rPr>
          <w:rtl/>
        </w:rPr>
        <w:t>כא</w:t>
      </w:r>
      <w:proofErr w:type="spellEnd"/>
      <w:r>
        <w:rPr>
          <w:rtl/>
        </w:rPr>
        <w:t>, כ, בשם רב פעלים.</w:t>
      </w:r>
    </w:p>
  </w:footnote>
  <w:footnote w:id="25">
    <w:p w14:paraId="654623D6" w14:textId="77777777" w:rsidR="005A6C6E" w:rsidRDefault="005A6C6E" w:rsidP="005A6C6E">
      <w:pPr>
        <w:pStyle w:val="ae"/>
        <w:jc w:val="both"/>
        <w:rPr>
          <w:rtl/>
        </w:rPr>
      </w:pPr>
      <w:r>
        <w:rPr>
          <w:rStyle w:val="af0"/>
        </w:rPr>
        <w:footnoteRef/>
      </w:r>
      <w:r>
        <w:rPr>
          <w:rFonts w:hint="cs"/>
        </w:rPr>
        <w:t xml:space="preserve"> </w:t>
      </w:r>
      <w:r>
        <w:rPr>
          <w:rtl/>
        </w:rPr>
        <w:t xml:space="preserve">ילקוט יוסף סימן </w:t>
      </w:r>
      <w:proofErr w:type="spellStart"/>
      <w:r>
        <w:rPr>
          <w:rtl/>
        </w:rPr>
        <w:t>לז</w:t>
      </w:r>
      <w:proofErr w:type="spellEnd"/>
      <w:r>
        <w:rPr>
          <w:rtl/>
        </w:rPr>
        <w:t xml:space="preserve">, ח. פני ברוך סימן </w:t>
      </w:r>
      <w:proofErr w:type="spellStart"/>
      <w:r>
        <w:rPr>
          <w:rtl/>
        </w:rPr>
        <w:t>יט</w:t>
      </w:r>
      <w:proofErr w:type="spellEnd"/>
      <w:r>
        <w:rPr>
          <w:rtl/>
        </w:rPr>
        <w:t>, ה, בשם שו"ת שבות יעקב.</w:t>
      </w:r>
    </w:p>
  </w:footnote>
  <w:footnote w:id="26">
    <w:p w14:paraId="4ED9AFC5"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w:t>
      </w:r>
      <w:proofErr w:type="spellEnd"/>
      <w:r>
        <w:rPr>
          <w:rtl/>
        </w:rPr>
        <w:t xml:space="preserve">, ז. בצרור החיים (פיסקה </w:t>
      </w:r>
      <w:proofErr w:type="spellStart"/>
      <w:r>
        <w:rPr>
          <w:rtl/>
        </w:rPr>
        <w:t>קעה</w:t>
      </w:r>
      <w:proofErr w:type="spellEnd"/>
      <w:r>
        <w:rPr>
          <w:rtl/>
        </w:rPr>
        <w:t xml:space="preserve">) כתב שמותר לה ליטול </w:t>
      </w:r>
      <w:proofErr w:type="spellStart"/>
      <w:r>
        <w:rPr>
          <w:rtl/>
        </w:rPr>
        <w:t>צפרניים</w:t>
      </w:r>
      <w:proofErr w:type="spellEnd"/>
      <w:r>
        <w:rPr>
          <w:rtl/>
        </w:rPr>
        <w:t xml:space="preserve"> כדרכה לצורך הטבילה. </w:t>
      </w:r>
    </w:p>
  </w:footnote>
  <w:footnote w:id="27">
    <w:p w14:paraId="1038E90B" w14:textId="77777777" w:rsidR="005A6C6E" w:rsidRDefault="005A6C6E" w:rsidP="005A6C6E">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לז</w:t>
      </w:r>
      <w:proofErr w:type="spellEnd"/>
      <w:r>
        <w:rPr>
          <w:rFonts w:hint="cs"/>
          <w:rtl/>
        </w:rPr>
        <w:t>, ט.</w:t>
      </w:r>
    </w:p>
  </w:footnote>
  <w:footnote w:id="28">
    <w:p w14:paraId="7251019E" w14:textId="77777777" w:rsidR="005A6C6E" w:rsidRDefault="005A6C6E" w:rsidP="005A6C6E">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יא, ט. שמירת שבת כהלכתה חלק ב, פרק סה, מד. </w:t>
      </w:r>
    </w:p>
  </w:footnote>
  <w:footnote w:id="29">
    <w:p w14:paraId="28B7F433" w14:textId="77777777" w:rsidR="005A6C6E" w:rsidRDefault="005A6C6E" w:rsidP="005A6C6E">
      <w:pPr>
        <w:pStyle w:val="ae"/>
        <w:jc w:val="both"/>
        <w:rPr>
          <w:rtl/>
        </w:rPr>
      </w:pPr>
      <w:r>
        <w:rPr>
          <w:rStyle w:val="af0"/>
        </w:rPr>
        <w:footnoteRef/>
      </w:r>
      <w:r>
        <w:rPr>
          <w:rFonts w:hint="cs"/>
        </w:rPr>
        <w:t xml:space="preserve"> </w:t>
      </w:r>
      <w:r>
        <w:rPr>
          <w:rtl/>
        </w:rPr>
        <w:t xml:space="preserve">גשר החיים פרק </w:t>
      </w:r>
      <w:proofErr w:type="spellStart"/>
      <w:r>
        <w:rPr>
          <w:rtl/>
        </w:rPr>
        <w:t>כב</w:t>
      </w:r>
      <w:proofErr w:type="spellEnd"/>
      <w:r>
        <w:rPr>
          <w:rtl/>
        </w:rPr>
        <w:t>, א, ז.</w:t>
      </w:r>
      <w:r>
        <w:rPr>
          <w:sz w:val="26"/>
          <w:rtl/>
        </w:rPr>
        <w:t xml:space="preserve"> נטעי גבריאל חלק ב, פרק ח, ב. בשמירת שבת כהלכתה (שם, </w:t>
      </w:r>
      <w:proofErr w:type="spellStart"/>
      <w:r>
        <w:rPr>
          <w:sz w:val="26"/>
          <w:rtl/>
        </w:rPr>
        <w:t>מב</w:t>
      </w:r>
      <w:proofErr w:type="spellEnd"/>
      <w:r>
        <w:rPr>
          <w:sz w:val="26"/>
          <w:rtl/>
        </w:rPr>
        <w:t>) כתב להקל לרחוץ בצונן לכבוד שבת.</w:t>
      </w:r>
    </w:p>
  </w:footnote>
  <w:footnote w:id="30">
    <w:p w14:paraId="34200E49" w14:textId="77777777" w:rsidR="005A6C6E" w:rsidRDefault="005A6C6E" w:rsidP="005A6C6E">
      <w:pPr>
        <w:pStyle w:val="ae"/>
        <w:rPr>
          <w:rtl/>
        </w:rPr>
      </w:pPr>
      <w:r>
        <w:rPr>
          <w:rStyle w:val="af0"/>
        </w:rPr>
        <w:footnoteRef/>
      </w:r>
      <w:r>
        <w:rPr>
          <w:rtl/>
        </w:rPr>
        <w:t xml:space="preserve"> </w:t>
      </w:r>
      <w:r>
        <w:rPr>
          <w:rFonts w:hint="cs"/>
          <w:rtl/>
        </w:rPr>
        <w:t>ערוך השלחן יורה דעה סימן שפא, ה.</w:t>
      </w:r>
    </w:p>
  </w:footnote>
  <w:footnote w:id="31">
    <w:p w14:paraId="4CD0E47B" w14:textId="77777777" w:rsidR="005A6C6E" w:rsidRDefault="005A6C6E" w:rsidP="005A6C6E">
      <w:pPr>
        <w:pStyle w:val="ae"/>
        <w:jc w:val="both"/>
        <w:rPr>
          <w:rFonts w:hint="cs"/>
        </w:rPr>
      </w:pPr>
      <w:r>
        <w:rPr>
          <w:rStyle w:val="af0"/>
        </w:rPr>
        <w:footnoteRef/>
      </w:r>
      <w:r>
        <w:rPr>
          <w:rFonts w:hint="cs"/>
        </w:rPr>
        <w:t xml:space="preserve"> </w:t>
      </w:r>
      <w:r>
        <w:rPr>
          <w:rtl/>
        </w:rPr>
        <w:t xml:space="preserve">צרור החיים פיסקה </w:t>
      </w:r>
      <w:proofErr w:type="spellStart"/>
      <w:r>
        <w:rPr>
          <w:rtl/>
        </w:rPr>
        <w:t>קעב</w:t>
      </w:r>
      <w:proofErr w:type="spellEnd"/>
      <w:r>
        <w:rPr>
          <w:rtl/>
        </w:rPr>
        <w:t xml:space="preserve">. </w:t>
      </w:r>
    </w:p>
  </w:footnote>
  <w:footnote w:id="32">
    <w:p w14:paraId="04DA13FC" w14:textId="77777777" w:rsidR="005A6C6E" w:rsidRDefault="005A6C6E" w:rsidP="005A6C6E">
      <w:pPr>
        <w:pStyle w:val="ae"/>
        <w:rPr>
          <w:rtl/>
        </w:rPr>
      </w:pPr>
      <w:r>
        <w:rPr>
          <w:rStyle w:val="af0"/>
        </w:rPr>
        <w:footnoteRef/>
      </w:r>
      <w:r>
        <w:rPr>
          <w:rtl/>
        </w:rPr>
        <w:t xml:space="preserve"> </w:t>
      </w:r>
      <w:r>
        <w:rPr>
          <w:rFonts w:hint="cs"/>
          <w:rtl/>
        </w:rPr>
        <w:t>שלחן ערוך יורה דעה סימן שפא, ו.</w:t>
      </w:r>
    </w:p>
  </w:footnote>
  <w:footnote w:id="33">
    <w:p w14:paraId="3D3D6118" w14:textId="77777777" w:rsidR="005A6C6E" w:rsidRDefault="005A6C6E" w:rsidP="005A6C6E">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כב</w:t>
      </w:r>
      <w:proofErr w:type="spellEnd"/>
      <w:r>
        <w:rPr>
          <w:rtl/>
        </w:rPr>
        <w:t xml:space="preserve">, א, ג. צרור החיים פיסקה </w:t>
      </w:r>
      <w:proofErr w:type="spellStart"/>
      <w:r>
        <w:rPr>
          <w:rtl/>
        </w:rPr>
        <w:t>קעג</w:t>
      </w:r>
      <w:proofErr w:type="spellEnd"/>
      <w:r>
        <w:rPr>
          <w:rtl/>
        </w:rPr>
        <w:t xml:space="preserve"> (אך כתב שזו עצה דחוקה). ילקוט יוסף סימן </w:t>
      </w:r>
      <w:proofErr w:type="spellStart"/>
      <w:r>
        <w:rPr>
          <w:rtl/>
        </w:rPr>
        <w:t>יז</w:t>
      </w:r>
      <w:proofErr w:type="spellEnd"/>
      <w:r>
        <w:rPr>
          <w:rtl/>
        </w:rPr>
        <w:t xml:space="preserve">, ה. פורט לעיל בהלכות כיבוס בתוך השבעה (עמוד@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Ref87898760 \h</w:instrText>
      </w:r>
      <w:r>
        <w:rPr>
          <w:rtl/>
        </w:rPr>
        <w:instrText xml:space="preserve"> </w:instrText>
      </w:r>
      <w:r>
        <w:rPr>
          <w:rtl/>
        </w:rPr>
      </w:r>
      <w:r>
        <w:rPr>
          <w:rtl/>
        </w:rPr>
        <w:fldChar w:fldCharType="separate"/>
      </w:r>
      <w:r>
        <w:rPr>
          <w:noProof/>
          <w:rtl/>
        </w:rPr>
        <w:t>145</w:t>
      </w:r>
      <w:r>
        <w:rPr>
          <w:rtl/>
        </w:rPr>
        <w:fldChar w:fldCharType="end"/>
      </w:r>
      <w:r>
        <w:rPr>
          <w:rtl/>
        </w:rPr>
        <w:t>).</w:t>
      </w:r>
      <w:r>
        <w:rPr>
          <w:rStyle w:val="af0"/>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לא היה מתיר זאת.</w:t>
      </w:r>
    </w:p>
  </w:footnote>
  <w:footnote w:id="34">
    <w:p w14:paraId="76C2B88C" w14:textId="77777777" w:rsidR="005A6C6E" w:rsidRDefault="005A6C6E" w:rsidP="005A6C6E">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י, ג.</w:t>
      </w:r>
    </w:p>
  </w:footnote>
  <w:footnote w:id="35">
    <w:p w14:paraId="272EC31B" w14:textId="77777777" w:rsidR="005A6C6E" w:rsidRDefault="005A6C6E" w:rsidP="005A6C6E">
      <w:pPr>
        <w:pStyle w:val="ae"/>
        <w:rPr>
          <w:rtl/>
        </w:rPr>
      </w:pPr>
      <w:r>
        <w:rPr>
          <w:rStyle w:val="af0"/>
        </w:rPr>
        <w:footnoteRef/>
      </w:r>
      <w:r>
        <w:rPr>
          <w:rtl/>
        </w:rPr>
        <w:t xml:space="preserve"> </w:t>
      </w:r>
      <w:r>
        <w:rPr>
          <w:rFonts w:hint="cs"/>
          <w:rtl/>
        </w:rPr>
        <w:t>ילקוט יוסף סימן לח, ג.</w:t>
      </w:r>
    </w:p>
  </w:footnote>
  <w:footnote w:id="36">
    <w:p w14:paraId="47FF9A2E" w14:textId="77777777" w:rsidR="005A6C6E" w:rsidRDefault="005A6C6E" w:rsidP="005A6C6E">
      <w:pPr>
        <w:pStyle w:val="ae"/>
        <w:rPr>
          <w:rFonts w:hint="cs"/>
          <w:rtl/>
        </w:rPr>
      </w:pPr>
      <w:r>
        <w:rPr>
          <w:rStyle w:val="af0"/>
        </w:rPr>
        <w:footnoteRef/>
      </w:r>
      <w:r>
        <w:rPr>
          <w:rtl/>
        </w:rPr>
        <w:t xml:space="preserve"> </w:t>
      </w:r>
      <w:r>
        <w:rPr>
          <w:rFonts w:hint="cs"/>
          <w:rtl/>
        </w:rPr>
        <w:t>ילקוט יוסף שם, ד.</w:t>
      </w:r>
    </w:p>
  </w:footnote>
  <w:footnote w:id="37">
    <w:p w14:paraId="33CAB978" w14:textId="77777777" w:rsidR="005A6C6E" w:rsidRDefault="005A6C6E" w:rsidP="005A6C6E">
      <w:pPr>
        <w:pStyle w:val="ae"/>
        <w:jc w:val="both"/>
        <w:rPr>
          <w:rFonts w:hint="cs"/>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לשלחן ערוך יורה דעה סימן שפה, א.</w:t>
      </w:r>
    </w:p>
  </w:footnote>
  <w:footnote w:id="38">
    <w:p w14:paraId="0339F382" w14:textId="77777777" w:rsidR="005A6C6E" w:rsidRDefault="005A6C6E" w:rsidP="005A6C6E">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"מה נשמע" נראה פשוט שמותר, שהרי גם בבית האבל נשמעים דברים, ורק בשלום אינו שרוי.</w:t>
      </w:r>
    </w:p>
  </w:footnote>
  <w:footnote w:id="39">
    <w:p w14:paraId="613F7D91"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קפה. (שיניתי את הנוסח הכתוב שם, על פי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w:t>
      </w:r>
    </w:p>
  </w:footnote>
  <w:footnote w:id="40">
    <w:p w14:paraId="5BC11E7C" w14:textId="77777777" w:rsidR="005A6C6E" w:rsidRDefault="005A6C6E" w:rsidP="005A6C6E">
      <w:pPr>
        <w:pStyle w:val="ae"/>
        <w:jc w:val="both"/>
        <w:rPr>
          <w:rtl/>
        </w:rPr>
      </w:pPr>
      <w:r>
        <w:rPr>
          <w:rStyle w:val="af0"/>
        </w:rPr>
        <w:footnoteRef/>
      </w:r>
      <w:r>
        <w:rPr>
          <w:rFonts w:hint="cs"/>
        </w:rPr>
        <w:t xml:space="preserve"> </w:t>
      </w:r>
      <w:r>
        <w:rPr>
          <w:rtl/>
        </w:rPr>
        <w:t xml:space="preserve">רמ"א יורה דעה סימן שפה, ג. צרור החיים פיסקה </w:t>
      </w:r>
      <w:proofErr w:type="spellStart"/>
      <w:r>
        <w:rPr>
          <w:rtl/>
        </w:rPr>
        <w:t>ריא</w:t>
      </w:r>
      <w:proofErr w:type="spellEnd"/>
      <w:r>
        <w:rPr>
          <w:rtl/>
        </w:rPr>
        <w:t>.</w:t>
      </w:r>
    </w:p>
  </w:footnote>
  <w:footnote w:id="41">
    <w:p w14:paraId="1ABB60BA" w14:textId="77777777" w:rsidR="005A6C6E" w:rsidRDefault="005A6C6E" w:rsidP="005A6C6E">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שצג, ב. צרור החיים פיסקה </w:t>
      </w:r>
      <w:proofErr w:type="spellStart"/>
      <w:r>
        <w:rPr>
          <w:rtl/>
        </w:rPr>
        <w:t>ריד</w:t>
      </w:r>
      <w:proofErr w:type="spellEnd"/>
      <w:r>
        <w:rPr>
          <w:rtl/>
        </w:rPr>
        <w:t>. ילקוט יוסף סימן לח, ה.</w:t>
      </w:r>
    </w:p>
  </w:footnote>
  <w:footnote w:id="42">
    <w:p w14:paraId="217A85B5" w14:textId="77777777" w:rsidR="005A6C6E" w:rsidRDefault="005A6C6E" w:rsidP="005A6C6E">
      <w:pPr>
        <w:pStyle w:val="ae"/>
        <w:jc w:val="both"/>
        <w:rPr>
          <w:rtl/>
        </w:rPr>
      </w:pPr>
      <w:r>
        <w:rPr>
          <w:rStyle w:val="af0"/>
        </w:rPr>
        <w:footnoteRef/>
      </w:r>
      <w:r>
        <w:rPr>
          <w:rFonts w:hint="cs"/>
        </w:rPr>
        <w:t xml:space="preserve"> </w:t>
      </w:r>
      <w:r>
        <w:rPr>
          <w:rtl/>
        </w:rPr>
        <w:t xml:space="preserve">עיין גשר החיים פרק </w:t>
      </w:r>
      <w:proofErr w:type="spellStart"/>
      <w:r>
        <w:rPr>
          <w:rtl/>
        </w:rPr>
        <w:t>כא</w:t>
      </w:r>
      <w:proofErr w:type="spellEnd"/>
      <w:r>
        <w:rPr>
          <w:rtl/>
        </w:rPr>
        <w:t>, ט, הערה 10. בנטעי גבריאל (חלק ב, פרק טו, ד) כתב שאפשר לקבוע את החתונה בליל שלושים.</w:t>
      </w:r>
    </w:p>
  </w:footnote>
  <w:footnote w:id="43">
    <w:p w14:paraId="746824D4" w14:textId="77777777" w:rsidR="005A6C6E" w:rsidRDefault="005A6C6E" w:rsidP="005A6C6E">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לז</w:t>
      </w:r>
      <w:proofErr w:type="spellEnd"/>
      <w:r>
        <w:rPr>
          <w:rFonts w:hint="cs"/>
          <w:rtl/>
        </w:rPr>
        <w:t>, ו.</w:t>
      </w:r>
    </w:p>
  </w:footnote>
  <w:footnote w:id="44">
    <w:p w14:paraId="5A59BC12" w14:textId="77777777" w:rsidR="005A6C6E" w:rsidRDefault="005A6C6E" w:rsidP="005A6C6E">
      <w:pPr>
        <w:pStyle w:val="ae"/>
        <w:jc w:val="both"/>
        <w:rPr>
          <w:rFonts w:hint="cs"/>
        </w:rPr>
      </w:pPr>
      <w:r>
        <w:rPr>
          <w:rStyle w:val="af0"/>
        </w:rPr>
        <w:footnoteRef/>
      </w:r>
      <w:r>
        <w:rPr>
          <w:rFonts w:hint="cs"/>
        </w:rPr>
        <w:t xml:space="preserve"> </w:t>
      </w:r>
      <w:r>
        <w:rPr>
          <w:rtl/>
        </w:rPr>
        <w:t xml:space="preserve">צרור החיים פיסקה </w:t>
      </w:r>
      <w:proofErr w:type="spellStart"/>
      <w:r>
        <w:rPr>
          <w:rtl/>
        </w:rPr>
        <w:t>קפב</w:t>
      </w:r>
      <w:proofErr w:type="spellEnd"/>
      <w:r>
        <w:rPr>
          <w:rtl/>
        </w:rPr>
        <w:t>. ילקוט יוסף סימן לח, טו.</w:t>
      </w:r>
    </w:p>
  </w:footnote>
  <w:footnote w:id="45">
    <w:p w14:paraId="3F90DD79" w14:textId="77777777" w:rsidR="005A6C6E" w:rsidRDefault="005A6C6E" w:rsidP="005A6C6E">
      <w:pPr>
        <w:pStyle w:val="ae"/>
        <w:jc w:val="both"/>
        <w:rPr>
          <w:rtl/>
        </w:rPr>
      </w:pPr>
      <w:r>
        <w:rPr>
          <w:rStyle w:val="af0"/>
        </w:rPr>
        <w:footnoteRef/>
      </w:r>
      <w:r>
        <w:rPr>
          <w:rFonts w:hint="cs"/>
        </w:rPr>
        <w:t xml:space="preserve"> </w:t>
      </w:r>
      <w:r>
        <w:rPr>
          <w:rtl/>
        </w:rPr>
        <w:t>שלחן ערוך יורה דעה סימן שצב, ב. ולכתחילה גם אם לא קיים פריה ורביה אין לקבוע נישואין בתוך השלושים כיון שיש דעות המתירות רק לאחר שלושים. טור יורה דעה סימן שצב.</w:t>
      </w:r>
    </w:p>
  </w:footnote>
  <w:footnote w:id="46">
    <w:p w14:paraId="338D4A1E" w14:textId="77777777" w:rsidR="005A6C6E" w:rsidRDefault="005A6C6E" w:rsidP="005A6C6E">
      <w:pPr>
        <w:pStyle w:val="ae"/>
        <w:jc w:val="both"/>
        <w:rPr>
          <w:rtl/>
        </w:rPr>
      </w:pPr>
      <w:r>
        <w:rPr>
          <w:rStyle w:val="af0"/>
        </w:rPr>
        <w:footnoteRef/>
      </w:r>
      <w:r>
        <w:rPr>
          <w:rFonts w:hint="cs"/>
        </w:rPr>
        <w:t xml:space="preserve"> </w:t>
      </w:r>
      <w:r>
        <w:rPr>
          <w:rtl/>
        </w:rPr>
        <w:t xml:space="preserve">ערוך השלחן יורה דעה סימן שצב, א. והטעם כתב כיון שאין בזה שמחה, שהרי מותר אפילו בחול המועד ואין חשש שאין </w:t>
      </w:r>
      <w:proofErr w:type="spellStart"/>
      <w:r>
        <w:rPr>
          <w:rtl/>
        </w:rPr>
        <w:t>מערבין</w:t>
      </w:r>
      <w:proofErr w:type="spellEnd"/>
      <w:r>
        <w:rPr>
          <w:rtl/>
        </w:rPr>
        <w:t xml:space="preserve"> שמחה בשמחה.</w:t>
      </w:r>
    </w:p>
  </w:footnote>
  <w:footnote w:id="47">
    <w:p w14:paraId="4E612E99" w14:textId="77777777" w:rsidR="005A6C6E" w:rsidRDefault="005A6C6E" w:rsidP="005A6C6E">
      <w:pPr>
        <w:pStyle w:val="ae"/>
        <w:jc w:val="both"/>
        <w:rPr>
          <w:rtl/>
        </w:rPr>
      </w:pPr>
      <w:r>
        <w:rPr>
          <w:rStyle w:val="af0"/>
        </w:rPr>
        <w:footnoteRef/>
      </w:r>
      <w:r>
        <w:rPr>
          <w:rFonts w:hint="cs"/>
        </w:rPr>
        <w:t xml:space="preserve"> </w:t>
      </w:r>
      <w:r>
        <w:rPr>
          <w:rtl/>
        </w:rPr>
        <w:t>שלחן ערוך יורה דעה סימן שצב, ב.</w:t>
      </w:r>
    </w:p>
  </w:footnote>
  <w:footnote w:id="48">
    <w:p w14:paraId="01458B49" w14:textId="77777777" w:rsidR="005A6C6E" w:rsidRDefault="005A6C6E" w:rsidP="005A6C6E">
      <w:pPr>
        <w:pStyle w:val="ae"/>
        <w:jc w:val="both"/>
        <w:rPr>
          <w:rtl/>
        </w:rPr>
      </w:pPr>
      <w:r>
        <w:rPr>
          <w:rStyle w:val="af0"/>
        </w:rPr>
        <w:footnoteRef/>
      </w:r>
      <w:r>
        <w:rPr>
          <w:rFonts w:hint="cs"/>
        </w:rPr>
        <w:t xml:space="preserve"> </w:t>
      </w:r>
      <w:r>
        <w:rPr>
          <w:rtl/>
        </w:rPr>
        <w:t xml:space="preserve">רמ"א שם. ילקוט יוסף סימן לח, יד.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לא נהגו כן, אלא אם כן זקוק למי שתשמשנו.</w:t>
      </w:r>
    </w:p>
  </w:footnote>
  <w:footnote w:id="49">
    <w:p w14:paraId="63FD31FB"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אבן העזר סימן </w:t>
      </w:r>
      <w:proofErr w:type="spellStart"/>
      <w:r>
        <w:rPr>
          <w:rtl/>
        </w:rPr>
        <w:t>יג</w:t>
      </w:r>
      <w:proofErr w:type="spellEnd"/>
      <w:r>
        <w:rPr>
          <w:rtl/>
        </w:rPr>
        <w:t>, א.</w:t>
      </w:r>
    </w:p>
  </w:footnote>
  <w:footnote w:id="50">
    <w:p w14:paraId="03734873" w14:textId="77777777" w:rsidR="005A6C6E" w:rsidRDefault="005A6C6E" w:rsidP="005A6C6E">
      <w:pPr>
        <w:pStyle w:val="ae"/>
        <w:jc w:val="both"/>
        <w:rPr>
          <w:rtl/>
        </w:rPr>
      </w:pPr>
      <w:r>
        <w:rPr>
          <w:rStyle w:val="af0"/>
        </w:rPr>
        <w:footnoteRef/>
      </w:r>
      <w:r>
        <w:rPr>
          <w:rFonts w:hint="cs"/>
        </w:rPr>
        <w:t xml:space="preserve"> </w:t>
      </w:r>
      <w:r>
        <w:rPr>
          <w:rtl/>
        </w:rPr>
        <w:t xml:space="preserve">שם </w:t>
      </w:r>
      <w:proofErr w:type="spellStart"/>
      <w:r>
        <w:rPr>
          <w:rtl/>
        </w:rPr>
        <w:t>יג</w:t>
      </w:r>
      <w:proofErr w:type="spellEnd"/>
      <w:r>
        <w:rPr>
          <w:rtl/>
        </w:rPr>
        <w:t xml:space="preserve">, </w:t>
      </w:r>
      <w:proofErr w:type="spellStart"/>
      <w:r>
        <w:rPr>
          <w:rtl/>
        </w:rPr>
        <w:t>יג</w:t>
      </w:r>
      <w:proofErr w:type="spellEnd"/>
      <w:r>
        <w:rPr>
          <w:rtl/>
        </w:rPr>
        <w:t>.</w:t>
      </w:r>
    </w:p>
  </w:footnote>
  <w:footnote w:id="51">
    <w:p w14:paraId="78AF0FAF" w14:textId="77777777" w:rsidR="005A6C6E" w:rsidRDefault="005A6C6E" w:rsidP="005A6C6E">
      <w:pPr>
        <w:pStyle w:val="ae"/>
        <w:jc w:val="both"/>
        <w:rPr>
          <w:rtl/>
        </w:rPr>
      </w:pPr>
      <w:r>
        <w:rPr>
          <w:rStyle w:val="af0"/>
        </w:rPr>
        <w:footnoteRef/>
      </w:r>
      <w:r>
        <w:rPr>
          <w:rFonts w:hint="cs"/>
        </w:rPr>
        <w:t xml:space="preserve"> </w:t>
      </w:r>
      <w:r>
        <w:rPr>
          <w:rtl/>
        </w:rPr>
        <w:t xml:space="preserve">רמ"א יורה דעה סימן </w:t>
      </w:r>
      <w:proofErr w:type="spellStart"/>
      <w:r>
        <w:rPr>
          <w:rtl/>
        </w:rPr>
        <w:t>שצא</w:t>
      </w:r>
      <w:proofErr w:type="spellEnd"/>
      <w:r>
        <w:rPr>
          <w:rtl/>
        </w:rPr>
        <w:t xml:space="preserve">, ג. ערוך השלחן שם </w:t>
      </w:r>
      <w:proofErr w:type="spellStart"/>
      <w:r>
        <w:rPr>
          <w:rtl/>
        </w:rPr>
        <w:t>יג</w:t>
      </w:r>
      <w:proofErr w:type="spellEnd"/>
      <w:r>
        <w:rPr>
          <w:rtl/>
        </w:rPr>
        <w:t xml:space="preserve">. אמנם בספר צרור החיים (פיסקה קצב) הסתייג וכתב שעצה זו אינה מועילה כיום, ובוודאי אם מגיש רק באופן סמלי - אין הדבר מועיל.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וכן סבר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w:t>
      </w:r>
    </w:p>
  </w:footnote>
  <w:footnote w:id="52">
    <w:p w14:paraId="6EF99758" w14:textId="77777777" w:rsidR="005A6C6E" w:rsidRDefault="005A6C6E" w:rsidP="005A6C6E">
      <w:pPr>
        <w:pStyle w:val="ae"/>
        <w:jc w:val="both"/>
        <w:rPr>
          <w:rtl/>
        </w:rPr>
      </w:pPr>
      <w:r>
        <w:rPr>
          <w:rStyle w:val="af0"/>
        </w:rPr>
        <w:footnoteRef/>
      </w:r>
      <w:r>
        <w:rPr>
          <w:rtl/>
        </w:rPr>
        <w:t xml:space="preserve"> </w:t>
      </w:r>
      <w:r>
        <w:rPr>
          <w:rFonts w:hint="cs"/>
          <w:rtl/>
        </w:rPr>
        <w:t xml:space="preserve">בגשר החיים (פרק </w:t>
      </w:r>
      <w:proofErr w:type="spellStart"/>
      <w:r>
        <w:rPr>
          <w:rFonts w:hint="cs"/>
          <w:rtl/>
        </w:rPr>
        <w:t>כא</w:t>
      </w:r>
      <w:proofErr w:type="spellEnd"/>
      <w:r>
        <w:rPr>
          <w:rFonts w:hint="cs"/>
          <w:rtl/>
        </w:rPr>
        <w:t xml:space="preserve">, ח, יא) כתב להתיר רק לקרובי החתן והכלה. אך בנטעי גבריאל (חלק ב, פרק כ, ד) כתב שאין הבדל בין קרובים </w:t>
      </w:r>
      <w:proofErr w:type="spellStart"/>
      <w:r>
        <w:rPr>
          <w:rFonts w:hint="cs"/>
          <w:rtl/>
        </w:rPr>
        <w:t>לשאינם</w:t>
      </w:r>
      <w:proofErr w:type="spellEnd"/>
      <w:r>
        <w:rPr>
          <w:rFonts w:hint="cs"/>
          <w:rtl/>
        </w:rPr>
        <w:t xml:space="preserve"> קרובים, ואם משמש את האורחים כראוי או שימוש שאינו לפי כבודו בדרך כלל , מותר לכל אדם. </w:t>
      </w:r>
    </w:p>
  </w:footnote>
  <w:footnote w:id="53">
    <w:p w14:paraId="78300506" w14:textId="77777777" w:rsidR="005A6C6E" w:rsidRDefault="005A6C6E" w:rsidP="005A6C6E">
      <w:pPr>
        <w:pStyle w:val="ae"/>
        <w:jc w:val="both"/>
        <w:rPr>
          <w:rFonts w:hint="cs"/>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ח, יא.</w:t>
      </w:r>
    </w:p>
  </w:footnote>
  <w:footnote w:id="54">
    <w:p w14:paraId="653DB355" w14:textId="77777777" w:rsidR="005A6C6E" w:rsidRDefault="005A6C6E" w:rsidP="005A6C6E">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קפג</w:t>
      </w:r>
      <w:proofErr w:type="spellEnd"/>
      <w:r>
        <w:rPr>
          <w:rFonts w:hint="cs"/>
          <w:rtl/>
        </w:rPr>
        <w:t>.</w:t>
      </w:r>
    </w:p>
  </w:footnote>
  <w:footnote w:id="55">
    <w:p w14:paraId="0B15C356" w14:textId="77777777" w:rsidR="005A6C6E" w:rsidRDefault="005A6C6E" w:rsidP="005A6C6E">
      <w:pPr>
        <w:pStyle w:val="ae"/>
        <w:jc w:val="both"/>
        <w:rPr>
          <w:rFonts w:hint="cs"/>
        </w:rPr>
      </w:pPr>
      <w:r>
        <w:rPr>
          <w:rStyle w:val="af0"/>
        </w:rPr>
        <w:footnoteRef/>
      </w:r>
      <w:r>
        <w:rPr>
          <w:rFonts w:hint="cs"/>
        </w:rPr>
        <w:t xml:space="preserve"> </w:t>
      </w:r>
      <w:r>
        <w:rPr>
          <w:rtl/>
        </w:rPr>
        <w:t xml:space="preserve">ערוך השלחן יורה דעה </w:t>
      </w:r>
      <w:proofErr w:type="spellStart"/>
      <w:r>
        <w:rPr>
          <w:rtl/>
        </w:rPr>
        <w:t>שצא</w:t>
      </w:r>
      <w:proofErr w:type="spellEnd"/>
      <w:r>
        <w:rPr>
          <w:rtl/>
        </w:rPr>
        <w:t>, ה.</w:t>
      </w:r>
    </w:p>
  </w:footnote>
  <w:footnote w:id="56">
    <w:p w14:paraId="5CF36C98" w14:textId="77777777" w:rsidR="005A6C6E" w:rsidRDefault="005A6C6E" w:rsidP="005A6C6E">
      <w:pPr>
        <w:pStyle w:val="ae"/>
        <w:jc w:val="both"/>
        <w:rPr>
          <w:rtl/>
        </w:rPr>
      </w:pPr>
      <w:r>
        <w:rPr>
          <w:rStyle w:val="af0"/>
        </w:rPr>
        <w:footnoteRef/>
      </w:r>
      <w:r>
        <w:rPr>
          <w:rFonts w:hint="cs"/>
        </w:rPr>
        <w:t xml:space="preserve"> </w:t>
      </w:r>
      <w:r>
        <w:rPr>
          <w:rtl/>
        </w:rPr>
        <w:t xml:space="preserve">ערוך השלחן יורה דעה </w:t>
      </w:r>
      <w:proofErr w:type="spellStart"/>
      <w:r>
        <w:rPr>
          <w:rtl/>
        </w:rPr>
        <w:t>שצא</w:t>
      </w:r>
      <w:proofErr w:type="spellEnd"/>
      <w:r>
        <w:rPr>
          <w:rtl/>
        </w:rPr>
        <w:t>, י, מביא שם דעות המקילות בכלל בסעודת מצוה, ושכל ההגבלות הן בסעודות רשות. ערוך השלחן כתב כהוראה כללית שיש לסמוך על הדעות המקילות במקום ההכרח, שהלכה כדברי המקל באבל.</w:t>
      </w:r>
    </w:p>
  </w:footnote>
  <w:footnote w:id="57">
    <w:p w14:paraId="0199DF76" w14:textId="77777777" w:rsidR="005A6C6E" w:rsidRDefault="005A6C6E" w:rsidP="005A6C6E">
      <w:pPr>
        <w:pStyle w:val="ae"/>
        <w:jc w:val="both"/>
        <w:rPr>
          <w:rtl/>
        </w:rPr>
      </w:pPr>
      <w:r>
        <w:rPr>
          <w:rStyle w:val="af0"/>
        </w:rPr>
        <w:footnoteRef/>
      </w:r>
      <w:r>
        <w:rPr>
          <w:rFonts w:hint="cs"/>
        </w:rPr>
        <w:t xml:space="preserve"> </w:t>
      </w:r>
      <w:r>
        <w:rPr>
          <w:rtl/>
        </w:rPr>
        <w:t xml:space="preserve">גשר החיים </w:t>
      </w:r>
      <w:proofErr w:type="spellStart"/>
      <w:r>
        <w:rPr>
          <w:rtl/>
        </w:rPr>
        <w:t>כא</w:t>
      </w:r>
      <w:proofErr w:type="spellEnd"/>
      <w:r>
        <w:rPr>
          <w:rtl/>
        </w:rPr>
        <w:t xml:space="preserve">, ח, ז. פני ברוך סימן כ, </w:t>
      </w:r>
      <w:proofErr w:type="spellStart"/>
      <w:r>
        <w:rPr>
          <w:rtl/>
        </w:rPr>
        <w:t>כא</w:t>
      </w:r>
      <w:proofErr w:type="spellEnd"/>
      <w:r>
        <w:rPr>
          <w:rtl/>
        </w:rPr>
        <w:t>.</w:t>
      </w:r>
      <w:r>
        <w:rPr>
          <w:rStyle w:val="af0"/>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אך אין מכבדים את האבל בברכה משבע ברכות.</w:t>
      </w:r>
    </w:p>
  </w:footnote>
  <w:footnote w:id="58">
    <w:p w14:paraId="071E55FD" w14:textId="77777777" w:rsidR="005A6C6E" w:rsidRDefault="005A6C6E" w:rsidP="005A6C6E">
      <w:pPr>
        <w:pStyle w:val="ae"/>
        <w:jc w:val="both"/>
        <w:rPr>
          <w:rtl/>
        </w:rPr>
      </w:pPr>
      <w:r>
        <w:rPr>
          <w:rStyle w:val="af0"/>
        </w:rPr>
        <w:footnoteRef/>
      </w:r>
      <w:r>
        <w:rPr>
          <w:rFonts w:hint="cs"/>
        </w:rPr>
        <w:t xml:space="preserve"> </w:t>
      </w:r>
      <w:r>
        <w:rPr>
          <w:rtl/>
        </w:rPr>
        <w:t xml:space="preserve">על פי הוראת הרב </w:t>
      </w:r>
      <w:proofErr w:type="spellStart"/>
      <w:r>
        <w:rPr>
          <w:rtl/>
        </w:rPr>
        <w:t>נבנצל</w:t>
      </w:r>
      <w:proofErr w:type="spellEnd"/>
      <w:r>
        <w:rPr>
          <w:rtl/>
        </w:rPr>
        <w:t xml:space="preserve"> </w:t>
      </w:r>
      <w:proofErr w:type="spellStart"/>
      <w:r>
        <w:rPr>
          <w:rtl/>
        </w:rPr>
        <w:t>שליט"א</w:t>
      </w:r>
      <w:proofErr w:type="spellEnd"/>
      <w:r>
        <w:rPr>
          <w:rtl/>
        </w:rPr>
        <w:t>.</w:t>
      </w:r>
    </w:p>
  </w:footnote>
  <w:footnote w:id="59">
    <w:p w14:paraId="31D56D28" w14:textId="77777777" w:rsidR="005A6C6E" w:rsidRDefault="005A6C6E" w:rsidP="005A6C6E">
      <w:pPr>
        <w:pStyle w:val="ae"/>
        <w:jc w:val="both"/>
        <w:rPr>
          <w:rtl/>
        </w:rPr>
      </w:pPr>
      <w:r>
        <w:rPr>
          <w:rStyle w:val="af0"/>
        </w:rPr>
        <w:footnoteRef/>
      </w:r>
      <w:r>
        <w:rPr>
          <w:rFonts w:hint="cs"/>
        </w:rPr>
        <w:t xml:space="preserve"> </w:t>
      </w:r>
      <w:r>
        <w:rPr>
          <w:rtl/>
        </w:rPr>
        <w:t xml:space="preserve">רמ"א יורה דעה סימן </w:t>
      </w:r>
      <w:proofErr w:type="spellStart"/>
      <w:r>
        <w:rPr>
          <w:rtl/>
        </w:rPr>
        <w:t>שצא</w:t>
      </w:r>
      <w:proofErr w:type="spellEnd"/>
      <w:r>
        <w:rPr>
          <w:rtl/>
        </w:rPr>
        <w:t>, ב, כתב להחמיר, ובפני ברוך (סימן כ הערה ל) כתב ששמע מגדולי הוראה להקל בכך.</w:t>
      </w:r>
    </w:p>
  </w:footnote>
  <w:footnote w:id="60">
    <w:p w14:paraId="63C956E2" w14:textId="77777777" w:rsidR="005A6C6E" w:rsidRDefault="005A6C6E" w:rsidP="005A6C6E">
      <w:pPr>
        <w:pStyle w:val="ae"/>
        <w:jc w:val="both"/>
        <w:rPr>
          <w:rFonts w:ascii="Times New Roman" w:hAnsi="Times New Roman"/>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ח, </w:t>
      </w:r>
      <w:proofErr w:type="spellStart"/>
      <w:r>
        <w:rPr>
          <w:rtl/>
        </w:rPr>
        <w:t>יב</w:t>
      </w:r>
      <w:proofErr w:type="spellEnd"/>
      <w:r>
        <w:rPr>
          <w:rtl/>
        </w:rPr>
        <w:t xml:space="preserve">. פני ברוך סימן כ, </w:t>
      </w:r>
      <w:proofErr w:type="spellStart"/>
      <w:r>
        <w:rPr>
          <w:rtl/>
        </w:rPr>
        <w:t>טז</w:t>
      </w:r>
      <w:proofErr w:type="spellEnd"/>
      <w:r>
        <w:rPr>
          <w:rtl/>
        </w:rPr>
        <w:t>.</w:t>
      </w:r>
    </w:p>
  </w:footnote>
  <w:footnote w:id="61">
    <w:p w14:paraId="3E16F8E7" w14:textId="77777777" w:rsidR="005A6C6E" w:rsidRDefault="005A6C6E" w:rsidP="005A6C6E">
      <w:pPr>
        <w:pStyle w:val="ae"/>
        <w:jc w:val="both"/>
        <w:rPr>
          <w:rFonts w:ascii="Keren" w:hAnsi="Keren"/>
          <w:sz w:val="14"/>
          <w:szCs w:val="16"/>
          <w:rtl/>
        </w:rPr>
      </w:pPr>
      <w:r>
        <w:rPr>
          <w:rStyle w:val="af0"/>
        </w:rPr>
        <w:footnoteRef/>
      </w:r>
      <w:r>
        <w:rPr>
          <w:rFonts w:hint="cs"/>
        </w:rPr>
        <w:t xml:space="preserve"> </w:t>
      </w:r>
      <w:r>
        <w:rPr>
          <w:rtl/>
        </w:rPr>
        <w:t xml:space="preserve">כלבו על אבלות עמוד 360 הלכה </w:t>
      </w:r>
      <w:proofErr w:type="spellStart"/>
      <w:r>
        <w:rPr>
          <w:rtl/>
        </w:rPr>
        <w:t>כז</w:t>
      </w:r>
      <w:proofErr w:type="spellEnd"/>
      <w:r>
        <w:rPr>
          <w:rtl/>
        </w:rPr>
        <w:t>.</w:t>
      </w:r>
    </w:p>
  </w:footnote>
  <w:footnote w:id="62">
    <w:p w14:paraId="12577B28" w14:textId="77777777" w:rsidR="005A6C6E" w:rsidRDefault="005A6C6E" w:rsidP="005A6C6E">
      <w:pPr>
        <w:pStyle w:val="ae"/>
        <w:jc w:val="both"/>
        <w:rPr>
          <w:rtl/>
        </w:rPr>
      </w:pPr>
      <w:r>
        <w:rPr>
          <w:rStyle w:val="af0"/>
        </w:rPr>
        <w:footnoteRef/>
      </w:r>
      <w:r>
        <w:rPr>
          <w:rFonts w:hint="cs"/>
        </w:rPr>
        <w:t xml:space="preserve"> </w:t>
      </w:r>
      <w:r>
        <w:rPr>
          <w:rtl/>
        </w:rPr>
        <w:t xml:space="preserve">כך הורה לי למעשה הרב </w:t>
      </w:r>
      <w:proofErr w:type="spellStart"/>
      <w:r>
        <w:rPr>
          <w:rtl/>
        </w:rPr>
        <w:t>נבנצל</w:t>
      </w:r>
      <w:proofErr w:type="spellEnd"/>
      <w:r>
        <w:rPr>
          <w:rtl/>
        </w:rPr>
        <w:t xml:space="preserve"> </w:t>
      </w:r>
      <w:proofErr w:type="spellStart"/>
      <w:r>
        <w:rPr>
          <w:rtl/>
        </w:rPr>
        <w:t>שליט"א</w:t>
      </w:r>
      <w:proofErr w:type="spellEnd"/>
      <w:r>
        <w:rPr>
          <w:rtl/>
        </w:rPr>
        <w:t>. וכן הורה שמותר להורים לשבת בסעודה כיון שיום טוב שלהם הוא, וממילא כיון שהם המארחים, גם ישמשו את האורחים.</w:t>
      </w:r>
    </w:p>
  </w:footnote>
  <w:footnote w:id="63">
    <w:p w14:paraId="411C5AB7" w14:textId="77777777" w:rsidR="005A6C6E" w:rsidRDefault="005A6C6E" w:rsidP="005A6C6E">
      <w:pPr>
        <w:rPr>
          <w:rtl/>
        </w:rPr>
      </w:pPr>
      <w:r>
        <w:rPr>
          <w:rStyle w:val="af0"/>
          <w:sz w:val="20"/>
        </w:rPr>
        <w:footnoteRef/>
      </w:r>
      <w:r>
        <w:rPr>
          <w:rFonts w:hint="cs"/>
          <w:szCs w:val="18"/>
        </w:rPr>
        <w:t xml:space="preserve"> </w:t>
      </w:r>
      <w:r>
        <w:rPr>
          <w:sz w:val="18"/>
          <w:szCs w:val="20"/>
          <w:rtl/>
        </w:rPr>
        <w:t xml:space="preserve">רמ"א יורה דעה </w:t>
      </w:r>
      <w:proofErr w:type="spellStart"/>
      <w:r>
        <w:rPr>
          <w:sz w:val="18"/>
          <w:szCs w:val="20"/>
          <w:rtl/>
        </w:rPr>
        <w:t>שצא</w:t>
      </w:r>
      <w:proofErr w:type="spellEnd"/>
      <w:r>
        <w:rPr>
          <w:sz w:val="18"/>
          <w:szCs w:val="20"/>
          <w:rtl/>
        </w:rPr>
        <w:t>, ב.</w:t>
      </w:r>
      <w:r>
        <w:rPr>
          <w:sz w:val="14"/>
          <w:rtl/>
        </w:rPr>
        <w:t xml:space="preserve"> </w:t>
      </w:r>
      <w:r>
        <w:rPr>
          <w:sz w:val="10"/>
          <w:szCs w:val="20"/>
          <w:rtl/>
        </w:rPr>
        <w:t xml:space="preserve">גשר החיים פרק </w:t>
      </w:r>
      <w:proofErr w:type="spellStart"/>
      <w:r>
        <w:rPr>
          <w:sz w:val="10"/>
          <w:szCs w:val="20"/>
          <w:rtl/>
        </w:rPr>
        <w:t>כא</w:t>
      </w:r>
      <w:proofErr w:type="spellEnd"/>
      <w:r>
        <w:rPr>
          <w:sz w:val="10"/>
          <w:szCs w:val="20"/>
          <w:rtl/>
        </w:rPr>
        <w:t xml:space="preserve">, ח, א. </w:t>
      </w:r>
      <w:r>
        <w:rPr>
          <w:sz w:val="18"/>
          <w:szCs w:val="20"/>
          <w:rtl/>
        </w:rPr>
        <w:t xml:space="preserve">פני ברוך סימן כ, </w:t>
      </w:r>
      <w:proofErr w:type="spellStart"/>
      <w:r>
        <w:rPr>
          <w:sz w:val="18"/>
          <w:szCs w:val="20"/>
          <w:rtl/>
        </w:rPr>
        <w:t>כג</w:t>
      </w:r>
      <w:proofErr w:type="spellEnd"/>
      <w:r>
        <w:rPr>
          <w:sz w:val="18"/>
          <w:szCs w:val="20"/>
          <w:rtl/>
        </w:rPr>
        <w:t xml:space="preserve">. צרור החיים פיסקה </w:t>
      </w:r>
      <w:proofErr w:type="spellStart"/>
      <w:r>
        <w:rPr>
          <w:sz w:val="18"/>
          <w:szCs w:val="20"/>
          <w:rtl/>
        </w:rPr>
        <w:t>קצא</w:t>
      </w:r>
      <w:proofErr w:type="spellEnd"/>
      <w:r>
        <w:rPr>
          <w:sz w:val="18"/>
          <w:szCs w:val="20"/>
          <w:rtl/>
        </w:rPr>
        <w:t xml:space="preserve">. </w:t>
      </w:r>
      <w:proofErr w:type="spellStart"/>
      <w:r>
        <w:rPr>
          <w:sz w:val="18"/>
          <w:szCs w:val="20"/>
          <w:rtl/>
        </w:rPr>
        <w:t>ובפיסקה</w:t>
      </w:r>
      <w:proofErr w:type="spellEnd"/>
      <w:r>
        <w:rPr>
          <w:sz w:val="18"/>
          <w:szCs w:val="20"/>
          <w:rtl/>
        </w:rPr>
        <w:t xml:space="preserve"> קצה החמיר אפילו לסבא על נכד, להשתתף רק בברית ולא בסעודה. גם למחמירים, אין להימנע מלהשתתף בשבת בברית, שלום זכר, סעודת חתן תורה וכו' אם </w:t>
      </w:r>
      <w:proofErr w:type="spellStart"/>
      <w:r>
        <w:rPr>
          <w:sz w:val="18"/>
          <w:szCs w:val="20"/>
          <w:rtl/>
        </w:rPr>
        <w:t>ההעדרות</w:t>
      </w:r>
      <w:proofErr w:type="spellEnd"/>
      <w:r>
        <w:rPr>
          <w:sz w:val="18"/>
          <w:szCs w:val="20"/>
          <w:rtl/>
        </w:rPr>
        <w:t xml:space="preserve"> תבלוט, כיון שעלול להיראות כאבלות בפרהסיה (שם </w:t>
      </w:r>
      <w:proofErr w:type="spellStart"/>
      <w:r>
        <w:rPr>
          <w:sz w:val="18"/>
          <w:szCs w:val="20"/>
          <w:rtl/>
        </w:rPr>
        <w:t>פיסקאות</w:t>
      </w:r>
      <w:proofErr w:type="spellEnd"/>
      <w:r>
        <w:rPr>
          <w:sz w:val="18"/>
          <w:szCs w:val="20"/>
          <w:rtl/>
        </w:rPr>
        <w:t xml:space="preserve"> קצו – </w:t>
      </w:r>
      <w:proofErr w:type="spellStart"/>
      <w:r>
        <w:rPr>
          <w:sz w:val="18"/>
          <w:szCs w:val="20"/>
          <w:rtl/>
        </w:rPr>
        <w:t>קצז</w:t>
      </w:r>
      <w:proofErr w:type="spellEnd"/>
      <w:r>
        <w:rPr>
          <w:sz w:val="18"/>
          <w:szCs w:val="20"/>
          <w:rtl/>
        </w:rPr>
        <w:t xml:space="preserve">). לסנדק ולמוהל התירו גם להשתתף בסעודה לאחר שבעה על שאר קרובים ולאחר שלושים על אב ואם. גשר החיים פרק </w:t>
      </w:r>
      <w:proofErr w:type="spellStart"/>
      <w:r>
        <w:rPr>
          <w:sz w:val="18"/>
          <w:szCs w:val="20"/>
          <w:rtl/>
        </w:rPr>
        <w:t>כא</w:t>
      </w:r>
      <w:proofErr w:type="spellEnd"/>
      <w:r>
        <w:rPr>
          <w:sz w:val="18"/>
          <w:szCs w:val="20"/>
          <w:rtl/>
        </w:rPr>
        <w:t>, ח, י. פני ברוך סימן כ, יד.</w:t>
      </w:r>
    </w:p>
  </w:footnote>
  <w:footnote w:id="64">
    <w:p w14:paraId="77D0E642" w14:textId="77777777" w:rsidR="005A6C6E" w:rsidRDefault="005A6C6E" w:rsidP="005A6C6E">
      <w:pPr>
        <w:pStyle w:val="ae"/>
        <w:jc w:val="both"/>
        <w:rPr>
          <w:rtl/>
        </w:rPr>
      </w:pPr>
      <w:r>
        <w:rPr>
          <w:rStyle w:val="af0"/>
        </w:rPr>
        <w:footnoteRef/>
      </w:r>
      <w:r>
        <w:rPr>
          <w:rtl/>
        </w:rPr>
        <w:t xml:space="preserve"> </w:t>
      </w:r>
      <w:r>
        <w:rPr>
          <w:rFonts w:hint="cs"/>
          <w:rtl/>
        </w:rPr>
        <w:t xml:space="preserve">ערוך השלחן יורה דעה סימן </w:t>
      </w:r>
      <w:proofErr w:type="spellStart"/>
      <w:r>
        <w:rPr>
          <w:rFonts w:hint="cs"/>
          <w:rtl/>
        </w:rPr>
        <w:t>שצא</w:t>
      </w:r>
      <w:proofErr w:type="spellEnd"/>
      <w:r>
        <w:rPr>
          <w:rFonts w:hint="cs"/>
          <w:rtl/>
        </w:rPr>
        <w:t>, י. ילקוט יוסף סימן לח, ז, אמנם בסעיף כה כתב שיש רבים שנהגו להחמיר לא להשתתף בסעודה, ובשבע ברכות כתב שם להחמיר ולא להשתתף כלל.</w:t>
      </w:r>
    </w:p>
  </w:footnote>
  <w:footnote w:id="65">
    <w:p w14:paraId="241E72A1" w14:textId="77777777" w:rsidR="005A6C6E" w:rsidRDefault="005A6C6E" w:rsidP="005A6C6E">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כנ"ל (כמו בהערה 816@). וכן העיר להקל גם בסיום הלכה זו. (שיטת הרב להקל לאבלים להשתתף בסעודות מצוה לאחר שבעה גם אם יש כלי זמר, אך האבלים לא ירקדו ולא ישירו).</w:t>
      </w:r>
    </w:p>
  </w:footnote>
  <w:footnote w:id="66">
    <w:p w14:paraId="3F205FAF" w14:textId="77777777" w:rsidR="005A6C6E" w:rsidRDefault="005A6C6E" w:rsidP="005A6C6E">
      <w:pPr>
        <w:pStyle w:val="ae"/>
        <w:jc w:val="both"/>
        <w:rPr>
          <w:color w:val="FF0000"/>
          <w:rtl/>
        </w:rPr>
      </w:pPr>
      <w:r>
        <w:rPr>
          <w:rStyle w:val="af0"/>
        </w:rPr>
        <w:footnoteRef/>
      </w:r>
      <w:r>
        <w:rPr>
          <w:rFonts w:hint="cs"/>
        </w:rPr>
        <w:t xml:space="preserve"> </w:t>
      </w:r>
      <w:r>
        <w:rPr>
          <w:rtl/>
        </w:rPr>
        <w:t>שאילת שלמה ה, עד.</w:t>
      </w:r>
    </w:p>
  </w:footnote>
  <w:footnote w:id="67">
    <w:p w14:paraId="58038434" w14:textId="77777777" w:rsidR="005A6C6E" w:rsidRDefault="005A6C6E" w:rsidP="005A6C6E">
      <w:pPr>
        <w:pStyle w:val="ae"/>
        <w:rPr>
          <w:rtl/>
        </w:rPr>
      </w:pPr>
      <w:r>
        <w:rPr>
          <w:rStyle w:val="af0"/>
        </w:rPr>
        <w:footnoteRef/>
      </w:r>
      <w:r>
        <w:rPr>
          <w:rtl/>
        </w:rPr>
        <w:t xml:space="preserve"> </w:t>
      </w:r>
      <w:r>
        <w:rPr>
          <w:rFonts w:hint="cs"/>
          <w:rtl/>
        </w:rPr>
        <w:t xml:space="preserve">נטעי גבריאל חלק ב, פרק </w:t>
      </w:r>
      <w:proofErr w:type="spellStart"/>
      <w:r>
        <w:rPr>
          <w:rFonts w:hint="cs"/>
          <w:rtl/>
        </w:rPr>
        <w:t>כט</w:t>
      </w:r>
      <w:proofErr w:type="spellEnd"/>
      <w:r>
        <w:rPr>
          <w:rFonts w:hint="cs"/>
          <w:rtl/>
        </w:rPr>
        <w:t>, א.</w:t>
      </w:r>
    </w:p>
  </w:footnote>
  <w:footnote w:id="68">
    <w:p w14:paraId="19F3B19C" w14:textId="77777777" w:rsidR="005A6C6E" w:rsidRDefault="005A6C6E" w:rsidP="005A6C6E">
      <w:pPr>
        <w:pStyle w:val="ae"/>
        <w:rPr>
          <w:rFonts w:hint="cs"/>
        </w:rPr>
      </w:pPr>
      <w:r>
        <w:rPr>
          <w:rStyle w:val="af0"/>
        </w:rPr>
        <w:footnoteRef/>
      </w:r>
      <w:r>
        <w:rPr>
          <w:rtl/>
        </w:rPr>
        <w:t xml:space="preserve"> </w:t>
      </w:r>
      <w:r>
        <w:rPr>
          <w:rFonts w:hint="cs"/>
          <w:rtl/>
        </w:rPr>
        <w:t>מגן אברהם סימן תקנא, י.</w:t>
      </w:r>
    </w:p>
  </w:footnote>
  <w:footnote w:id="69">
    <w:p w14:paraId="34F164AC" w14:textId="77777777" w:rsidR="005A6C6E" w:rsidRDefault="005A6C6E" w:rsidP="005A6C6E">
      <w:pPr>
        <w:pStyle w:val="ae"/>
        <w:rPr>
          <w:rFonts w:hint="cs"/>
          <w:rtl/>
        </w:rPr>
      </w:pPr>
      <w:r>
        <w:rPr>
          <w:rStyle w:val="af0"/>
        </w:rPr>
        <w:footnoteRef/>
      </w:r>
      <w:r>
        <w:rPr>
          <w:rtl/>
        </w:rPr>
        <w:t xml:space="preserve"> </w:t>
      </w:r>
      <w:r>
        <w:rPr>
          <w:rFonts w:hint="cs"/>
          <w:rtl/>
        </w:rPr>
        <w:t xml:space="preserve">צרור החיים פיסקה </w:t>
      </w:r>
      <w:proofErr w:type="spellStart"/>
      <w:r>
        <w:rPr>
          <w:rFonts w:hint="cs"/>
          <w:rtl/>
        </w:rPr>
        <w:t>קצג</w:t>
      </w:r>
      <w:proofErr w:type="spellEnd"/>
      <w:r>
        <w:rPr>
          <w:rFonts w:hint="cs"/>
          <w:rtl/>
        </w:rPr>
        <w:t>.</w:t>
      </w:r>
    </w:p>
  </w:footnote>
  <w:footnote w:id="70">
    <w:p w14:paraId="2BAFDA66" w14:textId="77777777" w:rsidR="005A6C6E" w:rsidRDefault="005A6C6E" w:rsidP="005A6C6E">
      <w:pPr>
        <w:pStyle w:val="ae"/>
        <w:jc w:val="both"/>
        <w:rPr>
          <w:rFonts w:hint="cs"/>
          <w:rtl/>
        </w:rPr>
      </w:pPr>
      <w:r>
        <w:rPr>
          <w:rStyle w:val="af0"/>
        </w:rPr>
        <w:footnoteRef/>
      </w:r>
      <w:r>
        <w:rPr>
          <w:rFonts w:hint="cs"/>
        </w:rPr>
        <w:t xml:space="preserve"> </w:t>
      </w:r>
      <w:r>
        <w:rPr>
          <w:rtl/>
        </w:rPr>
        <w:t xml:space="preserve">צרור החיים פיסקה קצו. בשמירת שבת כהלכתה (חלק </w:t>
      </w:r>
      <w:proofErr w:type="spellStart"/>
      <w:r>
        <w:rPr>
          <w:rtl/>
        </w:rPr>
        <w:t>ב,פרק</w:t>
      </w:r>
      <w:proofErr w:type="spellEnd"/>
      <w:r>
        <w:rPr>
          <w:rtl/>
        </w:rPr>
        <w:t xml:space="preserve"> סה, סה) הביא דעה מחמירה ומקילה. טל לברכה חלק ב, קו.</w:t>
      </w:r>
    </w:p>
  </w:footnote>
  <w:footnote w:id="71">
    <w:p w14:paraId="145A5293" w14:textId="77777777" w:rsidR="005A6C6E" w:rsidRDefault="005A6C6E" w:rsidP="005A6C6E">
      <w:pPr>
        <w:pStyle w:val="ae"/>
        <w:rPr>
          <w:rtl/>
        </w:rPr>
      </w:pPr>
      <w:r>
        <w:rPr>
          <w:rStyle w:val="af0"/>
        </w:rPr>
        <w:footnoteRef/>
      </w:r>
      <w:r>
        <w:rPr>
          <w:rtl/>
        </w:rPr>
        <w:t xml:space="preserve"> </w:t>
      </w:r>
      <w:r>
        <w:rPr>
          <w:rFonts w:hint="cs"/>
          <w:rtl/>
        </w:rPr>
        <w:t xml:space="preserve">הגהות </w:t>
      </w:r>
      <w:proofErr w:type="spellStart"/>
      <w:r>
        <w:rPr>
          <w:rFonts w:hint="cs"/>
          <w:rtl/>
        </w:rPr>
        <w:t>הרמ"א</w:t>
      </w:r>
      <w:proofErr w:type="spellEnd"/>
      <w:r>
        <w:rPr>
          <w:rFonts w:hint="cs"/>
          <w:rtl/>
        </w:rPr>
        <w:t xml:space="preserve"> יורה דעה סימן </w:t>
      </w:r>
      <w:proofErr w:type="spellStart"/>
      <w:r>
        <w:rPr>
          <w:rFonts w:hint="cs"/>
          <w:rtl/>
        </w:rPr>
        <w:t>שצא</w:t>
      </w:r>
      <w:proofErr w:type="spellEnd"/>
      <w:r>
        <w:rPr>
          <w:rFonts w:hint="cs"/>
          <w:rtl/>
        </w:rPr>
        <w:t>, ב.</w:t>
      </w:r>
    </w:p>
  </w:footnote>
  <w:footnote w:id="72">
    <w:p w14:paraId="681E8ADF" w14:textId="77777777" w:rsidR="005A6C6E" w:rsidRDefault="005A6C6E" w:rsidP="005A6C6E">
      <w:pPr>
        <w:pStyle w:val="ae"/>
        <w:jc w:val="both"/>
        <w:rPr>
          <w:rFonts w:hint="cs"/>
          <w:rtl/>
        </w:rPr>
      </w:pPr>
      <w:r>
        <w:rPr>
          <w:rStyle w:val="af0"/>
        </w:rPr>
        <w:footnoteRef/>
      </w:r>
      <w:r>
        <w:rPr>
          <w:rFonts w:hint="cs"/>
        </w:rPr>
        <w:t xml:space="preserve"> </w:t>
      </w:r>
      <w:r>
        <w:rPr>
          <w:rtl/>
        </w:rPr>
        <w:t>צרור החיים פיסקה קפד ופיסקה ר. שאילת שלמה ה, עד.</w:t>
      </w:r>
    </w:p>
  </w:footnote>
  <w:footnote w:id="73">
    <w:p w14:paraId="76C27310" w14:textId="77777777" w:rsidR="005A6C6E" w:rsidRDefault="005A6C6E" w:rsidP="005A6C6E">
      <w:pPr>
        <w:pStyle w:val="ae"/>
        <w:jc w:val="both"/>
        <w:rPr>
          <w:rtl/>
        </w:rPr>
      </w:pPr>
      <w:r>
        <w:rPr>
          <w:rStyle w:val="af0"/>
        </w:rPr>
        <w:footnoteRef/>
      </w:r>
      <w:r>
        <w:rPr>
          <w:rFonts w:hint="cs"/>
        </w:rPr>
        <w:t xml:space="preserve"> </w:t>
      </w:r>
      <w:r>
        <w:rPr>
          <w:rtl/>
        </w:rPr>
        <w:t xml:space="preserve">פני ברוך סימן לא, יד. תשובת </w:t>
      </w:r>
      <w:proofErr w:type="spellStart"/>
      <w:r>
        <w:rPr>
          <w:rtl/>
        </w:rPr>
        <w:t>הגרש"ז</w:t>
      </w:r>
      <w:proofErr w:type="spellEnd"/>
      <w:r>
        <w:rPr>
          <w:rtl/>
        </w:rPr>
        <w:t xml:space="preserve"> בקונטרס אהל חנה (שם עמוד </w:t>
      </w:r>
      <w:proofErr w:type="spellStart"/>
      <w:r>
        <w:rPr>
          <w:rtl/>
        </w:rPr>
        <w:t>תנט</w:t>
      </w:r>
      <w:proofErr w:type="spellEnd"/>
      <w:r>
        <w:rPr>
          <w:rtl/>
        </w:rPr>
        <w:t>).</w:t>
      </w:r>
    </w:p>
  </w:footnote>
  <w:footnote w:id="74">
    <w:p w14:paraId="1CC515CA" w14:textId="77777777" w:rsidR="005A6C6E" w:rsidRDefault="005A6C6E" w:rsidP="005A6C6E">
      <w:pPr>
        <w:pStyle w:val="ae"/>
        <w:jc w:val="both"/>
        <w:rPr>
          <w:rtl/>
        </w:rPr>
      </w:pPr>
      <w:r>
        <w:rPr>
          <w:rStyle w:val="af0"/>
        </w:rPr>
        <w:footnoteRef/>
      </w:r>
      <w:r>
        <w:rPr>
          <w:rFonts w:hint="cs"/>
        </w:rPr>
        <w:t xml:space="preserve"> </w:t>
      </w:r>
      <w:r>
        <w:rPr>
          <w:rtl/>
        </w:rPr>
        <w:t>צרור החיים פיסקה ר.</w:t>
      </w:r>
    </w:p>
  </w:footnote>
  <w:footnote w:id="75">
    <w:p w14:paraId="4FE1AC4A" w14:textId="77777777" w:rsidR="005A6C6E" w:rsidRDefault="005A6C6E" w:rsidP="005A6C6E">
      <w:pPr>
        <w:pStyle w:val="ae"/>
        <w:rPr>
          <w:rtl/>
        </w:rPr>
      </w:pPr>
      <w:r>
        <w:rPr>
          <w:rStyle w:val="af0"/>
        </w:rPr>
        <w:footnoteRef/>
      </w:r>
      <w:r>
        <w:rPr>
          <w:rtl/>
        </w:rPr>
        <w:t xml:space="preserve"> </w:t>
      </w:r>
      <w:proofErr w:type="spellStart"/>
      <w:r>
        <w:rPr>
          <w:rFonts w:hint="cs"/>
          <w:rtl/>
        </w:rPr>
        <w:t>החיד"א</w:t>
      </w:r>
      <w:proofErr w:type="spellEnd"/>
      <w:r>
        <w:rPr>
          <w:rFonts w:hint="cs"/>
          <w:rtl/>
        </w:rPr>
        <w:t xml:space="preserve"> בברכי יוסף, הובאו דבריו בילקוט יוסף סימן לח, כד.</w:t>
      </w:r>
    </w:p>
  </w:footnote>
  <w:footnote w:id="76">
    <w:p w14:paraId="1F9B7EC8" w14:textId="77777777" w:rsidR="005A6C6E" w:rsidRDefault="005A6C6E" w:rsidP="005A6C6E">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רג</w:t>
      </w:r>
      <w:proofErr w:type="spellEnd"/>
      <w:r>
        <w:rPr>
          <w:rtl/>
        </w:rPr>
        <w:t>.</w:t>
      </w:r>
    </w:p>
  </w:footnote>
  <w:footnote w:id="77">
    <w:p w14:paraId="2B5B87B7" w14:textId="77777777" w:rsidR="005A6C6E" w:rsidRDefault="005A6C6E" w:rsidP="005A6C6E">
      <w:pPr>
        <w:pStyle w:val="ae"/>
        <w:jc w:val="both"/>
        <w:rPr>
          <w:rtl/>
        </w:rPr>
      </w:pPr>
      <w:r>
        <w:rPr>
          <w:rStyle w:val="af0"/>
        </w:rPr>
        <w:footnoteRef/>
      </w:r>
      <w:r>
        <w:rPr>
          <w:rFonts w:hint="cs"/>
        </w:rPr>
        <w:t xml:space="preserve"> </w:t>
      </w:r>
      <w:r>
        <w:rPr>
          <w:rtl/>
        </w:rPr>
        <w:t>שם פיסקה רב.</w:t>
      </w:r>
    </w:p>
  </w:footnote>
  <w:footnote w:id="78">
    <w:p w14:paraId="71722EC6" w14:textId="77777777" w:rsidR="005A6C6E" w:rsidRDefault="005A6C6E" w:rsidP="005A6C6E">
      <w:pPr>
        <w:pStyle w:val="ae"/>
        <w:jc w:val="both"/>
        <w:rPr>
          <w:rtl/>
        </w:rPr>
      </w:pPr>
      <w:r>
        <w:rPr>
          <w:rStyle w:val="af0"/>
        </w:rPr>
        <w:footnoteRef/>
      </w:r>
      <w:r>
        <w:rPr>
          <w:rFonts w:hint="cs"/>
        </w:rPr>
        <w:t xml:space="preserve"> </w:t>
      </w:r>
      <w:r>
        <w:rPr>
          <w:rtl/>
        </w:rPr>
        <w:t xml:space="preserve">שם פיסקה רה. שאילת שלמה ה, </w:t>
      </w:r>
      <w:proofErr w:type="spellStart"/>
      <w:r>
        <w:rPr>
          <w:rtl/>
        </w:rPr>
        <w:t>עג</w:t>
      </w:r>
      <w:proofErr w:type="spellEnd"/>
      <w:r>
        <w:rPr>
          <w:rtl/>
        </w:rPr>
        <w:t>.</w:t>
      </w:r>
    </w:p>
  </w:footnote>
  <w:footnote w:id="79">
    <w:p w14:paraId="44796415"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w:t>
      </w:r>
      <w:proofErr w:type="spellStart"/>
      <w:r>
        <w:rPr>
          <w:rtl/>
        </w:rPr>
        <w:t>קצט</w:t>
      </w:r>
      <w:proofErr w:type="spellEnd"/>
      <w:r>
        <w:rPr>
          <w:rtl/>
        </w:rPr>
        <w:t>.</w:t>
      </w:r>
    </w:p>
  </w:footnote>
  <w:footnote w:id="80">
    <w:p w14:paraId="000140BD" w14:textId="77777777" w:rsidR="005A6C6E" w:rsidRDefault="005A6C6E" w:rsidP="005A6C6E">
      <w:pPr>
        <w:pStyle w:val="ae"/>
        <w:rPr>
          <w:rtl/>
        </w:rPr>
      </w:pPr>
      <w:r>
        <w:rPr>
          <w:rStyle w:val="af0"/>
        </w:rPr>
        <w:footnoteRef/>
      </w:r>
      <w:r>
        <w:rPr>
          <w:rtl/>
        </w:rPr>
        <w:t xml:space="preserve"> </w:t>
      </w:r>
      <w:r>
        <w:rPr>
          <w:rFonts w:hint="cs"/>
          <w:rtl/>
        </w:rPr>
        <w:t xml:space="preserve">שם פיסקה רה. </w:t>
      </w:r>
    </w:p>
  </w:footnote>
  <w:footnote w:id="81">
    <w:p w14:paraId="4B1D5499" w14:textId="77777777" w:rsidR="005A6C6E" w:rsidRDefault="005A6C6E" w:rsidP="005A6C6E">
      <w:pPr>
        <w:pStyle w:val="ae"/>
        <w:jc w:val="both"/>
        <w:rPr>
          <w:rFonts w:hint="cs"/>
          <w:rtl/>
        </w:rPr>
      </w:pPr>
      <w:r>
        <w:rPr>
          <w:rStyle w:val="af0"/>
        </w:rPr>
        <w:footnoteRef/>
      </w:r>
      <w:r>
        <w:rPr>
          <w:rFonts w:hint="cs"/>
        </w:rPr>
        <w:t xml:space="preserve"> </w:t>
      </w:r>
      <w:r>
        <w:rPr>
          <w:rtl/>
        </w:rPr>
        <w:t xml:space="preserve">שם פיסקה </w:t>
      </w:r>
      <w:proofErr w:type="spellStart"/>
      <w:r>
        <w:rPr>
          <w:rtl/>
        </w:rPr>
        <w:t>רח</w:t>
      </w:r>
      <w:proofErr w:type="spellEnd"/>
      <w:r>
        <w:rPr>
          <w:rtl/>
        </w:rPr>
        <w:t>. שאילת שלמה ה, עד.</w:t>
      </w:r>
    </w:p>
  </w:footnote>
  <w:footnote w:id="82">
    <w:p w14:paraId="3F43456E"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רז. </w:t>
      </w:r>
      <w:r>
        <w:rPr>
          <w:b/>
          <w:bCs/>
          <w:rtl/>
        </w:rPr>
        <w:t xml:space="preserve">הערת הרב יצחק יוסף </w:t>
      </w:r>
      <w:proofErr w:type="spellStart"/>
      <w:r>
        <w:rPr>
          <w:b/>
          <w:bCs/>
          <w:rtl/>
        </w:rPr>
        <w:t>שליט"א</w:t>
      </w:r>
      <w:proofErr w:type="spellEnd"/>
      <w:r>
        <w:rPr>
          <w:rtl/>
        </w:rPr>
        <w:t xml:space="preserve">– אך עדיף </w:t>
      </w:r>
      <w:proofErr w:type="spellStart"/>
      <w:r>
        <w:rPr>
          <w:rtl/>
        </w:rPr>
        <w:t>להמנע</w:t>
      </w:r>
      <w:proofErr w:type="spellEnd"/>
      <w:r>
        <w:rPr>
          <w:rtl/>
        </w:rPr>
        <w:t xml:space="preserve"> ממוסיקה ועדיף שיסתפק בשמיעת הרצאה וכדומה. ורק כשאין ברירה ויש חשש שירדם, יש להקל.</w:t>
      </w:r>
    </w:p>
  </w:footnote>
  <w:footnote w:id="83">
    <w:p w14:paraId="12CB581E" w14:textId="77777777" w:rsidR="005A6C6E" w:rsidRDefault="005A6C6E" w:rsidP="005A6C6E">
      <w:pPr>
        <w:pStyle w:val="ae"/>
        <w:jc w:val="both"/>
        <w:rPr>
          <w:rtl/>
        </w:rPr>
      </w:pPr>
      <w:r>
        <w:rPr>
          <w:rStyle w:val="af0"/>
        </w:rPr>
        <w:footnoteRef/>
      </w:r>
      <w:r>
        <w:rPr>
          <w:rFonts w:hint="cs"/>
        </w:rPr>
        <w:t xml:space="preserve"> </w:t>
      </w:r>
      <w:r>
        <w:rPr>
          <w:rtl/>
        </w:rPr>
        <w:t xml:space="preserve">כך הורה לי הרב מרדכי אליהו </w:t>
      </w:r>
      <w:proofErr w:type="spellStart"/>
      <w:r>
        <w:rPr>
          <w:rtl/>
        </w:rPr>
        <w:t>שליט"א</w:t>
      </w:r>
      <w:proofErr w:type="spellEnd"/>
      <w:r>
        <w:rPr>
          <w:rtl/>
        </w:rPr>
        <w:t>. ומסתבר שהטעם הוא מפני שמוסיקה גורמת שמחה ולכן נאסרה לאבלים. אבל לימוד מוסיקה או נגינה לצורך פרנסה אינם לתענוג ושמחה, ולכן במקום הצורך אפשר להתיר.</w:t>
      </w:r>
    </w:p>
  </w:footnote>
  <w:footnote w:id="84">
    <w:p w14:paraId="1E00317F"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w:t>
      </w:r>
      <w:proofErr w:type="spellEnd"/>
      <w:r>
        <w:rPr>
          <w:rtl/>
        </w:rPr>
        <w:t>, ד.</w:t>
      </w:r>
    </w:p>
  </w:footnote>
  <w:footnote w:id="85">
    <w:p w14:paraId="08778A44" w14:textId="77777777" w:rsidR="005A6C6E" w:rsidRDefault="005A6C6E" w:rsidP="005A6C6E">
      <w:pPr>
        <w:pStyle w:val="ae"/>
        <w:jc w:val="both"/>
        <w:rPr>
          <w:rtl/>
        </w:rPr>
      </w:pPr>
      <w:r>
        <w:rPr>
          <w:rStyle w:val="af0"/>
        </w:rPr>
        <w:footnoteRef/>
      </w:r>
      <w:r>
        <w:rPr>
          <w:rFonts w:hint="cs"/>
        </w:rPr>
        <w:t xml:space="preserve"> </w:t>
      </w:r>
      <w:r>
        <w:rPr>
          <w:rtl/>
        </w:rPr>
        <w:t xml:space="preserve">ילקוט יוסף סימן </w:t>
      </w:r>
      <w:proofErr w:type="spellStart"/>
      <w:r>
        <w:rPr>
          <w:rtl/>
        </w:rPr>
        <w:t>לז</w:t>
      </w:r>
      <w:proofErr w:type="spellEnd"/>
      <w:r>
        <w:rPr>
          <w:rtl/>
        </w:rPr>
        <w:t xml:space="preserve">, א. צרור החיים פיסקה </w:t>
      </w:r>
      <w:proofErr w:type="spellStart"/>
      <w:r>
        <w:rPr>
          <w:rtl/>
        </w:rPr>
        <w:t>קעו</w:t>
      </w:r>
      <w:proofErr w:type="spellEnd"/>
      <w:r>
        <w:rPr>
          <w:rtl/>
        </w:rPr>
        <w:t>.</w:t>
      </w:r>
    </w:p>
  </w:footnote>
  <w:footnote w:id="86">
    <w:p w14:paraId="6CFFFDDC" w14:textId="77777777" w:rsidR="005A6C6E" w:rsidRDefault="005A6C6E" w:rsidP="005A6C6E">
      <w:pPr>
        <w:pStyle w:val="ae"/>
        <w:jc w:val="both"/>
        <w:rPr>
          <w:rtl/>
        </w:rPr>
      </w:pPr>
      <w:r>
        <w:rPr>
          <w:rStyle w:val="af0"/>
        </w:rPr>
        <w:footnoteRef/>
      </w:r>
      <w:r>
        <w:rPr>
          <w:rFonts w:hint="cs"/>
        </w:rPr>
        <w:t xml:space="preserve"> </w:t>
      </w:r>
      <w:r>
        <w:rPr>
          <w:rtl/>
        </w:rPr>
        <w:t xml:space="preserve">גשר החיים פרק </w:t>
      </w:r>
      <w:proofErr w:type="spellStart"/>
      <w:r>
        <w:rPr>
          <w:rtl/>
        </w:rPr>
        <w:t>כב</w:t>
      </w:r>
      <w:proofErr w:type="spellEnd"/>
      <w:r>
        <w:rPr>
          <w:rtl/>
        </w:rPr>
        <w:t>, ב, א.</w:t>
      </w:r>
    </w:p>
  </w:footnote>
  <w:footnote w:id="87">
    <w:p w14:paraId="33BAD2BD" w14:textId="77777777" w:rsidR="005A6C6E" w:rsidRDefault="005A6C6E" w:rsidP="005A6C6E">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קעח</w:t>
      </w:r>
      <w:proofErr w:type="spellEnd"/>
      <w:r>
        <w:rPr>
          <w:rFonts w:hint="cs"/>
          <w:rtl/>
        </w:rPr>
        <w:t>.</w:t>
      </w:r>
    </w:p>
  </w:footnote>
  <w:footnote w:id="88">
    <w:p w14:paraId="21337334" w14:textId="77777777" w:rsidR="005A6C6E" w:rsidRDefault="005A6C6E" w:rsidP="005A6C6E">
      <w:pPr>
        <w:pStyle w:val="ae"/>
        <w:jc w:val="both"/>
        <w:rPr>
          <w:rFonts w:hint="cs"/>
          <w:rtl/>
        </w:rPr>
      </w:pPr>
      <w:r>
        <w:rPr>
          <w:rStyle w:val="af0"/>
        </w:rPr>
        <w:footnoteRef/>
      </w:r>
      <w:r>
        <w:rPr>
          <w:rFonts w:hint="cs"/>
        </w:rPr>
        <w:t xml:space="preserve"> </w:t>
      </w:r>
      <w:r>
        <w:rPr>
          <w:rtl/>
        </w:rPr>
        <w:t>תשובת חתם סופר מובאת בפתחי תשובה בשלחן ערוך שם, סעיף קטן ד, וראה עוד לעיל בפרק הקודם, דיני גילוח בתוך השלושים.</w:t>
      </w:r>
      <w:r>
        <w:rPr>
          <w:rStyle w:val="af0"/>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לענ"ד (על שלושים יום לגילוח).</w:t>
      </w:r>
    </w:p>
  </w:footnote>
  <w:footnote w:id="89">
    <w:p w14:paraId="4DD763DD" w14:textId="77777777" w:rsidR="005A6C6E" w:rsidRDefault="005A6C6E" w:rsidP="005A6C6E">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xml:space="preserve">, יא, ג.  </w:t>
      </w:r>
    </w:p>
  </w:footnote>
  <w:footnote w:id="90">
    <w:p w14:paraId="5B1EE42F" w14:textId="77777777" w:rsidR="005A6C6E" w:rsidRDefault="005A6C6E" w:rsidP="005A6C6E">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סימן </w:t>
      </w:r>
      <w:proofErr w:type="spellStart"/>
      <w:r>
        <w:rPr>
          <w:rtl/>
        </w:rPr>
        <w:t>שצ</w:t>
      </w:r>
      <w:proofErr w:type="spellEnd"/>
      <w:r>
        <w:rPr>
          <w:rtl/>
        </w:rPr>
        <w:t>, ד.</w:t>
      </w:r>
    </w:p>
  </w:footnote>
  <w:footnote w:id="91">
    <w:p w14:paraId="4B24C32E" w14:textId="77777777" w:rsidR="005A6C6E" w:rsidRDefault="005A6C6E" w:rsidP="005A6C6E">
      <w:pPr>
        <w:pStyle w:val="ae"/>
        <w:jc w:val="both"/>
        <w:rPr>
          <w:rtl/>
        </w:rPr>
      </w:pPr>
      <w:r>
        <w:rPr>
          <w:rStyle w:val="af0"/>
        </w:rPr>
        <w:footnoteRef/>
      </w:r>
      <w:r>
        <w:rPr>
          <w:rFonts w:hint="cs"/>
        </w:rPr>
        <w:t xml:space="preserve"> </w:t>
      </w:r>
      <w:r>
        <w:rPr>
          <w:rtl/>
        </w:rPr>
        <w:t xml:space="preserve">ילקוט יוסף סימן </w:t>
      </w:r>
      <w:proofErr w:type="spellStart"/>
      <w:r>
        <w:rPr>
          <w:rtl/>
        </w:rPr>
        <w:t>לז</w:t>
      </w:r>
      <w:proofErr w:type="spellEnd"/>
      <w:r>
        <w:rPr>
          <w:rtl/>
        </w:rPr>
        <w:t>, ד.</w:t>
      </w:r>
    </w:p>
  </w:footnote>
  <w:footnote w:id="92">
    <w:p w14:paraId="5C6088F6" w14:textId="77777777" w:rsidR="005A6C6E" w:rsidRDefault="005A6C6E" w:rsidP="005A6C6E">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קעו</w:t>
      </w:r>
      <w:proofErr w:type="spellEnd"/>
      <w:r>
        <w:rPr>
          <w:rFonts w:hint="cs"/>
          <w:rtl/>
        </w:rPr>
        <w:t>. אמנם לשיטתו צריך גערה ממש ולא מספיק שיעבור זמן שיעור גערה.</w:t>
      </w:r>
    </w:p>
  </w:footnote>
  <w:footnote w:id="93">
    <w:p w14:paraId="7E73299E" w14:textId="77777777" w:rsidR="005A6C6E" w:rsidRDefault="005A6C6E" w:rsidP="005A6C6E">
      <w:pPr>
        <w:pStyle w:val="ae"/>
        <w:jc w:val="both"/>
        <w:rPr>
          <w:rFonts w:hint="cs"/>
        </w:rPr>
      </w:pPr>
      <w:r>
        <w:rPr>
          <w:rStyle w:val="af0"/>
        </w:rPr>
        <w:footnoteRef/>
      </w:r>
      <w:r>
        <w:rPr>
          <w:rFonts w:hint="cs"/>
        </w:rPr>
        <w:t xml:space="preserve"> </w:t>
      </w:r>
      <w:r>
        <w:rPr>
          <w:rtl/>
        </w:rPr>
        <w:t>שלחן ערוך יורה דעה סימן שפט, ג, ה.</w:t>
      </w:r>
    </w:p>
  </w:footnote>
  <w:footnote w:id="94">
    <w:p w14:paraId="231093F4" w14:textId="77777777" w:rsidR="005A6C6E" w:rsidRDefault="005A6C6E" w:rsidP="005A6C6E">
      <w:pPr>
        <w:pStyle w:val="ae"/>
        <w:jc w:val="both"/>
        <w:rPr>
          <w:rtl/>
        </w:rPr>
      </w:pPr>
      <w:r>
        <w:rPr>
          <w:rStyle w:val="af0"/>
        </w:rPr>
        <w:footnoteRef/>
      </w:r>
      <w:r>
        <w:rPr>
          <w:rFonts w:hint="cs"/>
        </w:rPr>
        <w:t xml:space="preserve"> </w:t>
      </w:r>
      <w:r>
        <w:rPr>
          <w:rtl/>
        </w:rPr>
        <w:t>צרור החיים פיסקה רט.</w:t>
      </w:r>
    </w:p>
  </w:footnote>
  <w:footnote w:id="95">
    <w:p w14:paraId="4E08AD5D" w14:textId="77777777" w:rsidR="005A6C6E" w:rsidRDefault="005A6C6E" w:rsidP="005A6C6E">
      <w:pPr>
        <w:pStyle w:val="ae"/>
        <w:rPr>
          <w:rtl/>
        </w:rPr>
      </w:pPr>
      <w:r>
        <w:rPr>
          <w:rStyle w:val="af0"/>
        </w:rPr>
        <w:footnoteRef/>
      </w:r>
      <w:r>
        <w:rPr>
          <w:rtl/>
        </w:rPr>
        <w:t xml:space="preserve"> </w:t>
      </w:r>
      <w:r>
        <w:rPr>
          <w:rFonts w:hint="cs"/>
          <w:rtl/>
        </w:rPr>
        <w:t>ערוך השלחן יורה דעה סימן שפט, יא.</w:t>
      </w:r>
    </w:p>
  </w:footnote>
  <w:footnote w:id="96">
    <w:p w14:paraId="3DEFABB1" w14:textId="77777777" w:rsidR="005A6C6E" w:rsidRDefault="005A6C6E" w:rsidP="005A6C6E">
      <w:pPr>
        <w:pStyle w:val="ae"/>
        <w:rPr>
          <w:rFonts w:hint="cs"/>
        </w:rPr>
      </w:pPr>
      <w:r>
        <w:rPr>
          <w:rStyle w:val="af0"/>
        </w:rPr>
        <w:footnoteRef/>
      </w:r>
      <w:r>
        <w:rPr>
          <w:rtl/>
        </w:rPr>
        <w:t xml:space="preserve"> </w:t>
      </w:r>
      <w:r>
        <w:rPr>
          <w:rFonts w:hint="cs"/>
          <w:rtl/>
        </w:rPr>
        <w:t xml:space="preserve">נטעי גבריאל חלק ב, פרק י, </w:t>
      </w:r>
      <w:proofErr w:type="spellStart"/>
      <w:r>
        <w:rPr>
          <w:rFonts w:hint="cs"/>
          <w:rtl/>
        </w:rPr>
        <w:t>יז</w:t>
      </w:r>
      <w:proofErr w:type="spellEnd"/>
      <w:r>
        <w:rPr>
          <w:rFonts w:hint="cs"/>
          <w:rtl/>
        </w:rPr>
        <w:t>.</w:t>
      </w:r>
    </w:p>
  </w:footnote>
  <w:footnote w:id="97">
    <w:p w14:paraId="2E9A7626" w14:textId="77777777" w:rsidR="005A6C6E" w:rsidRDefault="005A6C6E" w:rsidP="005A6C6E">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רי</w:t>
      </w:r>
      <w:proofErr w:type="spellEnd"/>
      <w:r>
        <w:rPr>
          <w:rtl/>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b/>
          <w:bCs/>
          <w:rtl/>
        </w:rPr>
        <w:t xml:space="preserve"> </w:t>
      </w:r>
      <w:r>
        <w:rPr>
          <w:rtl/>
        </w:rPr>
        <w:t>– מעיקר הדין אין לאסור אפילו קניות של מותרות. אולי רק מדין למעט בעסקיו.</w:t>
      </w:r>
    </w:p>
  </w:footnote>
  <w:footnote w:id="98">
    <w:p w14:paraId="76B36944" w14:textId="77777777" w:rsidR="005A6C6E" w:rsidRDefault="005A6C6E" w:rsidP="005A6C6E">
      <w:pPr>
        <w:pStyle w:val="ae"/>
        <w:rPr>
          <w:rtl/>
        </w:rPr>
      </w:pPr>
      <w:r>
        <w:rPr>
          <w:rStyle w:val="af0"/>
        </w:rPr>
        <w:footnoteRef/>
      </w:r>
      <w:r>
        <w:rPr>
          <w:rtl/>
        </w:rPr>
        <w:t xml:space="preserve"> </w:t>
      </w:r>
      <w:r>
        <w:rPr>
          <w:rFonts w:hint="cs"/>
          <w:rtl/>
        </w:rPr>
        <w:t>שלחן ערוך אורח חיים סימן תרצו, ו, ומגן אברהם שם.</w:t>
      </w:r>
    </w:p>
  </w:footnote>
  <w:footnote w:id="99">
    <w:p w14:paraId="5BDA5142" w14:textId="77777777" w:rsidR="005A6C6E" w:rsidRDefault="005A6C6E" w:rsidP="005A6C6E">
      <w:pPr>
        <w:pStyle w:val="ae"/>
        <w:jc w:val="both"/>
        <w:rPr>
          <w:rFonts w:hint="cs"/>
          <w:rtl/>
        </w:rPr>
      </w:pPr>
      <w:r>
        <w:rPr>
          <w:rStyle w:val="af0"/>
        </w:rPr>
        <w:footnoteRef/>
      </w:r>
      <w:r>
        <w:rPr>
          <w:rFonts w:hint="cs"/>
        </w:rPr>
        <w:t xml:space="preserve"> </w:t>
      </w:r>
      <w:r>
        <w:rPr>
          <w:rtl/>
        </w:rPr>
        <w:t xml:space="preserve">רמ"א יורה דעה סימן שפה, ג. צרור החיים פיסקה </w:t>
      </w:r>
      <w:proofErr w:type="spellStart"/>
      <w:r>
        <w:rPr>
          <w:rtl/>
        </w:rPr>
        <w:t>ריא</w:t>
      </w:r>
      <w:proofErr w:type="spellEnd"/>
      <w:r>
        <w:rPr>
          <w:rtl/>
        </w:rPr>
        <w:t>.</w:t>
      </w:r>
    </w:p>
  </w:footnote>
  <w:footnote w:id="100">
    <w:p w14:paraId="616C3F0B" w14:textId="77777777" w:rsidR="005A6C6E" w:rsidRDefault="005A6C6E" w:rsidP="005A6C6E">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כג</w:t>
      </w:r>
      <w:proofErr w:type="spellEnd"/>
      <w:r>
        <w:rPr>
          <w:rFonts w:hint="cs"/>
          <w:rtl/>
        </w:rPr>
        <w:t xml:space="preserve">, </w:t>
      </w:r>
      <w:proofErr w:type="spellStart"/>
      <w:r>
        <w:rPr>
          <w:rFonts w:hint="cs"/>
          <w:rtl/>
        </w:rPr>
        <w:t>יז</w:t>
      </w:r>
      <w:proofErr w:type="spellEnd"/>
      <w:r>
        <w:rPr>
          <w:rFonts w:hint="cs"/>
          <w:rtl/>
        </w:rPr>
        <w:t xml:space="preserve"> – </w:t>
      </w:r>
      <w:proofErr w:type="spellStart"/>
      <w:r>
        <w:rPr>
          <w:rFonts w:hint="cs"/>
          <w:rtl/>
        </w:rPr>
        <w:t>יח</w:t>
      </w:r>
      <w:proofErr w:type="spellEnd"/>
      <w:r>
        <w:rPr>
          <w:rFonts w:hint="cs"/>
          <w:rtl/>
        </w:rPr>
        <w:t>.</w:t>
      </w:r>
    </w:p>
  </w:footnote>
  <w:footnote w:id="101">
    <w:p w14:paraId="10BB82AF" w14:textId="77777777" w:rsidR="005A6C6E" w:rsidRDefault="005A6C6E" w:rsidP="005A6C6E">
      <w:pPr>
        <w:pStyle w:val="ae"/>
        <w:jc w:val="both"/>
        <w:rPr>
          <w:rFonts w:hint="cs"/>
          <w:rtl/>
        </w:rPr>
      </w:pPr>
      <w:r>
        <w:rPr>
          <w:rStyle w:val="af0"/>
        </w:rPr>
        <w:footnoteRef/>
      </w:r>
      <w:r>
        <w:rPr>
          <w:rFonts w:hint="cs"/>
        </w:rPr>
        <w:t xml:space="preserve"> </w:t>
      </w:r>
      <w:r>
        <w:rPr>
          <w:rtl/>
        </w:rPr>
        <w:t xml:space="preserve">צרור החיים פיסקה ריב.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לענ"ד נראה שיש להקל. (ראה בהערה לפני הקודמת).</w:t>
      </w:r>
    </w:p>
  </w:footnote>
  <w:footnote w:id="102">
    <w:p w14:paraId="04912674" w14:textId="77777777" w:rsidR="005A6C6E" w:rsidRDefault="005A6C6E" w:rsidP="005A6C6E">
      <w:pPr>
        <w:pStyle w:val="ae"/>
        <w:jc w:val="both"/>
        <w:rPr>
          <w:rtl/>
        </w:rPr>
      </w:pPr>
      <w:r>
        <w:rPr>
          <w:rStyle w:val="af0"/>
        </w:rPr>
        <w:footnoteRef/>
      </w:r>
      <w:r>
        <w:rPr>
          <w:rFonts w:hint="cs"/>
        </w:rPr>
        <w:t xml:space="preserve"> </w:t>
      </w:r>
      <w:r>
        <w:rPr>
          <w:rtl/>
        </w:rPr>
        <w:t xml:space="preserve">ילקוט יוסף סימן לח, ד. חיים וחסד פרק יד, </w:t>
      </w:r>
      <w:proofErr w:type="spellStart"/>
      <w:r>
        <w:rPr>
          <w:rtl/>
        </w:rPr>
        <w:t>יב</w:t>
      </w:r>
      <w:proofErr w:type="spellEnd"/>
      <w:r>
        <w:rPr>
          <w:rtl/>
        </w:rPr>
        <w:t xml:space="preserve">; בשם שו"ת אמרי יציב לאדמו"ר </w:t>
      </w:r>
      <w:proofErr w:type="spellStart"/>
      <w:r>
        <w:rPr>
          <w:rtl/>
        </w:rPr>
        <w:t>מצאנז</w:t>
      </w:r>
      <w:proofErr w:type="spellEnd"/>
      <w:r>
        <w:rPr>
          <w:rtl/>
        </w:rPr>
        <w:t xml:space="preserve">. </w:t>
      </w:r>
    </w:p>
  </w:footnote>
  <w:footnote w:id="103">
    <w:p w14:paraId="4F7CF06E"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w:t>
      </w:r>
      <w:proofErr w:type="spellStart"/>
      <w:r>
        <w:rPr>
          <w:rtl/>
        </w:rPr>
        <w:t>ריג</w:t>
      </w:r>
      <w:proofErr w:type="spellEnd"/>
      <w:r>
        <w:rPr>
          <w:rtl/>
        </w:rPr>
        <w:t>.</w:t>
      </w:r>
    </w:p>
  </w:footnote>
  <w:footnote w:id="104">
    <w:p w14:paraId="07207FF6" w14:textId="77777777" w:rsidR="005A6C6E" w:rsidRDefault="005A6C6E" w:rsidP="005A6C6E">
      <w:pPr>
        <w:pStyle w:val="ae"/>
        <w:jc w:val="both"/>
        <w:rPr>
          <w:rtl/>
        </w:rPr>
      </w:pPr>
      <w:r>
        <w:rPr>
          <w:rStyle w:val="af0"/>
        </w:rPr>
        <w:footnoteRef/>
      </w:r>
      <w:r>
        <w:rPr>
          <w:rFonts w:hint="cs"/>
        </w:rPr>
        <w:t xml:space="preserve"> </w:t>
      </w:r>
      <w:r>
        <w:rPr>
          <w:rtl/>
        </w:rPr>
        <w:t xml:space="preserve">תשובת </w:t>
      </w:r>
      <w:proofErr w:type="spellStart"/>
      <w:r>
        <w:rPr>
          <w:rtl/>
        </w:rPr>
        <w:t>הגרש"ז</w:t>
      </w:r>
      <w:proofErr w:type="spellEnd"/>
      <w:r>
        <w:rPr>
          <w:rtl/>
        </w:rPr>
        <w:t xml:space="preserve"> </w:t>
      </w:r>
      <w:proofErr w:type="spellStart"/>
      <w:r>
        <w:rPr>
          <w:rtl/>
        </w:rPr>
        <w:t>אויערבך</w:t>
      </w:r>
      <w:proofErr w:type="spellEnd"/>
      <w:r>
        <w:rPr>
          <w:rtl/>
        </w:rPr>
        <w:t xml:space="preserve">, קונטרס אהל חנה בסוף ספר פני ברוך עמוד </w:t>
      </w:r>
      <w:proofErr w:type="spellStart"/>
      <w:r>
        <w:rPr>
          <w:rtl/>
        </w:rPr>
        <w:t>תנט</w:t>
      </w:r>
      <w:proofErr w:type="spellEnd"/>
      <w:r>
        <w:rPr>
          <w:rtl/>
        </w:rPr>
        <w:t>.</w:t>
      </w:r>
    </w:p>
  </w:footnote>
  <w:footnote w:id="105">
    <w:p w14:paraId="04D9A53C" w14:textId="77777777" w:rsidR="005A6C6E" w:rsidRDefault="005A6C6E" w:rsidP="005A6C6E">
      <w:pPr>
        <w:pStyle w:val="ae"/>
        <w:jc w:val="both"/>
        <w:rPr>
          <w:rtl/>
        </w:rPr>
      </w:pPr>
      <w:r>
        <w:rPr>
          <w:rStyle w:val="af0"/>
        </w:rPr>
        <w:footnoteRef/>
      </w:r>
      <w:r>
        <w:rPr>
          <w:rFonts w:hint="cs"/>
        </w:rPr>
        <w:t xml:space="preserve"> </w:t>
      </w:r>
      <w:r>
        <w:rPr>
          <w:rtl/>
        </w:rPr>
        <w:t xml:space="preserve">גשר החיים פרק </w:t>
      </w:r>
      <w:proofErr w:type="spellStart"/>
      <w:r>
        <w:rPr>
          <w:rtl/>
        </w:rPr>
        <w:t>כב</w:t>
      </w:r>
      <w:proofErr w:type="spellEnd"/>
      <w:r>
        <w:rPr>
          <w:rtl/>
        </w:rPr>
        <w:t>, ב, ו.</w:t>
      </w:r>
    </w:p>
  </w:footnote>
  <w:footnote w:id="106">
    <w:p w14:paraId="2CA4B05C"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w:t>
      </w:r>
      <w:proofErr w:type="spellStart"/>
      <w:r>
        <w:rPr>
          <w:rtl/>
        </w:rPr>
        <w:t>פיסקאות</w:t>
      </w:r>
      <w:proofErr w:type="spellEnd"/>
      <w:r>
        <w:rPr>
          <w:rtl/>
        </w:rPr>
        <w:t xml:space="preserve"> </w:t>
      </w:r>
      <w:proofErr w:type="spellStart"/>
      <w:r>
        <w:rPr>
          <w:rtl/>
        </w:rPr>
        <w:t>קפז</w:t>
      </w:r>
      <w:proofErr w:type="spellEnd"/>
      <w:r>
        <w:rPr>
          <w:rtl/>
        </w:rPr>
        <w:t xml:space="preserve"> – </w:t>
      </w:r>
      <w:proofErr w:type="spellStart"/>
      <w:r>
        <w:rPr>
          <w:rtl/>
        </w:rPr>
        <w:t>קפט</w:t>
      </w:r>
      <w:proofErr w:type="spellEnd"/>
      <w:r>
        <w:rPr>
          <w:rtl/>
        </w:rPr>
        <w:t>.</w:t>
      </w:r>
    </w:p>
  </w:footnote>
  <w:footnote w:id="107">
    <w:p w14:paraId="450E90CA" w14:textId="77777777" w:rsidR="005A6C6E" w:rsidRDefault="005A6C6E" w:rsidP="005A6C6E">
      <w:pPr>
        <w:pStyle w:val="ae"/>
        <w:rPr>
          <w:rtl/>
        </w:rPr>
      </w:pPr>
      <w:r>
        <w:rPr>
          <w:rStyle w:val="af0"/>
        </w:rPr>
        <w:footnoteRef/>
      </w:r>
      <w:r>
        <w:rPr>
          <w:rtl/>
        </w:rPr>
        <w:t xml:space="preserve"> </w:t>
      </w:r>
      <w:r>
        <w:rPr>
          <w:rFonts w:hint="cs"/>
          <w:rtl/>
        </w:rPr>
        <w:t xml:space="preserve">ילקוט יוסף סימן לח, </w:t>
      </w:r>
      <w:proofErr w:type="spellStart"/>
      <w:r>
        <w:rPr>
          <w:rFonts w:hint="cs"/>
          <w:rtl/>
        </w:rPr>
        <w:t>יח</w:t>
      </w:r>
      <w:proofErr w:type="spellEnd"/>
      <w:r>
        <w:rPr>
          <w:rFonts w:hint="cs"/>
          <w:rtl/>
        </w:rPr>
        <w:t xml:space="preserve">. </w:t>
      </w:r>
    </w:p>
  </w:footnote>
  <w:footnote w:id="108">
    <w:p w14:paraId="5AD56747" w14:textId="77777777" w:rsidR="005A6C6E" w:rsidRDefault="005A6C6E" w:rsidP="005A6C6E">
      <w:pPr>
        <w:pStyle w:val="ae"/>
        <w:rPr>
          <w:rFonts w:hint="cs"/>
          <w:rtl/>
        </w:rPr>
      </w:pPr>
      <w:r>
        <w:rPr>
          <w:rStyle w:val="af0"/>
        </w:rPr>
        <w:footnoteRef/>
      </w:r>
      <w:r>
        <w:rPr>
          <w:rtl/>
        </w:rPr>
        <w:t xml:space="preserve"> </w:t>
      </w:r>
      <w:r>
        <w:rPr>
          <w:rFonts w:hint="cs"/>
          <w:rtl/>
        </w:rPr>
        <w:t xml:space="preserve">אגרות משה יורה דעה חלק א סימן רנה. </w:t>
      </w:r>
    </w:p>
  </w:footnote>
  <w:footnote w:id="109">
    <w:p w14:paraId="47E7FD16" w14:textId="77777777" w:rsidR="005A6C6E" w:rsidRDefault="005A6C6E" w:rsidP="005A6C6E">
      <w:pPr>
        <w:pStyle w:val="ae"/>
        <w:jc w:val="both"/>
        <w:rPr>
          <w:rFonts w:hint="cs"/>
        </w:rPr>
      </w:pPr>
      <w:r>
        <w:rPr>
          <w:rStyle w:val="af0"/>
        </w:rPr>
        <w:footnoteRef/>
      </w:r>
      <w:r>
        <w:rPr>
          <w:rFonts w:hint="cs"/>
        </w:rPr>
        <w:t xml:space="preserve"> </w:t>
      </w:r>
      <w:r>
        <w:rPr>
          <w:rtl/>
        </w:rPr>
        <w:t xml:space="preserve">צרור החיים פיסקה </w:t>
      </w:r>
      <w:proofErr w:type="spellStart"/>
      <w:r>
        <w:rPr>
          <w:rtl/>
        </w:rPr>
        <w:t>קצ</w:t>
      </w:r>
      <w:proofErr w:type="spellEnd"/>
      <w:r>
        <w:rPr>
          <w:rtl/>
        </w:rPr>
        <w:t xml:space="preserve">. וראה גם בילקוט יוסף סימן לח, </w:t>
      </w:r>
      <w:proofErr w:type="spellStart"/>
      <w:r>
        <w:rPr>
          <w:rtl/>
        </w:rPr>
        <w:t>כא</w:t>
      </w:r>
      <w:proofErr w:type="spellEnd"/>
      <w:r>
        <w:rPr>
          <w:rtl/>
        </w:rPr>
        <w:t>.</w:t>
      </w:r>
    </w:p>
  </w:footnote>
  <w:footnote w:id="110">
    <w:p w14:paraId="29E51D38" w14:textId="77777777" w:rsidR="005A6C6E" w:rsidRDefault="005A6C6E" w:rsidP="005A6C6E">
      <w:pPr>
        <w:pStyle w:val="ae"/>
        <w:rPr>
          <w:rtl/>
        </w:rPr>
      </w:pPr>
      <w:r>
        <w:rPr>
          <w:rStyle w:val="af0"/>
        </w:rPr>
        <w:footnoteRef/>
      </w:r>
      <w:r>
        <w:rPr>
          <w:rtl/>
        </w:rPr>
        <w:t xml:space="preserve"> </w:t>
      </w:r>
      <w:r>
        <w:rPr>
          <w:rFonts w:hint="cs"/>
          <w:rtl/>
        </w:rPr>
        <w:t xml:space="preserve">שפתי כהן יורה דעה סימן שמד, סעיף קטן ט. ילקוט יוסף סימן </w:t>
      </w:r>
      <w:proofErr w:type="spellStart"/>
      <w:r>
        <w:rPr>
          <w:rFonts w:hint="cs"/>
          <w:rtl/>
        </w:rPr>
        <w:t>מא</w:t>
      </w:r>
      <w:proofErr w:type="spellEnd"/>
      <w:r>
        <w:rPr>
          <w:rFonts w:hint="cs"/>
          <w:rtl/>
        </w:rPr>
        <w:t>, ג.</w:t>
      </w:r>
    </w:p>
  </w:footnote>
  <w:footnote w:id="111">
    <w:p w14:paraId="559EBA38" w14:textId="77777777" w:rsidR="005A6C6E" w:rsidRDefault="005A6C6E" w:rsidP="005A6C6E">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אינו נראה לענ"ד, אלא אם כן לארח אנשים הזקוקים לאירוח. גם לגבי להתארח בשבת צריך עיון לענ"ד.</w:t>
      </w:r>
    </w:p>
  </w:footnote>
  <w:footnote w:id="112">
    <w:p w14:paraId="455ADE1F" w14:textId="77777777" w:rsidR="005A6C6E" w:rsidRDefault="005A6C6E" w:rsidP="005A6C6E">
      <w:pPr>
        <w:pStyle w:val="ae"/>
        <w:jc w:val="both"/>
        <w:rPr>
          <w:rtl/>
        </w:rPr>
      </w:pPr>
      <w:r>
        <w:rPr>
          <w:rStyle w:val="af0"/>
        </w:rPr>
        <w:footnoteRef/>
      </w:r>
      <w:r>
        <w:rPr>
          <w:rFonts w:hint="cs"/>
        </w:rPr>
        <w:t xml:space="preserve"> </w:t>
      </w:r>
      <w:r>
        <w:rPr>
          <w:rtl/>
        </w:rPr>
        <w:t xml:space="preserve">צרור החיים פיסקה </w:t>
      </w:r>
      <w:proofErr w:type="spellStart"/>
      <w:r>
        <w:rPr>
          <w:rtl/>
        </w:rPr>
        <w:t>רא</w:t>
      </w:r>
      <w:proofErr w:type="spellEnd"/>
      <w:r>
        <w:rPr>
          <w:rtl/>
        </w:rPr>
        <w:t>.</w:t>
      </w:r>
    </w:p>
  </w:footnote>
  <w:footnote w:id="113">
    <w:p w14:paraId="4A0814B1" w14:textId="77777777" w:rsidR="005A6C6E" w:rsidRDefault="005A6C6E" w:rsidP="005A6C6E">
      <w:pPr>
        <w:pStyle w:val="ae"/>
        <w:jc w:val="both"/>
        <w:rPr>
          <w:rtl/>
        </w:rPr>
      </w:pPr>
      <w:r>
        <w:rPr>
          <w:rStyle w:val="af0"/>
        </w:rPr>
        <w:footnoteRef/>
      </w:r>
      <w:r>
        <w:rPr>
          <w:rFonts w:hint="cs"/>
        </w:rPr>
        <w:t xml:space="preserve"> </w:t>
      </w:r>
      <w:r>
        <w:rPr>
          <w:rtl/>
        </w:rPr>
        <w:t>צרור החיים פיסקה רד.</w:t>
      </w:r>
    </w:p>
  </w:footnote>
  <w:footnote w:id="114">
    <w:p w14:paraId="330EA471" w14:textId="77777777" w:rsidR="005A6C6E" w:rsidRDefault="005A6C6E" w:rsidP="005A6C6E">
      <w:pPr>
        <w:pStyle w:val="ae"/>
        <w:rPr>
          <w:rtl/>
        </w:rPr>
      </w:pPr>
      <w:r>
        <w:rPr>
          <w:rStyle w:val="af0"/>
        </w:rPr>
        <w:footnoteRef/>
      </w:r>
      <w:r>
        <w:rPr>
          <w:rtl/>
        </w:rPr>
        <w:t xml:space="preserve"> </w:t>
      </w:r>
      <w:r>
        <w:rPr>
          <w:rFonts w:hint="cs"/>
          <w:rtl/>
        </w:rPr>
        <w:t xml:space="preserve">כהכרעת גשר החיים פרק </w:t>
      </w:r>
      <w:proofErr w:type="spellStart"/>
      <w:r>
        <w:rPr>
          <w:rFonts w:hint="cs"/>
          <w:rtl/>
        </w:rPr>
        <w:t>כב</w:t>
      </w:r>
      <w:proofErr w:type="spellEnd"/>
      <w:r>
        <w:rPr>
          <w:rFonts w:hint="cs"/>
          <w:rtl/>
        </w:rPr>
        <w:t xml:space="preserve">, ג. </w:t>
      </w:r>
    </w:p>
  </w:footnote>
  <w:footnote w:id="115">
    <w:p w14:paraId="53C74A3B" w14:textId="77777777" w:rsidR="005A6C6E" w:rsidRDefault="005A6C6E" w:rsidP="005A6C6E">
      <w:pPr>
        <w:pStyle w:val="ae"/>
        <w:jc w:val="both"/>
        <w:rPr>
          <w:rFonts w:hint="cs"/>
          <w:rtl/>
        </w:rPr>
      </w:pPr>
      <w:r>
        <w:rPr>
          <w:rStyle w:val="af0"/>
        </w:rPr>
        <w:footnoteRef/>
      </w:r>
      <w:r>
        <w:rPr>
          <w:rFonts w:hint="cs"/>
        </w:rPr>
        <w:t xml:space="preserve"> </w:t>
      </w:r>
      <w:r>
        <w:rPr>
          <w:rtl/>
        </w:rPr>
        <w:t xml:space="preserve">משנה ברורה, סימן </w:t>
      </w:r>
      <w:proofErr w:type="spellStart"/>
      <w:r>
        <w:rPr>
          <w:rtl/>
        </w:rPr>
        <w:t>תקסח</w:t>
      </w:r>
      <w:proofErr w:type="spellEnd"/>
      <w:r>
        <w:rPr>
          <w:rtl/>
        </w:rPr>
        <w:t>, ח. (כדעת השפתי כהן ומשאת בנימין). ילקוט יוסף סימן מ, ד.</w:t>
      </w:r>
    </w:p>
  </w:footnote>
  <w:footnote w:id="116">
    <w:p w14:paraId="1F77A8B4" w14:textId="77777777" w:rsidR="005A6C6E" w:rsidRDefault="005A6C6E" w:rsidP="005A6C6E">
      <w:pPr>
        <w:pStyle w:val="ae"/>
        <w:jc w:val="both"/>
        <w:rPr>
          <w:rtl/>
        </w:rPr>
      </w:pPr>
      <w:r>
        <w:rPr>
          <w:rStyle w:val="af0"/>
        </w:rPr>
        <w:footnoteRef/>
      </w:r>
      <w:r>
        <w:rPr>
          <w:rFonts w:hint="cs"/>
        </w:rPr>
        <w:t xml:space="preserve"> </w:t>
      </w:r>
      <w:r>
        <w:rPr>
          <w:rtl/>
        </w:rPr>
        <w:t>צרור החיים עמוד 88 (כדעת הטורי זהב).</w:t>
      </w:r>
    </w:p>
  </w:footnote>
  <w:footnote w:id="117">
    <w:p w14:paraId="4C8FD11D"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שצה</w:t>
      </w:r>
      <w:proofErr w:type="spellEnd"/>
      <w:r>
        <w:rPr>
          <w:rtl/>
        </w:rPr>
        <w:t>, ג.</w:t>
      </w:r>
    </w:p>
  </w:footnote>
  <w:footnote w:id="118">
    <w:p w14:paraId="44562991" w14:textId="77777777" w:rsidR="005A6C6E" w:rsidRDefault="005A6C6E" w:rsidP="005A6C6E">
      <w:pPr>
        <w:pStyle w:val="ae"/>
        <w:jc w:val="both"/>
        <w:rPr>
          <w:rtl/>
        </w:rPr>
      </w:pPr>
      <w:r>
        <w:rPr>
          <w:rStyle w:val="af0"/>
        </w:rPr>
        <w:footnoteRef/>
      </w:r>
      <w:r>
        <w:rPr>
          <w:rFonts w:hint="cs"/>
        </w:rPr>
        <w:t xml:space="preserve"> </w:t>
      </w:r>
      <w:r>
        <w:rPr>
          <w:rtl/>
        </w:rPr>
        <w:t>טורי זהב שם סעיף קטן ב, בשם תרומת הדשן.</w:t>
      </w:r>
    </w:p>
  </w:footnote>
  <w:footnote w:id="119">
    <w:p w14:paraId="388565F6" w14:textId="77777777" w:rsidR="005A6C6E" w:rsidRDefault="005A6C6E" w:rsidP="005A6C6E">
      <w:pPr>
        <w:pStyle w:val="ae"/>
        <w:jc w:val="both"/>
        <w:rPr>
          <w:rtl/>
        </w:rPr>
      </w:pPr>
      <w:r>
        <w:rPr>
          <w:rStyle w:val="af0"/>
        </w:rPr>
        <w:footnoteRef/>
      </w:r>
      <w:r>
        <w:rPr>
          <w:rFonts w:hint="cs"/>
        </w:rPr>
        <w:t xml:space="preserve"> </w:t>
      </w:r>
      <w:r>
        <w:rPr>
          <w:rtl/>
        </w:rPr>
        <w:t xml:space="preserve">רמ"א יורה דעה סימן </w:t>
      </w:r>
      <w:proofErr w:type="spellStart"/>
      <w:r>
        <w:rPr>
          <w:rtl/>
        </w:rPr>
        <w:t>שצה</w:t>
      </w:r>
      <w:proofErr w:type="spellEnd"/>
      <w:r>
        <w:rPr>
          <w:rtl/>
        </w:rPr>
        <w:t>, ג.</w:t>
      </w:r>
      <w:r>
        <w:rPr>
          <w:b/>
          <w:bCs/>
          <w:rtl/>
        </w:rPr>
        <w:t xml:space="preserve"> </w:t>
      </w:r>
      <w:r>
        <w:rPr>
          <w:rtl/>
        </w:rPr>
        <w:t xml:space="preserve">וכן בסוף סימן </w:t>
      </w:r>
      <w:proofErr w:type="spellStart"/>
      <w:r>
        <w:rPr>
          <w:rtl/>
        </w:rPr>
        <w:t>שצא</w:t>
      </w:r>
      <w:proofErr w:type="spellEnd"/>
      <w:r>
        <w:rPr>
          <w:rtl/>
        </w:rPr>
        <w:t>.</w:t>
      </w:r>
    </w:p>
  </w:footnote>
  <w:footnote w:id="120">
    <w:p w14:paraId="70A55060" w14:textId="77777777" w:rsidR="005A6C6E" w:rsidRDefault="005A6C6E" w:rsidP="005A6C6E">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רמ</w:t>
      </w:r>
      <w:proofErr w:type="spellEnd"/>
      <w:r>
        <w:rPr>
          <w:rtl/>
        </w:rPr>
        <w:t>, ט.</w:t>
      </w:r>
    </w:p>
  </w:footnote>
  <w:footnote w:id="121">
    <w:p w14:paraId="1109740E" w14:textId="77777777" w:rsidR="005A6C6E" w:rsidRDefault="005A6C6E" w:rsidP="005A6C6E">
      <w:pPr>
        <w:pStyle w:val="ae"/>
        <w:jc w:val="both"/>
        <w:rPr>
          <w:rtl/>
        </w:rPr>
      </w:pPr>
      <w:r>
        <w:rPr>
          <w:rStyle w:val="af0"/>
        </w:rPr>
        <w:footnoteRef/>
      </w:r>
      <w:r>
        <w:rPr>
          <w:rFonts w:hint="cs"/>
        </w:rPr>
        <w:t xml:space="preserve"> </w:t>
      </w:r>
      <w:r>
        <w:rPr>
          <w:rtl/>
        </w:rPr>
        <w:t xml:space="preserve">שפתי כהן שם אות </w:t>
      </w:r>
      <w:proofErr w:type="spellStart"/>
      <w:r>
        <w:rPr>
          <w:rtl/>
        </w:rPr>
        <w:t>יג</w:t>
      </w:r>
      <w:proofErr w:type="spellEnd"/>
      <w:r>
        <w:rPr>
          <w:rtl/>
        </w:rPr>
        <w:t>. ובילקוט יוסף (סימן לט, ד) כתב שרשאי להחמיר ולומר גם לאחר שנים עשר חודש.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7"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8"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0"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3"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7"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2"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3"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35"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36"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0"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43"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22"/>
    <w:lvlOverride w:ilvl="0"/>
    <w:lvlOverride w:ilvl="1"/>
    <w:lvlOverride w:ilvl="2"/>
    <w:lvlOverride w:ilvl="3"/>
    <w:lvlOverride w:ilvl="4"/>
    <w:lvlOverride w:ilvl="5"/>
    <w:lvlOverride w:ilvl="6"/>
    <w:lvlOverride w:ilvl="7"/>
    <w:lvlOverride w:ilvl="8"/>
  </w:num>
  <w:num w:numId="2" w16cid:durableId="80258359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3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23"/>
  </w:num>
  <w:num w:numId="12" w16cid:durableId="898599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1"/>
  </w:num>
  <w:num w:numId="14" w16cid:durableId="934290456">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33"/>
  </w:num>
  <w:num w:numId="16" w16cid:durableId="2106730231">
    <w:abstractNumId w:val="33"/>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8"/>
  </w:num>
  <w:num w:numId="18" w16cid:durableId="1277954775">
    <w:abstractNumId w:val="8"/>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13"/>
  </w:num>
  <w:num w:numId="20" w16cid:durableId="392510738">
    <w:abstractNumId w:val="13"/>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32"/>
  </w:num>
  <w:num w:numId="22" w16cid:durableId="1599679836">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0"/>
  </w:num>
  <w:num w:numId="34" w16cid:durableId="17953688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27"/>
  </w:num>
  <w:num w:numId="36" w16cid:durableId="3762066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5"/>
  </w:num>
  <w:num w:numId="38" w16cid:durableId="3601304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0"/>
  </w:num>
  <w:num w:numId="40" w16cid:durableId="19936747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40"/>
  </w:num>
  <w:num w:numId="42" w16cid:durableId="176673335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28"/>
  </w:num>
  <w:num w:numId="44" w16cid:durableId="2027885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37"/>
  </w:num>
  <w:num w:numId="46" w16cid:durableId="16687524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24"/>
  </w:num>
  <w:num w:numId="48" w16cid:durableId="9892135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43"/>
  </w:num>
  <w:num w:numId="52" w16cid:durableId="3068717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18"/>
  </w:num>
  <w:num w:numId="54" w16cid:durableId="15444382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21"/>
  </w:num>
  <w:num w:numId="56" w16cid:durableId="571749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41"/>
  </w:num>
  <w:num w:numId="58" w16cid:durableId="53773932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36"/>
  </w:num>
  <w:num w:numId="60" w16cid:durableId="1341618956">
    <w:abstractNumId w:val="36"/>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16"/>
  </w:num>
  <w:num w:numId="62" w16cid:durableId="15101783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25"/>
  </w:num>
  <w:num w:numId="64" w16cid:durableId="8758487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38"/>
  </w:num>
  <w:num w:numId="66" w16cid:durableId="881139243">
    <w:abstractNumId w:val="38"/>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4"/>
  </w:num>
  <w:num w:numId="68" w16cid:durableId="14778692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C403F"/>
    <w:rsid w:val="005A6C6E"/>
    <w:rsid w:val="005C4B14"/>
    <w:rsid w:val="005C6042"/>
    <w:rsid w:val="00660B16"/>
    <w:rsid w:val="007637FF"/>
    <w:rsid w:val="007764BB"/>
    <w:rsid w:val="009D0360"/>
    <w:rsid w:val="009D6429"/>
    <w:rsid w:val="00A00C1F"/>
    <w:rsid w:val="00A316A3"/>
    <w:rsid w:val="00A61F12"/>
    <w:rsid w:val="00AA7185"/>
    <w:rsid w:val="00B22A00"/>
    <w:rsid w:val="00B36563"/>
    <w:rsid w:val="00C70EA6"/>
    <w:rsid w:val="00D43E3D"/>
    <w:rsid w:val="00D5072B"/>
    <w:rsid w:val="00DC143F"/>
    <w:rsid w:val="00E13743"/>
    <w:rsid w:val="00E870A3"/>
    <w:rsid w:val="00F213C5"/>
    <w:rsid w:val="00F7350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4162</Words>
  <Characters>20813</Characters>
  <Application>Microsoft Office Word</Application>
  <DocSecurity>0</DocSecurity>
  <Lines>173</Lines>
  <Paragraphs>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2025-12-04T21:32:00Z</dcterms:created>
  <dcterms:modified xsi:type="dcterms:W3CDTF">2025-12-04T21:32:00Z</dcterms:modified>
</cp:coreProperties>
</file>