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0962B" w14:textId="77777777" w:rsidR="00DC143F" w:rsidRPr="00DC143F" w:rsidRDefault="00DC143F" w:rsidP="00DC143F">
      <w:pPr>
        <w:spacing w:after="0" w:line="360" w:lineRule="auto"/>
        <w:ind w:left="26"/>
        <w:jc w:val="both"/>
        <w:outlineLvl w:val="1"/>
        <w:rPr>
          <w:rFonts w:ascii="Keren" w:eastAsia="Times New Roman" w:hAnsi="Keren" w:cs="David"/>
          <w:sz w:val="34"/>
          <w:szCs w:val="32"/>
          <w:lang w:eastAsia="he-IL"/>
          <w14:ligatures w14:val="none"/>
        </w:rPr>
      </w:pPr>
      <w:bookmarkStart w:id="0" w:name="_Toc88529999"/>
      <w:r w:rsidRPr="00DC143F">
        <w:rPr>
          <w:rFonts w:ascii="Keren" w:eastAsia="Times New Roman" w:hAnsi="Keren" w:cs="David"/>
          <w:b/>
          <w:bCs/>
          <w:sz w:val="34"/>
          <w:szCs w:val="32"/>
          <w:rtl/>
          <w:lang w:eastAsia="he-IL"/>
          <w14:ligatures w14:val="none"/>
        </w:rPr>
        <w:t>בבית האבל</w:t>
      </w:r>
      <w:bookmarkEnd w:id="0"/>
    </w:p>
    <w:p w14:paraId="03BDA3DA" w14:textId="77777777" w:rsidR="00DC143F" w:rsidRPr="00DC143F" w:rsidRDefault="00DC143F" w:rsidP="00DC143F">
      <w:pPr>
        <w:autoSpaceDE w:val="0"/>
        <w:autoSpaceDN w:val="0"/>
        <w:adjustRightInd w:val="0"/>
        <w:spacing w:after="0" w:line="360" w:lineRule="auto"/>
        <w:ind w:left="7072"/>
        <w:rPr>
          <w:rFonts w:ascii="Times New Roman" w:eastAsia="Times New Roman" w:hAnsi="Times New Roman" w:cs="David"/>
          <w:color w:val="000000"/>
          <w:sz w:val="18"/>
          <w:szCs w:val="20"/>
          <w:rtl/>
          <w:lang w:eastAsia="he-IL"/>
          <w14:ligatures w14:val="none"/>
        </w:rPr>
      </w:pPr>
      <w:r w:rsidRPr="00DC143F">
        <w:rPr>
          <w:rFonts w:ascii="Times New Roman" w:eastAsia="Times New Roman" w:hAnsi="Times New Roman" w:cs="David"/>
          <w:color w:val="000000"/>
          <w:sz w:val="18"/>
          <w:szCs w:val="20"/>
          <w:rtl/>
          <w:lang w:eastAsia="he-IL"/>
          <w14:ligatures w14:val="none"/>
        </w:rPr>
        <w:t xml:space="preserve">טוֹב לָלֶכֶת אֶל בֵּית אֵבֶל </w:t>
      </w:r>
    </w:p>
    <w:p w14:paraId="1D438677" w14:textId="77777777" w:rsidR="00DC143F" w:rsidRPr="00DC143F" w:rsidRDefault="00DC143F" w:rsidP="00DC143F">
      <w:pPr>
        <w:autoSpaceDE w:val="0"/>
        <w:autoSpaceDN w:val="0"/>
        <w:adjustRightInd w:val="0"/>
        <w:spacing w:after="0" w:line="360" w:lineRule="auto"/>
        <w:ind w:left="7072"/>
        <w:rPr>
          <w:rFonts w:ascii="Times New Roman" w:eastAsia="Times New Roman" w:hAnsi="Times New Roman" w:cs="David"/>
          <w:color w:val="000000"/>
          <w:sz w:val="18"/>
          <w:szCs w:val="20"/>
          <w:rtl/>
          <w:lang w:eastAsia="he-IL"/>
          <w14:ligatures w14:val="none"/>
        </w:rPr>
      </w:pPr>
      <w:r w:rsidRPr="00DC143F">
        <w:rPr>
          <w:rFonts w:ascii="Times New Roman" w:eastAsia="Times New Roman" w:hAnsi="Times New Roman" w:cs="David"/>
          <w:color w:val="000000"/>
          <w:sz w:val="18"/>
          <w:szCs w:val="20"/>
          <w:rtl/>
          <w:lang w:eastAsia="he-IL"/>
          <w14:ligatures w14:val="none"/>
        </w:rPr>
        <w:t xml:space="preserve">מִלֶּכֶת אֶל בֵּית מִשְׁתֶּה </w:t>
      </w:r>
    </w:p>
    <w:p w14:paraId="428A3369" w14:textId="77777777" w:rsidR="00DC143F" w:rsidRPr="00DC143F" w:rsidRDefault="00DC143F" w:rsidP="00DC143F">
      <w:pPr>
        <w:autoSpaceDE w:val="0"/>
        <w:autoSpaceDN w:val="0"/>
        <w:adjustRightInd w:val="0"/>
        <w:spacing w:after="0" w:line="360" w:lineRule="auto"/>
        <w:ind w:left="7072"/>
        <w:rPr>
          <w:rFonts w:ascii="Times New Roman" w:eastAsia="Times New Roman" w:hAnsi="Times New Roman" w:cs="David"/>
          <w:color w:val="000000"/>
          <w:sz w:val="18"/>
          <w:szCs w:val="20"/>
          <w:rtl/>
          <w:lang w:eastAsia="he-IL"/>
          <w14:ligatures w14:val="none"/>
        </w:rPr>
      </w:pPr>
      <w:r w:rsidRPr="00DC143F">
        <w:rPr>
          <w:rFonts w:ascii="Times New Roman" w:eastAsia="Times New Roman" w:hAnsi="Times New Roman" w:cs="David"/>
          <w:color w:val="000000"/>
          <w:sz w:val="18"/>
          <w:szCs w:val="20"/>
          <w:rtl/>
          <w:lang w:eastAsia="he-IL"/>
          <w14:ligatures w14:val="none"/>
        </w:rPr>
        <w:t xml:space="preserve">בַּאֲשֶׁר הוּא סוֹף כָּל הָאָדָם </w:t>
      </w:r>
    </w:p>
    <w:p w14:paraId="4AE3151E" w14:textId="77777777" w:rsidR="00DC143F" w:rsidRPr="00DC143F" w:rsidRDefault="00DC143F" w:rsidP="00DC143F">
      <w:pPr>
        <w:autoSpaceDE w:val="0"/>
        <w:autoSpaceDN w:val="0"/>
        <w:adjustRightInd w:val="0"/>
        <w:spacing w:after="0" w:line="360" w:lineRule="auto"/>
        <w:ind w:left="7072"/>
        <w:rPr>
          <w:rFonts w:ascii="Times New Roman" w:eastAsia="Times New Roman" w:hAnsi="Times New Roman" w:cs="David"/>
          <w:sz w:val="14"/>
          <w:szCs w:val="16"/>
          <w:rtl/>
          <w:lang w:eastAsia="he-IL"/>
          <w14:ligatures w14:val="none"/>
        </w:rPr>
      </w:pPr>
      <w:r w:rsidRPr="00DC143F">
        <w:rPr>
          <w:rFonts w:ascii="Times New Roman" w:eastAsia="Times New Roman" w:hAnsi="Times New Roman" w:cs="David"/>
          <w:color w:val="000000"/>
          <w:sz w:val="18"/>
          <w:szCs w:val="20"/>
          <w:rtl/>
          <w:lang w:eastAsia="he-IL"/>
          <w14:ligatures w14:val="none"/>
        </w:rPr>
        <w:t xml:space="preserve">וְהַחַי </w:t>
      </w:r>
      <w:proofErr w:type="spellStart"/>
      <w:r w:rsidRPr="00DC143F">
        <w:rPr>
          <w:rFonts w:ascii="Times New Roman" w:eastAsia="Times New Roman" w:hAnsi="Times New Roman" w:cs="David"/>
          <w:color w:val="000000"/>
          <w:sz w:val="18"/>
          <w:szCs w:val="20"/>
          <w:rtl/>
          <w:lang w:eastAsia="he-IL"/>
          <w14:ligatures w14:val="none"/>
        </w:rPr>
        <w:t>יִתֵּן</w:t>
      </w:r>
      <w:proofErr w:type="spellEnd"/>
      <w:r w:rsidRPr="00DC143F">
        <w:rPr>
          <w:rFonts w:ascii="Times New Roman" w:eastAsia="Times New Roman" w:hAnsi="Times New Roman" w:cs="David"/>
          <w:color w:val="000000"/>
          <w:sz w:val="18"/>
          <w:szCs w:val="20"/>
          <w:rtl/>
          <w:lang w:eastAsia="he-IL"/>
          <w14:ligatures w14:val="none"/>
        </w:rPr>
        <w:t xml:space="preserve"> אֶל לִבּוֹ </w:t>
      </w:r>
    </w:p>
    <w:p w14:paraId="04ADEECD" w14:textId="77777777" w:rsidR="00DC143F" w:rsidRPr="00DC143F" w:rsidRDefault="00DC143F" w:rsidP="00DC143F">
      <w:pPr>
        <w:spacing w:after="0" w:line="360" w:lineRule="auto"/>
        <w:jc w:val="right"/>
        <w:rPr>
          <w:rFonts w:ascii="Keren" w:eastAsia="Times New Roman" w:hAnsi="Keren" w:cs="David"/>
          <w:szCs w:val="20"/>
          <w:rtl/>
          <w:lang w:eastAsia="he-IL"/>
          <w14:ligatures w14:val="none"/>
        </w:rPr>
      </w:pPr>
      <w:r w:rsidRPr="00DC143F">
        <w:rPr>
          <w:rFonts w:ascii="Keren" w:eastAsia="Times New Roman" w:hAnsi="Keren" w:cs="David"/>
          <w:szCs w:val="20"/>
          <w:rtl/>
          <w:lang w:eastAsia="he-IL"/>
          <w14:ligatures w14:val="none"/>
        </w:rPr>
        <w:t>קהלת ז, ב</w:t>
      </w:r>
    </w:p>
    <w:p w14:paraId="1FAEEC37" w14:textId="77777777" w:rsidR="00DC143F" w:rsidRPr="00DC143F" w:rsidRDefault="00DC143F" w:rsidP="00DC143F">
      <w:pPr>
        <w:tabs>
          <w:tab w:val="num" w:pos="360"/>
          <w:tab w:val="num" w:pos="720"/>
        </w:tabs>
        <w:spacing w:after="0" w:line="360" w:lineRule="auto"/>
        <w:ind w:left="720" w:right="720" w:hanging="360"/>
        <w:outlineLvl w:val="2"/>
        <w:rPr>
          <w:rFonts w:ascii="Keren" w:eastAsia="Times New Roman" w:hAnsi="Keren" w:cs="David"/>
          <w:b/>
          <w:bCs/>
          <w:sz w:val="26"/>
          <w:szCs w:val="24"/>
          <w:rtl/>
          <w:lang w:eastAsia="he-IL"/>
          <w14:ligatures w14:val="none"/>
        </w:rPr>
      </w:pPr>
      <w:r w:rsidRPr="00DC143F">
        <w:rPr>
          <w:rFonts w:ascii="Keren" w:eastAsia="Times New Roman" w:hAnsi="Keren" w:cs="David"/>
          <w:b/>
          <w:bCs/>
          <w:sz w:val="26"/>
          <w:szCs w:val="24"/>
          <w:rtl/>
          <w:lang w:eastAsia="he-IL"/>
          <w14:ligatures w14:val="none"/>
        </w:rPr>
        <w:fldChar w:fldCharType="begin"/>
      </w:r>
      <w:r w:rsidRPr="00DC143F">
        <w:rPr>
          <w:rFonts w:ascii="Keren" w:eastAsia="Times New Roman" w:hAnsi="Keren" w:cs="David" w:hint="cs"/>
          <w:b/>
          <w:bCs/>
          <w:sz w:val="26"/>
          <w:szCs w:val="24"/>
          <w:lang w:eastAsia="he-IL"/>
          <w14:ligatures w14:val="none"/>
        </w:rPr>
        <w:instrText xml:space="preserve"> XE </w:instrText>
      </w:r>
      <w:r w:rsidRPr="00DC143F">
        <w:rPr>
          <w:rFonts w:ascii="Keren" w:eastAsia="Times New Roman" w:hAnsi="Keren" w:cs="David"/>
          <w:b/>
          <w:bCs/>
          <w:sz w:val="26"/>
          <w:szCs w:val="24"/>
          <w:rtl/>
          <w:lang w:eastAsia="he-IL"/>
          <w14:ligatures w14:val="none"/>
        </w:rPr>
        <w:instrText>"סעודת הבראה" \</w:instrText>
      </w:r>
      <w:r w:rsidRPr="00DC143F">
        <w:rPr>
          <w:rFonts w:ascii="Keren" w:eastAsia="Times New Roman" w:hAnsi="Keren" w:cs="David" w:hint="cs"/>
          <w:b/>
          <w:bCs/>
          <w:sz w:val="26"/>
          <w:szCs w:val="24"/>
          <w:lang w:eastAsia="he-IL"/>
          <w14:ligatures w14:val="none"/>
        </w:rPr>
        <w:instrText xml:space="preserve">b </w:instrText>
      </w:r>
      <w:r w:rsidRPr="00DC143F">
        <w:rPr>
          <w:rFonts w:ascii="Keren" w:eastAsia="Times New Roman" w:hAnsi="Keren" w:cs="David"/>
          <w:b/>
          <w:bCs/>
          <w:sz w:val="26"/>
          <w:szCs w:val="24"/>
          <w:rtl/>
          <w:lang w:eastAsia="he-IL"/>
          <w14:ligatures w14:val="none"/>
        </w:rPr>
        <w:fldChar w:fldCharType="end"/>
      </w:r>
      <w:bookmarkStart w:id="1" w:name="_Toc88530000"/>
      <w:r w:rsidRPr="00DC143F">
        <w:rPr>
          <w:rFonts w:ascii="Keren" w:eastAsia="Times New Roman" w:hAnsi="Keren" w:cs="David"/>
          <w:b/>
          <w:bCs/>
          <w:sz w:val="26"/>
          <w:szCs w:val="24"/>
          <w:rtl/>
          <w:lang w:eastAsia="he-IL"/>
          <w14:ligatures w14:val="none"/>
        </w:rPr>
        <w:t>סעודת הבראה</w:t>
      </w:r>
      <w:bookmarkEnd w:id="1"/>
    </w:p>
    <w:p w14:paraId="14A8C73C" w14:textId="77777777" w:rsidR="00DC143F" w:rsidRPr="00DC143F" w:rsidRDefault="00DC143F" w:rsidP="00DC143F">
      <w:pPr>
        <w:spacing w:after="0" w:line="360" w:lineRule="auto"/>
        <w:jc w:val="both"/>
        <w:rPr>
          <w:rFonts w:ascii="Keren" w:eastAsia="Times New Roman" w:hAnsi="Keren" w:cs="David"/>
          <w:sz w:val="26"/>
          <w:szCs w:val="24"/>
          <w:rtl/>
          <w:lang w:eastAsia="he-IL"/>
          <w14:ligatures w14:val="none"/>
        </w:rPr>
      </w:pPr>
    </w:p>
    <w:p w14:paraId="29F006B0" w14:textId="77777777" w:rsidR="00DC143F" w:rsidRPr="00DC143F" w:rsidRDefault="00DC143F" w:rsidP="00DC143F">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DC143F">
        <w:rPr>
          <w:rFonts w:ascii="Keren" w:eastAsia="Times New Roman" w:hAnsi="Keren" w:cs="David"/>
          <w:szCs w:val="20"/>
          <w:rtl/>
          <w:lang w:eastAsia="he-IL"/>
          <w14:ligatures w14:val="none"/>
        </w:rPr>
        <w:t xml:space="preserve">סעודת הבראה היא הסעודה הראשונה שמאכילים את האבל בשובו מהקבורה. בתנ"ך מוזכר שהעם בא להברות את דוד אחרי שנהרג אבנר בן נר (שמואל ב', ג, לה). חכמים למדו שהאבל ביום הראשון אסור לאכול משלו מיחזקאל הנביא שמתה אשתו, והנביא הוזהר </w:t>
      </w:r>
      <w:r w:rsidRPr="00DC143F">
        <w:rPr>
          <w:rFonts w:ascii="Keren" w:eastAsia="Times New Roman" w:hAnsi="Keren" w:cs="David"/>
          <w:szCs w:val="20"/>
          <w:u w:val="single"/>
          <w:rtl/>
          <w:lang w:eastAsia="he-IL"/>
          <w14:ligatures w14:val="none"/>
        </w:rPr>
        <w:t>שלא</w:t>
      </w:r>
      <w:r w:rsidRPr="00DC143F">
        <w:rPr>
          <w:rFonts w:ascii="Keren" w:eastAsia="Times New Roman" w:hAnsi="Keren" w:cs="David"/>
          <w:szCs w:val="20"/>
          <w:rtl/>
          <w:lang w:eastAsia="he-IL"/>
          <w14:ligatures w14:val="none"/>
        </w:rPr>
        <w:t xml:space="preserve"> להתאבל. ליחזקאל הנביא נאמר "</w:t>
      </w:r>
      <w:r w:rsidRPr="00DC143F">
        <w:rPr>
          <w:rFonts w:ascii="Keren" w:eastAsia="Times New Roman" w:hAnsi="Keren" w:cs="David"/>
          <w:sz w:val="20"/>
          <w:szCs w:val="20"/>
          <w:rtl/>
          <w:lang w:eastAsia="he-IL"/>
          <w14:ligatures w14:val="none"/>
        </w:rPr>
        <w:t>וְלֶחֶם אֲנָשִׁים לֹא תֹאכֵל</w:t>
      </w:r>
      <w:r w:rsidRPr="00DC143F">
        <w:rPr>
          <w:rFonts w:ascii="Keren" w:eastAsia="Times New Roman" w:hAnsi="Keren" w:cs="David"/>
          <w:szCs w:val="20"/>
          <w:rtl/>
          <w:lang w:eastAsia="he-IL"/>
          <w14:ligatures w14:val="none"/>
        </w:rPr>
        <w:t xml:space="preserve">" דהיינו שלא יאכל סעודת הבראה. הנביא הוא היוצא מן הכלל, המלמד שהאבל בדרך כלל אוכל סעודת הבראה משל אחרים (מועד קטן </w:t>
      </w:r>
      <w:proofErr w:type="spellStart"/>
      <w:r w:rsidRPr="00DC143F">
        <w:rPr>
          <w:rFonts w:ascii="Keren" w:eastAsia="Times New Roman" w:hAnsi="Keren" w:cs="David"/>
          <w:szCs w:val="20"/>
          <w:rtl/>
          <w:lang w:eastAsia="he-IL"/>
          <w14:ligatures w14:val="none"/>
        </w:rPr>
        <w:t>כז</w:t>
      </w:r>
      <w:proofErr w:type="spellEnd"/>
      <w:r w:rsidRPr="00DC143F">
        <w:rPr>
          <w:rFonts w:ascii="Keren" w:eastAsia="Times New Roman" w:hAnsi="Keren" w:cs="David"/>
          <w:szCs w:val="20"/>
          <w:rtl/>
          <w:lang w:eastAsia="he-IL"/>
          <w14:ligatures w14:val="none"/>
        </w:rPr>
        <w:t>, ב).</w:t>
      </w:r>
    </w:p>
    <w:p w14:paraId="783D691F" w14:textId="77777777" w:rsidR="00DC143F" w:rsidRPr="00DC143F" w:rsidRDefault="00DC143F" w:rsidP="00DC143F">
      <w:pPr>
        <w:spacing w:after="0" w:line="360" w:lineRule="auto"/>
        <w:jc w:val="both"/>
        <w:rPr>
          <w:rFonts w:ascii="Keren" w:eastAsia="Times New Roman" w:hAnsi="Keren" w:cs="David"/>
          <w:szCs w:val="20"/>
          <w:rtl/>
          <w:lang w:eastAsia="he-IL"/>
          <w14:ligatures w14:val="none"/>
        </w:rPr>
      </w:pPr>
      <w:r w:rsidRPr="00DC143F">
        <w:rPr>
          <w:rFonts w:ascii="Keren" w:eastAsia="Times New Roman" w:hAnsi="Keren" w:cs="David"/>
          <w:szCs w:val="20"/>
          <w:rtl/>
          <w:lang w:eastAsia="he-IL"/>
          <w14:ligatures w14:val="none"/>
        </w:rPr>
        <w:t>טעם הדבר כי האבל דואג ונאנח על מתו, ואינו חפץ לאכול. על כן בתחילת תהליך האבלות מודגש דווקא הצורך הבסיסי ביותר של האדם החי – אכילה. ממד נוסף בסעודת ההבראה הוא השתתפות הקהילה והחברה סביב האבלים בצערם, ויש בה סוג מסוים של ניחום אבלים. יש שנתנו טעם בעל משמעות הפוכה, והוא מה שאמרו חז"ל שמי שמצפה וסמוך על שלחן אחרים עולם חשוך בעדו, ובמצב כזה הוא האבל.</w:t>
      </w:r>
    </w:p>
    <w:p w14:paraId="66F6CCA3" w14:textId="77777777" w:rsidR="00DC143F" w:rsidRPr="00DC143F" w:rsidRDefault="00DC143F" w:rsidP="00DC143F">
      <w:pPr>
        <w:spacing w:after="0" w:line="360" w:lineRule="auto"/>
        <w:ind w:right="720"/>
        <w:jc w:val="both"/>
        <w:rPr>
          <w:rFonts w:ascii="Keren" w:eastAsia="Times New Roman" w:hAnsi="Keren" w:cs="David"/>
          <w:sz w:val="26"/>
          <w:szCs w:val="24"/>
          <w:rtl/>
          <w:lang w:eastAsia="he-IL"/>
          <w14:ligatures w14:val="none"/>
        </w:rPr>
      </w:pPr>
    </w:p>
    <w:p w14:paraId="25156527" w14:textId="77777777" w:rsidR="00DC143F" w:rsidRPr="00DC143F" w:rsidRDefault="00DC143F" w:rsidP="00DC143F">
      <w:pPr>
        <w:keepNext/>
        <w:spacing w:after="0" w:line="360" w:lineRule="auto"/>
        <w:ind w:left="28"/>
        <w:jc w:val="both"/>
        <w:outlineLvl w:val="4"/>
        <w:rPr>
          <w:rFonts w:ascii="Keren" w:eastAsia="Times New Roman" w:hAnsi="Keren" w:cs="David"/>
          <w:sz w:val="26"/>
          <w:szCs w:val="24"/>
          <w:rtl/>
          <w:lang w:eastAsia="he-IL"/>
          <w14:ligatures w14:val="none"/>
        </w:rPr>
      </w:pPr>
      <w:bookmarkStart w:id="2" w:name="_Toc88530001"/>
      <w:r w:rsidRPr="00DC143F">
        <w:rPr>
          <w:rFonts w:ascii="Keren" w:eastAsia="Times New Roman" w:hAnsi="Keren" w:cs="David"/>
          <w:sz w:val="26"/>
          <w:szCs w:val="24"/>
          <w:rtl/>
          <w:lang w:eastAsia="he-IL"/>
          <w14:ligatures w14:val="none"/>
        </w:rPr>
        <w:t>מתי אוכלים</w:t>
      </w:r>
      <w:bookmarkEnd w:id="2"/>
    </w:p>
    <w:p w14:paraId="40D65E23" w14:textId="77777777" w:rsidR="00DC143F" w:rsidRPr="00DC143F" w:rsidRDefault="00DC143F" w:rsidP="00DC143F">
      <w:pPr>
        <w:numPr>
          <w:ilvl w:val="0"/>
          <w:numId w:val="24"/>
        </w:numPr>
        <w:tabs>
          <w:tab w:val="left" w:pos="8306"/>
        </w:tabs>
        <w:spacing w:after="0" w:line="360" w:lineRule="auto"/>
        <w:jc w:val="both"/>
        <w:rPr>
          <w:rFonts w:ascii="Keren" w:eastAsia="Times New Roman" w:hAnsi="Keren" w:cs="David" w:hint="cs"/>
          <w:sz w:val="28"/>
          <w:szCs w:val="24"/>
          <w:lang w:eastAsia="he-IL"/>
          <w14:ligatures w14:val="none"/>
        </w:rPr>
      </w:pPr>
      <w:r w:rsidRPr="00DC143F">
        <w:rPr>
          <w:rFonts w:ascii="Keren" w:eastAsia="Times New Roman" w:hAnsi="Keren" w:cs="David"/>
          <w:sz w:val="26"/>
          <w:szCs w:val="24"/>
          <w:rtl/>
          <w:lang w:eastAsia="he-IL"/>
          <w14:ligatures w14:val="none"/>
        </w:rPr>
        <w:t>כששבים האבלים מבית הקברות, מצוה על השכנים או הקרובים שאינם מתאבלים, שיאכילום משלהם. סעודה זו היא הנקראת "סעודת הבראה"</w:t>
      </w:r>
      <w:r w:rsidRPr="00DC143F">
        <w:rPr>
          <w:rFonts w:ascii="Keren" w:eastAsia="Times New Roman" w:hAnsi="Keren" w:cs="David"/>
          <w:sz w:val="26"/>
          <w:szCs w:val="24"/>
          <w:vertAlign w:val="superscript"/>
          <w:lang w:eastAsia="he-IL"/>
          <w14:ligatures w14:val="none"/>
        </w:rPr>
        <w:footnoteReference w:id="1"/>
      </w:r>
      <w:r w:rsidRPr="00DC143F">
        <w:rPr>
          <w:rFonts w:ascii="Keren" w:eastAsia="Times New Roman" w:hAnsi="Keren" w:cs="David"/>
          <w:sz w:val="26"/>
          <w:szCs w:val="24"/>
          <w:rtl/>
          <w:lang w:eastAsia="he-IL"/>
          <w14:ligatures w14:val="none"/>
        </w:rPr>
        <w:t xml:space="preserve">. </w:t>
      </w:r>
    </w:p>
    <w:p w14:paraId="7AE63DCD" w14:textId="77777777" w:rsidR="00DC143F" w:rsidRPr="00DC143F" w:rsidRDefault="00DC143F" w:rsidP="00DC143F">
      <w:pPr>
        <w:numPr>
          <w:ilvl w:val="0"/>
          <w:numId w:val="24"/>
        </w:numPr>
        <w:tabs>
          <w:tab w:val="left" w:pos="8306"/>
        </w:tabs>
        <w:spacing w:after="0" w:line="360" w:lineRule="auto"/>
        <w:jc w:val="both"/>
        <w:rPr>
          <w:rFonts w:ascii="Keren" w:eastAsia="Times New Roman" w:hAnsi="Keren" w:cs="David" w:hint="cs"/>
          <w:sz w:val="24"/>
          <w:szCs w:val="20"/>
          <w:lang w:eastAsia="he-IL"/>
          <w14:ligatures w14:val="none"/>
        </w:rPr>
      </w:pPr>
      <w:r w:rsidRPr="00DC143F">
        <w:rPr>
          <w:rFonts w:ascii="Keren" w:eastAsia="Times New Roman" w:hAnsi="Keren" w:cs="David"/>
          <w:sz w:val="26"/>
          <w:szCs w:val="24"/>
          <w:rtl/>
          <w:lang w:eastAsia="he-IL"/>
          <w14:ligatures w14:val="none"/>
        </w:rPr>
        <w:fldChar w:fldCharType="begin"/>
      </w:r>
      <w:r w:rsidRPr="00DC143F">
        <w:rPr>
          <w:rFonts w:ascii="Keren" w:eastAsia="Times New Roman" w:hAnsi="Keren" w:cs="David" w:hint="cs"/>
          <w:sz w:val="28"/>
          <w:szCs w:val="24"/>
          <w:lang w:eastAsia="he-IL"/>
          <w14:ligatures w14:val="none"/>
        </w:rPr>
        <w:instrText xml:space="preserve"> XE </w:instrText>
      </w:r>
      <w:r w:rsidRPr="00DC143F">
        <w:rPr>
          <w:rFonts w:ascii="Keren" w:eastAsia="Times New Roman" w:hAnsi="Keren" w:cs="David"/>
          <w:sz w:val="28"/>
          <w:szCs w:val="24"/>
          <w:rtl/>
          <w:lang w:eastAsia="he-IL"/>
          <w14:ligatures w14:val="none"/>
        </w:rPr>
        <w:instrText>"סעודת הבראה:חיובה"</w:instrText>
      </w:r>
      <w:r w:rsidRPr="00DC143F">
        <w:rPr>
          <w:rFonts w:ascii="Keren" w:eastAsia="Times New Roman" w:hAnsi="Keren" w:cs="David" w:hint="cs"/>
          <w:sz w:val="28"/>
          <w:szCs w:val="24"/>
          <w:lang w:eastAsia="he-IL"/>
          <w14:ligatures w14:val="none"/>
        </w:rPr>
        <w:instrText xml:space="preserve"> </w:instrText>
      </w:r>
      <w:r w:rsidRPr="00DC143F">
        <w:rPr>
          <w:rFonts w:ascii="Keren" w:eastAsia="Times New Roman" w:hAnsi="Keren" w:cs="David"/>
          <w:sz w:val="26"/>
          <w:szCs w:val="24"/>
          <w:rtl/>
          <w:lang w:eastAsia="he-IL"/>
          <w14:ligatures w14:val="none"/>
        </w:rPr>
        <w:fldChar w:fldCharType="end"/>
      </w:r>
      <w:r w:rsidRPr="00DC143F">
        <w:rPr>
          <w:rFonts w:ascii="Keren" w:eastAsia="Times New Roman" w:hAnsi="Keren" w:cs="David"/>
          <w:sz w:val="26"/>
          <w:szCs w:val="24"/>
          <w:rtl/>
          <w:lang w:eastAsia="he-IL"/>
          <w14:ligatures w14:val="none"/>
        </w:rPr>
        <w:t xml:space="preserve">אם לא האכילום השכנים, יכולים האבלים לאכול משל עצמם. </w:t>
      </w:r>
      <w:r w:rsidRPr="00DC143F">
        <w:rPr>
          <w:rFonts w:ascii="Keren" w:eastAsia="Times New Roman" w:hAnsi="Keren" w:cs="David"/>
          <w:sz w:val="18"/>
          <w:szCs w:val="20"/>
          <w:rtl/>
          <w:lang w:eastAsia="he-IL"/>
          <w14:ligatures w14:val="none"/>
        </w:rPr>
        <w:t>בכלל, סעודת הבראה אינה חובה גמורה, אלא שהסעודה הראשונה ביום הקבורה צריכה להיות משל אחרים. מעיקר הדין מותר לאבל לא לאכול ביום הראשון עד הערב, ואז לאכול משלו</w:t>
      </w:r>
      <w:r w:rsidRPr="00DC143F">
        <w:rPr>
          <w:rFonts w:ascii="Keren" w:eastAsia="Times New Roman" w:hAnsi="Keren" w:cs="David"/>
          <w:sz w:val="18"/>
          <w:szCs w:val="20"/>
          <w:vertAlign w:val="superscript"/>
          <w:lang w:eastAsia="he-IL"/>
          <w14:ligatures w14:val="none"/>
        </w:rPr>
        <w:footnoteReference w:id="2"/>
      </w:r>
      <w:r w:rsidRPr="00DC143F">
        <w:rPr>
          <w:rFonts w:ascii="Keren" w:eastAsia="Times New Roman" w:hAnsi="Keren" w:cs="David"/>
          <w:sz w:val="18"/>
          <w:szCs w:val="20"/>
          <w:rtl/>
          <w:lang w:eastAsia="he-IL"/>
          <w14:ligatures w14:val="none"/>
        </w:rPr>
        <w:t>.</w:t>
      </w:r>
    </w:p>
    <w:p w14:paraId="6DDDE08C" w14:textId="77777777" w:rsidR="00DC143F" w:rsidRPr="00DC143F" w:rsidRDefault="00DC143F" w:rsidP="00DC143F">
      <w:pPr>
        <w:numPr>
          <w:ilvl w:val="0"/>
          <w:numId w:val="24"/>
        </w:numPr>
        <w:tabs>
          <w:tab w:val="left" w:pos="8306"/>
        </w:tabs>
        <w:spacing w:after="0" w:line="360" w:lineRule="auto"/>
        <w:jc w:val="both"/>
        <w:rPr>
          <w:rFonts w:ascii="Keren" w:eastAsia="Times New Roman" w:hAnsi="Keren" w:cs="David" w:hint="cs"/>
          <w:sz w:val="28"/>
          <w:szCs w:val="24"/>
          <w:lang w:eastAsia="he-IL"/>
          <w14:ligatures w14:val="none"/>
        </w:rPr>
      </w:pPr>
      <w:r w:rsidRPr="00DC143F">
        <w:rPr>
          <w:rFonts w:ascii="Keren" w:eastAsia="Times New Roman" w:hAnsi="Keren" w:cs="David"/>
          <w:sz w:val="26"/>
          <w:szCs w:val="24"/>
          <w:rtl/>
          <w:lang w:eastAsia="he-IL"/>
          <w14:ligatures w14:val="none"/>
        </w:rPr>
        <w:t xml:space="preserve">אם </w:t>
      </w:r>
      <w:proofErr w:type="spellStart"/>
      <w:r w:rsidRPr="00DC143F">
        <w:rPr>
          <w:rFonts w:ascii="Keren" w:eastAsia="Times New Roman" w:hAnsi="Keren" w:cs="David"/>
          <w:sz w:val="26"/>
          <w:szCs w:val="24"/>
          <w:rtl/>
          <w:lang w:eastAsia="he-IL"/>
          <w14:ligatures w14:val="none"/>
        </w:rPr>
        <w:t>היתה</w:t>
      </w:r>
      <w:proofErr w:type="spellEnd"/>
      <w:r w:rsidRPr="00DC143F">
        <w:rPr>
          <w:rFonts w:ascii="Keren" w:eastAsia="Times New Roman" w:hAnsi="Keren" w:cs="David"/>
          <w:sz w:val="26"/>
          <w:szCs w:val="24"/>
          <w:rtl/>
          <w:lang w:eastAsia="he-IL"/>
          <w14:ligatures w14:val="none"/>
        </w:rPr>
        <w:t xml:space="preserve"> הקבורה בלילה מברים (מאכילים) אותם בלילה, ואם לא האכילום בלילה מברים אותם ביום שלמחרת</w:t>
      </w:r>
      <w:r w:rsidRPr="00DC143F">
        <w:rPr>
          <w:rFonts w:ascii="Keren" w:eastAsia="Times New Roman" w:hAnsi="Keren" w:cs="David"/>
          <w:sz w:val="28"/>
          <w:szCs w:val="24"/>
          <w:vertAlign w:val="superscript"/>
          <w:lang w:eastAsia="he-IL"/>
          <w14:ligatures w14:val="none"/>
        </w:rPr>
        <w:footnoteReference w:id="3"/>
      </w:r>
      <w:r w:rsidRPr="00DC143F">
        <w:rPr>
          <w:rFonts w:ascii="Keren" w:eastAsia="Times New Roman" w:hAnsi="Keren" w:cs="David"/>
          <w:sz w:val="26"/>
          <w:szCs w:val="24"/>
          <w:rtl/>
          <w:lang w:eastAsia="he-IL"/>
          <w14:ligatures w14:val="none"/>
        </w:rPr>
        <w:t xml:space="preserve">. </w:t>
      </w:r>
    </w:p>
    <w:p w14:paraId="73FC5D75" w14:textId="77777777" w:rsidR="00DC143F" w:rsidRPr="00DC143F" w:rsidRDefault="00DC143F" w:rsidP="00DC143F">
      <w:pPr>
        <w:numPr>
          <w:ilvl w:val="0"/>
          <w:numId w:val="24"/>
        </w:numPr>
        <w:tabs>
          <w:tab w:val="left" w:pos="8306"/>
        </w:tabs>
        <w:spacing w:after="0" w:line="360" w:lineRule="auto"/>
        <w:jc w:val="both"/>
        <w:rPr>
          <w:rFonts w:ascii="Keren" w:eastAsia="Times New Roman" w:hAnsi="Keren" w:cs="David" w:hint="cs"/>
          <w:sz w:val="28"/>
          <w:szCs w:val="24"/>
          <w:lang w:eastAsia="he-IL"/>
          <w14:ligatures w14:val="none"/>
        </w:rPr>
      </w:pPr>
      <w:r w:rsidRPr="00DC143F">
        <w:rPr>
          <w:rFonts w:ascii="Keren" w:eastAsia="Times New Roman" w:hAnsi="Keren" w:cs="David"/>
          <w:sz w:val="26"/>
          <w:szCs w:val="24"/>
          <w:rtl/>
          <w:lang w:eastAsia="he-IL"/>
          <w14:ligatures w14:val="none"/>
        </w:rPr>
        <w:t xml:space="preserve">אם </w:t>
      </w:r>
      <w:proofErr w:type="spellStart"/>
      <w:r w:rsidRPr="00DC143F">
        <w:rPr>
          <w:rFonts w:ascii="Keren" w:eastAsia="Times New Roman" w:hAnsi="Keren" w:cs="David"/>
          <w:sz w:val="26"/>
          <w:szCs w:val="24"/>
          <w:rtl/>
          <w:lang w:eastAsia="he-IL"/>
          <w14:ligatures w14:val="none"/>
        </w:rPr>
        <w:t>היתה</w:t>
      </w:r>
      <w:proofErr w:type="spellEnd"/>
      <w:r w:rsidRPr="00DC143F">
        <w:rPr>
          <w:rFonts w:ascii="Keren" w:eastAsia="Times New Roman" w:hAnsi="Keren" w:cs="David"/>
          <w:sz w:val="26"/>
          <w:szCs w:val="24"/>
          <w:rtl/>
          <w:lang w:eastAsia="he-IL"/>
          <w14:ligatures w14:val="none"/>
        </w:rPr>
        <w:t xml:space="preserve"> הקבורה בין השמשות</w:t>
      </w:r>
      <w:r w:rsidRPr="00DC143F">
        <w:rPr>
          <w:rFonts w:ascii="Keren" w:eastAsia="Times New Roman" w:hAnsi="Keren" w:cs="David"/>
          <w:sz w:val="26"/>
          <w:szCs w:val="24"/>
          <w:rtl/>
          <w:lang w:eastAsia="he-IL"/>
          <w14:ligatures w14:val="none"/>
        </w:rPr>
        <w:fldChar w:fldCharType="begin"/>
      </w:r>
      <w:r w:rsidRPr="00DC143F">
        <w:rPr>
          <w:rFonts w:ascii="Keren" w:eastAsia="Times New Roman" w:hAnsi="Keren" w:cs="David" w:hint="cs"/>
          <w:sz w:val="28"/>
          <w:szCs w:val="24"/>
          <w:lang w:eastAsia="he-IL"/>
          <w14:ligatures w14:val="none"/>
        </w:rPr>
        <w:instrText xml:space="preserve"> XE </w:instrText>
      </w:r>
      <w:r w:rsidRPr="00DC143F">
        <w:rPr>
          <w:rFonts w:ascii="Keren" w:eastAsia="Times New Roman" w:hAnsi="Keren" w:cs="David"/>
          <w:sz w:val="28"/>
          <w:szCs w:val="24"/>
          <w:rtl/>
          <w:lang w:eastAsia="he-IL"/>
          <w14:ligatures w14:val="none"/>
        </w:rPr>
        <w:instrText>"</w:instrText>
      </w:r>
      <w:r w:rsidRPr="00DC143F">
        <w:rPr>
          <w:rFonts w:ascii="Keren" w:eastAsia="Times New Roman" w:hAnsi="Keren" w:cs="David"/>
          <w:sz w:val="26"/>
          <w:szCs w:val="24"/>
          <w:rtl/>
          <w:lang w:eastAsia="he-IL"/>
          <w14:ligatures w14:val="none"/>
        </w:rPr>
        <w:instrText>בין השמשות:</w:instrText>
      </w:r>
      <w:r w:rsidRPr="00DC143F">
        <w:rPr>
          <w:rFonts w:ascii="Keren" w:eastAsia="Times New Roman" w:hAnsi="Keren" w:cs="David"/>
          <w:sz w:val="28"/>
          <w:szCs w:val="24"/>
          <w:rtl/>
          <w:lang w:eastAsia="he-IL"/>
          <w14:ligatures w14:val="none"/>
        </w:rPr>
        <w:instrText>אם נקבר אז, לעניין סעודת הבראה"</w:instrText>
      </w:r>
      <w:r w:rsidRPr="00DC143F">
        <w:rPr>
          <w:rFonts w:ascii="Keren" w:eastAsia="Times New Roman" w:hAnsi="Keren" w:cs="David" w:hint="cs"/>
          <w:sz w:val="28"/>
          <w:szCs w:val="24"/>
          <w:lang w:eastAsia="he-IL"/>
          <w14:ligatures w14:val="none"/>
        </w:rPr>
        <w:instrText xml:space="preserve"> </w:instrText>
      </w:r>
      <w:r w:rsidRPr="00DC143F">
        <w:rPr>
          <w:rFonts w:ascii="Keren" w:eastAsia="Times New Roman" w:hAnsi="Keren" w:cs="David"/>
          <w:sz w:val="26"/>
          <w:szCs w:val="24"/>
          <w:rtl/>
          <w:lang w:eastAsia="he-IL"/>
          <w14:ligatures w14:val="none"/>
        </w:rPr>
        <w:fldChar w:fldCharType="end"/>
      </w:r>
      <w:r w:rsidRPr="00DC143F">
        <w:rPr>
          <w:rFonts w:ascii="Keren" w:eastAsia="Times New Roman" w:hAnsi="Keren" w:cs="David"/>
          <w:sz w:val="26"/>
          <w:szCs w:val="24"/>
          <w:rtl/>
          <w:lang w:eastAsia="he-IL"/>
          <w14:ligatures w14:val="none"/>
        </w:rPr>
        <w:t>, נחשב הלילה ליום שני לאבלות, ואין בו סעודת הבראה</w:t>
      </w:r>
      <w:r w:rsidRPr="00DC143F">
        <w:rPr>
          <w:rFonts w:ascii="Keren" w:eastAsia="Times New Roman" w:hAnsi="Keren" w:cs="David"/>
          <w:sz w:val="26"/>
          <w:szCs w:val="20"/>
          <w:rtl/>
          <w:lang w:eastAsia="he-IL"/>
          <w14:ligatures w14:val="none"/>
        </w:rPr>
        <w:t xml:space="preserve">. להגדרת בין השמשות ראה לעיל עמוד @. </w:t>
      </w:r>
    </w:p>
    <w:p w14:paraId="339A426C" w14:textId="77777777" w:rsidR="00DC143F" w:rsidRPr="00DC143F" w:rsidRDefault="00DC143F" w:rsidP="00DC143F">
      <w:pPr>
        <w:numPr>
          <w:ilvl w:val="0"/>
          <w:numId w:val="24"/>
        </w:numPr>
        <w:tabs>
          <w:tab w:val="left" w:pos="8306"/>
        </w:tabs>
        <w:spacing w:after="0" w:line="360" w:lineRule="auto"/>
        <w:jc w:val="both"/>
        <w:rPr>
          <w:rFonts w:ascii="Keren" w:eastAsia="Times New Roman" w:hAnsi="Keren" w:cs="David" w:hint="cs"/>
          <w:sz w:val="24"/>
          <w:szCs w:val="24"/>
          <w:lang w:eastAsia="he-IL"/>
          <w14:ligatures w14:val="none"/>
        </w:rPr>
      </w:pPr>
      <w:r w:rsidRPr="00DC143F">
        <w:rPr>
          <w:rFonts w:ascii="Keren" w:eastAsia="Times New Roman" w:hAnsi="Keren" w:cs="David"/>
          <w:sz w:val="26"/>
          <w:szCs w:val="24"/>
          <w:rtl/>
          <w:lang w:eastAsia="he-IL"/>
          <w14:ligatures w14:val="none"/>
        </w:rPr>
        <w:fldChar w:fldCharType="begin"/>
      </w:r>
      <w:r w:rsidRPr="00DC143F">
        <w:rPr>
          <w:rFonts w:ascii="Keren" w:eastAsia="Times New Roman" w:hAnsi="Keren" w:cs="David" w:hint="cs"/>
          <w:sz w:val="28"/>
          <w:szCs w:val="24"/>
          <w:lang w:eastAsia="he-IL"/>
          <w14:ligatures w14:val="none"/>
        </w:rPr>
        <w:instrText xml:space="preserve"> XE </w:instrText>
      </w:r>
      <w:r w:rsidRPr="00DC143F">
        <w:rPr>
          <w:rFonts w:ascii="Keren" w:eastAsia="Times New Roman" w:hAnsi="Keren" w:cs="David"/>
          <w:sz w:val="28"/>
          <w:szCs w:val="24"/>
          <w:rtl/>
          <w:lang w:eastAsia="he-IL"/>
          <w14:ligatures w14:val="none"/>
        </w:rPr>
        <w:instrText>"סעודת הבראה:בערב שבת"</w:instrText>
      </w:r>
      <w:r w:rsidRPr="00DC143F">
        <w:rPr>
          <w:rFonts w:ascii="Keren" w:eastAsia="Times New Roman" w:hAnsi="Keren" w:cs="David" w:hint="cs"/>
          <w:sz w:val="28"/>
          <w:szCs w:val="24"/>
          <w:lang w:eastAsia="he-IL"/>
          <w14:ligatures w14:val="none"/>
        </w:rPr>
        <w:instrText xml:space="preserve"> </w:instrText>
      </w:r>
      <w:r w:rsidRPr="00DC143F">
        <w:rPr>
          <w:rFonts w:ascii="Keren" w:eastAsia="Times New Roman" w:hAnsi="Keren" w:cs="David"/>
          <w:sz w:val="26"/>
          <w:szCs w:val="24"/>
          <w:rtl/>
          <w:lang w:eastAsia="he-IL"/>
          <w14:ligatures w14:val="none"/>
        </w:rPr>
        <w:fldChar w:fldCharType="end"/>
      </w:r>
      <w:r w:rsidRPr="00DC143F">
        <w:rPr>
          <w:rFonts w:ascii="Keren" w:eastAsia="Times New Roman" w:hAnsi="Keren" w:cs="David"/>
          <w:sz w:val="26"/>
          <w:szCs w:val="24"/>
          <w:rtl/>
          <w:lang w:eastAsia="he-IL"/>
          <w14:ligatures w14:val="none"/>
        </w:rPr>
        <w:t>בערב שבת או חג, כשעתיים וחצי לפני הדלקת נרות, אין מברים את האבלים כלל מפני כבוד השבת, אלא ממתינים עד סעודת הערב</w:t>
      </w:r>
      <w:r w:rsidRPr="00DC143F">
        <w:rPr>
          <w:rFonts w:ascii="Keren" w:eastAsia="Times New Roman" w:hAnsi="Keren" w:cs="David"/>
          <w:sz w:val="26"/>
          <w:szCs w:val="24"/>
          <w:vertAlign w:val="superscript"/>
          <w:rtl/>
          <w:lang w:eastAsia="he-IL"/>
          <w14:ligatures w14:val="none"/>
        </w:rPr>
        <w:footnoteReference w:id="4"/>
      </w:r>
      <w:r w:rsidRPr="00DC143F">
        <w:rPr>
          <w:rFonts w:ascii="Keren" w:eastAsia="Times New Roman" w:hAnsi="Keren" w:cs="David"/>
          <w:sz w:val="26"/>
          <w:szCs w:val="24"/>
          <w:rtl/>
          <w:lang w:eastAsia="he-IL"/>
          <w14:ligatures w14:val="none"/>
        </w:rPr>
        <w:t xml:space="preserve">.  </w:t>
      </w:r>
    </w:p>
    <w:p w14:paraId="3FF2F8E2" w14:textId="77777777" w:rsidR="00DC143F" w:rsidRPr="00DC143F" w:rsidRDefault="00DC143F" w:rsidP="00DC143F">
      <w:pPr>
        <w:numPr>
          <w:ilvl w:val="0"/>
          <w:numId w:val="24"/>
        </w:numPr>
        <w:tabs>
          <w:tab w:val="left" w:pos="8306"/>
        </w:tabs>
        <w:spacing w:after="0" w:line="360" w:lineRule="auto"/>
        <w:jc w:val="both"/>
        <w:rPr>
          <w:rFonts w:ascii="Keren" w:eastAsia="Times New Roman" w:hAnsi="Keren" w:cs="David" w:hint="cs"/>
          <w:sz w:val="28"/>
          <w:szCs w:val="24"/>
          <w:lang w:eastAsia="he-IL"/>
          <w14:ligatures w14:val="none"/>
        </w:rPr>
      </w:pPr>
      <w:r w:rsidRPr="00DC143F">
        <w:rPr>
          <w:rFonts w:ascii="Keren" w:eastAsia="Times New Roman" w:hAnsi="Keren" w:cs="David"/>
          <w:sz w:val="26"/>
          <w:szCs w:val="24"/>
          <w:rtl/>
          <w:lang w:eastAsia="he-IL"/>
          <w14:ligatures w14:val="none"/>
        </w:rPr>
        <w:lastRenderedPageBreak/>
        <w:t>אם הסעודה מתעכבת, מותר לאבלים לשתות בינתיים תה או קפה משל עצמם.</w:t>
      </w:r>
    </w:p>
    <w:p w14:paraId="6742D329" w14:textId="77777777" w:rsidR="00DC143F" w:rsidRPr="00DC143F" w:rsidRDefault="00DC143F" w:rsidP="00DC143F">
      <w:pPr>
        <w:tabs>
          <w:tab w:val="left" w:pos="8306"/>
        </w:tabs>
        <w:spacing w:after="0" w:line="360" w:lineRule="auto"/>
        <w:jc w:val="both"/>
        <w:rPr>
          <w:rFonts w:ascii="Keren" w:eastAsia="Times New Roman" w:hAnsi="Keren" w:cs="David" w:hint="cs"/>
          <w:sz w:val="26"/>
          <w:szCs w:val="24"/>
          <w:lang w:eastAsia="he-IL"/>
          <w14:ligatures w14:val="none"/>
        </w:rPr>
      </w:pPr>
    </w:p>
    <w:p w14:paraId="09ABBCAA" w14:textId="77777777" w:rsidR="00DC143F" w:rsidRPr="00DC143F" w:rsidRDefault="00DC143F" w:rsidP="00DC143F">
      <w:pPr>
        <w:keepNext/>
        <w:spacing w:after="0" w:line="360" w:lineRule="auto"/>
        <w:ind w:left="28"/>
        <w:jc w:val="both"/>
        <w:outlineLvl w:val="4"/>
        <w:rPr>
          <w:rFonts w:ascii="Times New Roman" w:eastAsia="Times New Roman" w:hAnsi="Times New Roman" w:cs="David"/>
          <w:sz w:val="20"/>
          <w:szCs w:val="24"/>
          <w:rtl/>
          <w:lang w:eastAsia="he-IL"/>
          <w14:ligatures w14:val="none"/>
        </w:rPr>
      </w:pPr>
      <w:bookmarkStart w:id="3" w:name="_Toc88530002"/>
      <w:r w:rsidRPr="00DC143F">
        <w:rPr>
          <w:rFonts w:ascii="Keren" w:eastAsia="Times New Roman" w:hAnsi="Keren" w:cs="David"/>
          <w:sz w:val="26"/>
          <w:szCs w:val="24"/>
          <w:rtl/>
          <w:lang w:eastAsia="he-IL"/>
          <w14:ligatures w14:val="none"/>
        </w:rPr>
        <w:t>מה אוכלים</w:t>
      </w:r>
      <w:bookmarkEnd w:id="3"/>
    </w:p>
    <w:p w14:paraId="1C718766" w14:textId="77777777" w:rsidR="00DC143F" w:rsidRPr="00DC143F" w:rsidRDefault="00DC143F" w:rsidP="00DC143F">
      <w:pPr>
        <w:autoSpaceDE w:val="0"/>
        <w:autoSpaceDN w:val="0"/>
        <w:adjustRightInd w:val="0"/>
        <w:spacing w:after="0" w:line="360" w:lineRule="auto"/>
        <w:ind w:left="4706"/>
        <w:jc w:val="both"/>
        <w:rPr>
          <w:rFonts w:ascii="Keren" w:eastAsia="Times New Roman" w:hAnsi="Keren" w:cs="David"/>
          <w:szCs w:val="20"/>
          <w:lang w:eastAsia="he-IL"/>
          <w14:ligatures w14:val="none"/>
        </w:rPr>
      </w:pPr>
      <w:r w:rsidRPr="00DC143F">
        <w:rPr>
          <w:rFonts w:ascii="Times New Roman" w:eastAsia="Times New Roman" w:hAnsi="Times New Roman" w:cs="David"/>
          <w:color w:val="000000"/>
          <w:sz w:val="18"/>
          <w:szCs w:val="20"/>
          <w:rtl/>
          <w:lang w:eastAsia="he-IL"/>
          <w14:ligatures w14:val="none"/>
        </w:rPr>
        <w:t>"</w:t>
      </w:r>
      <w:proofErr w:type="spellStart"/>
      <w:r w:rsidRPr="00DC143F">
        <w:rPr>
          <w:rFonts w:ascii="Times New Roman" w:eastAsia="Times New Roman" w:hAnsi="Times New Roman" w:cs="David"/>
          <w:color w:val="000000"/>
          <w:sz w:val="18"/>
          <w:szCs w:val="20"/>
          <w:rtl/>
          <w:lang w:eastAsia="he-IL"/>
          <w14:ligatures w14:val="none"/>
        </w:rPr>
        <w:t>וַיָּזֶד</w:t>
      </w:r>
      <w:proofErr w:type="spellEnd"/>
      <w:r w:rsidRPr="00DC143F">
        <w:rPr>
          <w:rFonts w:ascii="Times New Roman" w:eastAsia="Times New Roman" w:hAnsi="Times New Roman" w:cs="David"/>
          <w:color w:val="000000"/>
          <w:sz w:val="18"/>
          <w:szCs w:val="20"/>
          <w:rtl/>
          <w:lang w:eastAsia="he-IL"/>
          <w14:ligatures w14:val="none"/>
        </w:rPr>
        <w:t xml:space="preserve"> יַעֲקֹב נָזִיד וַיָּבֹא עֵשָׂו מִן הַשָּׂדֶה וְהוּא </w:t>
      </w:r>
      <w:proofErr w:type="spellStart"/>
      <w:r w:rsidRPr="00DC143F">
        <w:rPr>
          <w:rFonts w:ascii="Times New Roman" w:eastAsia="Times New Roman" w:hAnsi="Times New Roman" w:cs="David"/>
          <w:color w:val="000000"/>
          <w:sz w:val="18"/>
          <w:szCs w:val="20"/>
          <w:rtl/>
          <w:lang w:eastAsia="he-IL"/>
          <w14:ligatures w14:val="none"/>
        </w:rPr>
        <w:t>עָיֵף</w:t>
      </w:r>
      <w:proofErr w:type="spellEnd"/>
      <w:r w:rsidRPr="00DC143F">
        <w:rPr>
          <w:rFonts w:ascii="Times New Roman" w:eastAsia="Times New Roman" w:hAnsi="Times New Roman" w:cs="David"/>
          <w:color w:val="000000"/>
          <w:sz w:val="18"/>
          <w:szCs w:val="20"/>
          <w:rtl/>
          <w:lang w:eastAsia="he-IL"/>
          <w14:ligatures w14:val="none"/>
        </w:rPr>
        <w:t>"</w:t>
      </w:r>
      <w:r w:rsidRPr="00DC143F">
        <w:rPr>
          <w:rFonts w:ascii="Keren" w:eastAsia="Times New Roman" w:hAnsi="Keren" w:cs="David"/>
          <w:szCs w:val="20"/>
          <w:rtl/>
          <w:lang w:eastAsia="he-IL"/>
          <w14:ligatures w14:val="none"/>
        </w:rPr>
        <w:fldChar w:fldCharType="begin"/>
      </w:r>
      <w:r w:rsidRPr="00DC143F">
        <w:rPr>
          <w:rFonts w:ascii="Keren" w:eastAsia="Times New Roman" w:hAnsi="Keren" w:cs="David" w:hint="cs"/>
          <w:sz w:val="28"/>
          <w:szCs w:val="24"/>
          <w:lang w:eastAsia="he-IL"/>
          <w14:ligatures w14:val="none"/>
        </w:rPr>
        <w:instrText xml:space="preserve"> XE </w:instrText>
      </w:r>
      <w:r w:rsidRPr="00DC143F">
        <w:rPr>
          <w:rFonts w:ascii="Keren" w:eastAsia="Times New Roman" w:hAnsi="Keren" w:cs="David"/>
          <w:sz w:val="28"/>
          <w:szCs w:val="24"/>
          <w:rtl/>
          <w:lang w:eastAsia="he-IL"/>
          <w14:ligatures w14:val="none"/>
        </w:rPr>
        <w:instrText>"אישים:יעקב אבינו"</w:instrText>
      </w:r>
      <w:r w:rsidRPr="00DC143F">
        <w:rPr>
          <w:rFonts w:ascii="Keren" w:eastAsia="Times New Roman" w:hAnsi="Keren" w:cs="David" w:hint="cs"/>
          <w:sz w:val="28"/>
          <w:szCs w:val="24"/>
          <w:lang w:eastAsia="he-IL"/>
          <w14:ligatures w14:val="none"/>
        </w:rPr>
        <w:instrText xml:space="preserve"> </w:instrText>
      </w:r>
      <w:r w:rsidRPr="00DC143F">
        <w:rPr>
          <w:rFonts w:ascii="Keren" w:eastAsia="Times New Roman" w:hAnsi="Keren" w:cs="David"/>
          <w:szCs w:val="20"/>
          <w:rtl/>
          <w:lang w:eastAsia="he-IL"/>
          <w14:ligatures w14:val="none"/>
        </w:rPr>
        <w:fldChar w:fldCharType="end"/>
      </w:r>
      <w:r w:rsidRPr="00DC143F">
        <w:rPr>
          <w:rFonts w:ascii="Keren" w:eastAsia="Times New Roman" w:hAnsi="Keren" w:cs="David"/>
          <w:szCs w:val="20"/>
          <w:rtl/>
          <w:lang w:eastAsia="he-IL"/>
          <w14:ligatures w14:val="none"/>
        </w:rPr>
        <w:t xml:space="preserve"> (בראשית כה, </w:t>
      </w:r>
      <w:proofErr w:type="spellStart"/>
      <w:r w:rsidRPr="00DC143F">
        <w:rPr>
          <w:rFonts w:ascii="Keren" w:eastAsia="Times New Roman" w:hAnsi="Keren" w:cs="David"/>
          <w:szCs w:val="20"/>
          <w:rtl/>
          <w:lang w:eastAsia="he-IL"/>
          <w14:ligatures w14:val="none"/>
        </w:rPr>
        <w:t>כט</w:t>
      </w:r>
      <w:proofErr w:type="spellEnd"/>
      <w:r w:rsidRPr="00DC143F">
        <w:rPr>
          <w:rFonts w:ascii="Keren" w:eastAsia="Times New Roman" w:hAnsi="Keren" w:cs="David"/>
          <w:szCs w:val="20"/>
          <w:rtl/>
          <w:lang w:eastAsia="he-IL"/>
          <w14:ligatures w14:val="none"/>
        </w:rPr>
        <w:t xml:space="preserve">). אותו היום נפטר אברהם אבינו מן העולם, ועשה יעקב אבינו תבשיל של עדשים לנחם את יצחק אביו. ולמה של עדשים? אמרו </w:t>
      </w:r>
      <w:proofErr w:type="spellStart"/>
      <w:r w:rsidRPr="00DC143F">
        <w:rPr>
          <w:rFonts w:ascii="Keren" w:eastAsia="Times New Roman" w:hAnsi="Keren" w:cs="David"/>
          <w:szCs w:val="20"/>
          <w:rtl/>
          <w:lang w:eastAsia="he-IL"/>
          <w14:ligatures w14:val="none"/>
        </w:rPr>
        <w:t>במערבא</w:t>
      </w:r>
      <w:proofErr w:type="spellEnd"/>
      <w:r w:rsidRPr="00DC143F">
        <w:rPr>
          <w:rFonts w:ascii="Keren" w:eastAsia="Times New Roman" w:hAnsi="Keren" w:cs="David"/>
          <w:szCs w:val="20"/>
          <w:rtl/>
          <w:lang w:eastAsia="he-IL"/>
          <w14:ligatures w14:val="none"/>
        </w:rPr>
        <w:t xml:space="preserve"> (בארץ ישראל שהיא מערבית לבבל) משמו של רבה בר מרי: מה עדשה זו אין לה פה, אף אבל אין לו פה. דבר אחר: מה עדשה זו מגולגלת, אף אבלות מגלגלת ומחזרת על באי עולם.</w:t>
      </w:r>
    </w:p>
    <w:p w14:paraId="4A640C07" w14:textId="77777777" w:rsidR="00DC143F" w:rsidRPr="00DC143F" w:rsidRDefault="00DC143F" w:rsidP="00DC143F">
      <w:pPr>
        <w:tabs>
          <w:tab w:val="left" w:pos="8306"/>
        </w:tabs>
        <w:spacing w:after="0" w:line="360" w:lineRule="auto"/>
        <w:jc w:val="right"/>
        <w:rPr>
          <w:rFonts w:ascii="Keren" w:eastAsia="Times New Roman" w:hAnsi="Keren" w:cs="David"/>
          <w:szCs w:val="20"/>
          <w:rtl/>
          <w:lang w:eastAsia="he-IL"/>
          <w14:ligatures w14:val="none"/>
        </w:rPr>
      </w:pPr>
      <w:r w:rsidRPr="00DC143F">
        <w:rPr>
          <w:rFonts w:ascii="Keren" w:eastAsia="Times New Roman" w:hAnsi="Keren" w:cs="David"/>
          <w:szCs w:val="20"/>
          <w:rtl/>
          <w:lang w:eastAsia="he-IL"/>
          <w14:ligatures w14:val="none"/>
        </w:rPr>
        <w:t xml:space="preserve">בבא </w:t>
      </w:r>
      <w:proofErr w:type="spellStart"/>
      <w:r w:rsidRPr="00DC143F">
        <w:rPr>
          <w:rFonts w:ascii="Keren" w:eastAsia="Times New Roman" w:hAnsi="Keren" w:cs="David"/>
          <w:szCs w:val="20"/>
          <w:rtl/>
          <w:lang w:eastAsia="he-IL"/>
          <w14:ligatures w14:val="none"/>
        </w:rPr>
        <w:t>בתרא</w:t>
      </w:r>
      <w:proofErr w:type="spellEnd"/>
      <w:r w:rsidRPr="00DC143F">
        <w:rPr>
          <w:rFonts w:ascii="Keren" w:eastAsia="Times New Roman" w:hAnsi="Keren" w:cs="David"/>
          <w:szCs w:val="20"/>
          <w:rtl/>
          <w:lang w:eastAsia="he-IL"/>
          <w14:ligatures w14:val="none"/>
        </w:rPr>
        <w:t xml:space="preserve"> </w:t>
      </w:r>
      <w:proofErr w:type="spellStart"/>
      <w:r w:rsidRPr="00DC143F">
        <w:rPr>
          <w:rFonts w:ascii="Keren" w:eastAsia="Times New Roman" w:hAnsi="Keren" w:cs="David"/>
          <w:szCs w:val="20"/>
          <w:rtl/>
          <w:lang w:eastAsia="he-IL"/>
          <w14:ligatures w14:val="none"/>
        </w:rPr>
        <w:t>טז</w:t>
      </w:r>
      <w:proofErr w:type="spellEnd"/>
      <w:r w:rsidRPr="00DC143F">
        <w:rPr>
          <w:rFonts w:ascii="Keren" w:eastAsia="Times New Roman" w:hAnsi="Keren" w:cs="David"/>
          <w:szCs w:val="20"/>
          <w:rtl/>
          <w:lang w:eastAsia="he-IL"/>
          <w14:ligatures w14:val="none"/>
        </w:rPr>
        <w:t>, ב</w:t>
      </w:r>
    </w:p>
    <w:p w14:paraId="7B2E3651" w14:textId="77777777" w:rsidR="00DC143F" w:rsidRPr="00DC143F" w:rsidRDefault="00DC143F" w:rsidP="00DC143F">
      <w:pPr>
        <w:numPr>
          <w:ilvl w:val="0"/>
          <w:numId w:val="24"/>
        </w:numPr>
        <w:tabs>
          <w:tab w:val="left" w:pos="8306"/>
        </w:tabs>
        <w:spacing w:after="0" w:line="360" w:lineRule="auto"/>
        <w:jc w:val="both"/>
        <w:rPr>
          <w:rFonts w:ascii="Times New Roman" w:eastAsia="Times New Roman" w:hAnsi="Times New Roman" w:cs="David"/>
          <w:sz w:val="18"/>
          <w:szCs w:val="20"/>
          <w:rtl/>
          <w:lang w:eastAsia="he-IL"/>
          <w14:ligatures w14:val="none"/>
        </w:rPr>
      </w:pPr>
      <w:r w:rsidRPr="00DC143F">
        <w:rPr>
          <w:rFonts w:ascii="Keren" w:eastAsia="Times New Roman" w:hAnsi="Keren" w:cs="David"/>
          <w:sz w:val="26"/>
          <w:szCs w:val="24"/>
          <w:rtl/>
          <w:lang w:eastAsia="he-IL"/>
          <w14:ligatures w14:val="none"/>
        </w:rPr>
        <w:t>עיקר סעודת הבראה בלחם</w:t>
      </w:r>
      <w:r w:rsidRPr="00DC143F">
        <w:rPr>
          <w:rFonts w:ascii="Keren" w:eastAsia="Times New Roman" w:hAnsi="Keren" w:cs="David"/>
          <w:sz w:val="26"/>
          <w:szCs w:val="24"/>
          <w:vertAlign w:val="superscript"/>
          <w:rtl/>
          <w:lang w:eastAsia="he-IL"/>
          <w14:ligatures w14:val="none"/>
        </w:rPr>
        <w:footnoteReference w:id="5"/>
      </w:r>
      <w:r w:rsidRPr="00DC143F">
        <w:rPr>
          <w:rFonts w:ascii="Keren" w:eastAsia="Times New Roman" w:hAnsi="Keren" w:cs="David"/>
          <w:sz w:val="26"/>
          <w:szCs w:val="24"/>
          <w:rtl/>
          <w:lang w:eastAsia="he-IL"/>
          <w14:ligatures w14:val="none"/>
        </w:rPr>
        <w:t>. ונהגו להאכיל פת או כעכים עם ביצים קשות או עדשים שהם מאכל אבלים</w:t>
      </w:r>
      <w:r w:rsidRPr="00DC143F">
        <w:rPr>
          <w:rFonts w:ascii="Keren" w:eastAsia="Times New Roman" w:hAnsi="Keren" w:cs="David"/>
          <w:sz w:val="26"/>
          <w:szCs w:val="24"/>
          <w:vertAlign w:val="superscript"/>
          <w:lang w:eastAsia="he-IL"/>
          <w14:ligatures w14:val="none"/>
        </w:rPr>
        <w:footnoteReference w:id="6"/>
      </w:r>
      <w:r w:rsidRPr="00DC143F">
        <w:rPr>
          <w:rFonts w:ascii="Keren" w:eastAsia="Times New Roman" w:hAnsi="Keren" w:cs="David"/>
          <w:sz w:val="26"/>
          <w:szCs w:val="24"/>
          <w:rtl/>
          <w:lang w:eastAsia="he-IL"/>
          <w14:ligatures w14:val="none"/>
        </w:rPr>
        <w:t xml:space="preserve">. </w:t>
      </w:r>
      <w:r w:rsidRPr="00DC143F">
        <w:rPr>
          <w:rFonts w:ascii="Keren" w:eastAsia="Times New Roman" w:hAnsi="Keren" w:cs="David"/>
          <w:szCs w:val="20"/>
          <w:rtl/>
          <w:lang w:eastAsia="he-IL"/>
          <w14:ligatures w14:val="none"/>
        </w:rPr>
        <w:t xml:space="preserve">המאכלים העגולים מסמלים את מעגל החיים ואת האבלות שהיא גלגל חוזר בעולם. למאכלים העגולים אין פה כמו האבל שאין לו פה, שיושב ודומם מחמת צערו ואבלותו. </w:t>
      </w:r>
      <w:r w:rsidRPr="00DC143F">
        <w:rPr>
          <w:rFonts w:ascii="Keren" w:eastAsia="Times New Roman" w:hAnsi="Keren" w:cs="David"/>
          <w:sz w:val="26"/>
          <w:szCs w:val="24"/>
          <w:rtl/>
          <w:lang w:eastAsia="he-IL"/>
          <w14:ligatures w14:val="none"/>
        </w:rPr>
        <w:t xml:space="preserve">ונכון לתת לאבלים את הביצים כשהן קלופות </w:t>
      </w:r>
      <w:r w:rsidRPr="00DC143F">
        <w:rPr>
          <w:rFonts w:ascii="Keren" w:eastAsia="Times New Roman" w:hAnsi="Keren" w:cs="David"/>
          <w:szCs w:val="20"/>
          <w:rtl/>
          <w:lang w:eastAsia="he-IL"/>
          <w14:ligatures w14:val="none"/>
        </w:rPr>
        <w:t>כדי שלא יראה האבל כרעבתן</w:t>
      </w:r>
      <w:r w:rsidRPr="00DC143F">
        <w:rPr>
          <w:rFonts w:ascii="Keren" w:eastAsia="Times New Roman" w:hAnsi="Keren" w:cs="David"/>
          <w:sz w:val="26"/>
          <w:szCs w:val="24"/>
          <w:rtl/>
          <w:lang w:eastAsia="he-IL"/>
          <w14:ligatures w14:val="none"/>
        </w:rPr>
        <w:t>. יש הנוהגים לשתות יין</w:t>
      </w:r>
      <w:r w:rsidRPr="00DC143F">
        <w:rPr>
          <w:rFonts w:ascii="Keren" w:eastAsia="Times New Roman" w:hAnsi="Keren" w:cs="David"/>
          <w:sz w:val="26"/>
          <w:szCs w:val="24"/>
          <w:rtl/>
          <w:lang w:eastAsia="he-IL"/>
          <w14:ligatures w14:val="none"/>
        </w:rPr>
        <w:fldChar w:fldCharType="begin"/>
      </w:r>
      <w:r w:rsidRPr="00DC143F">
        <w:rPr>
          <w:rFonts w:ascii="Keren" w:eastAsia="Times New Roman" w:hAnsi="Keren" w:cs="David" w:hint="cs"/>
          <w:sz w:val="28"/>
          <w:szCs w:val="24"/>
          <w:lang w:eastAsia="he-IL"/>
          <w14:ligatures w14:val="none"/>
        </w:rPr>
        <w:instrText xml:space="preserve"> XE </w:instrText>
      </w:r>
      <w:r w:rsidRPr="00DC143F">
        <w:rPr>
          <w:rFonts w:ascii="Keren" w:eastAsia="Times New Roman" w:hAnsi="Keren" w:cs="David"/>
          <w:sz w:val="28"/>
          <w:szCs w:val="24"/>
          <w:rtl/>
          <w:lang w:eastAsia="he-IL"/>
          <w14:ligatures w14:val="none"/>
        </w:rPr>
        <w:instrText>"</w:instrText>
      </w:r>
      <w:r w:rsidRPr="00DC143F">
        <w:rPr>
          <w:rFonts w:ascii="Keren" w:eastAsia="Times New Roman" w:hAnsi="Keren" w:cs="David"/>
          <w:sz w:val="26"/>
          <w:szCs w:val="24"/>
          <w:rtl/>
          <w:lang w:eastAsia="he-IL"/>
          <w14:ligatures w14:val="none"/>
        </w:rPr>
        <w:instrText>יין:</w:instrText>
      </w:r>
      <w:r w:rsidRPr="00DC143F">
        <w:rPr>
          <w:rFonts w:ascii="Keren" w:eastAsia="Times New Roman" w:hAnsi="Keren" w:cs="David"/>
          <w:sz w:val="28"/>
          <w:szCs w:val="24"/>
          <w:rtl/>
          <w:lang w:eastAsia="he-IL"/>
          <w14:ligatures w14:val="none"/>
        </w:rPr>
        <w:instrText>בסעודת הבראה"</w:instrText>
      </w:r>
      <w:r w:rsidRPr="00DC143F">
        <w:rPr>
          <w:rFonts w:ascii="Keren" w:eastAsia="Times New Roman" w:hAnsi="Keren" w:cs="David" w:hint="cs"/>
          <w:sz w:val="28"/>
          <w:szCs w:val="24"/>
          <w:lang w:eastAsia="he-IL"/>
          <w14:ligatures w14:val="none"/>
        </w:rPr>
        <w:instrText xml:space="preserve"> </w:instrText>
      </w:r>
      <w:r w:rsidRPr="00DC143F">
        <w:rPr>
          <w:rFonts w:ascii="Keren" w:eastAsia="Times New Roman" w:hAnsi="Keren" w:cs="David"/>
          <w:sz w:val="26"/>
          <w:szCs w:val="24"/>
          <w:rtl/>
          <w:lang w:eastAsia="he-IL"/>
          <w14:ligatures w14:val="none"/>
        </w:rPr>
        <w:fldChar w:fldCharType="end"/>
      </w:r>
      <w:r w:rsidRPr="00DC143F">
        <w:rPr>
          <w:rFonts w:ascii="Keren" w:eastAsia="Times New Roman" w:hAnsi="Keren" w:cs="David"/>
          <w:sz w:val="26"/>
          <w:szCs w:val="24"/>
          <w:rtl/>
          <w:lang w:eastAsia="he-IL"/>
          <w14:ligatures w14:val="none"/>
        </w:rPr>
        <w:t xml:space="preserve"> בסעודת הבראה </w:t>
      </w:r>
      <w:r w:rsidRPr="00DC143F">
        <w:rPr>
          <w:rFonts w:ascii="Keren" w:eastAsia="Times New Roman" w:hAnsi="Keren" w:cs="David"/>
          <w:szCs w:val="20"/>
          <w:rtl/>
          <w:lang w:eastAsia="he-IL"/>
          <w14:ligatures w14:val="none"/>
        </w:rPr>
        <w:t>כמו שכתוב "</w:t>
      </w:r>
      <w:r w:rsidRPr="00DC143F">
        <w:rPr>
          <w:rFonts w:ascii="Times New Roman" w:eastAsia="Times New Roman" w:hAnsi="Times New Roman" w:cs="David"/>
          <w:sz w:val="18"/>
          <w:szCs w:val="20"/>
          <w:rtl/>
          <w:lang w:eastAsia="he-IL"/>
          <w14:ligatures w14:val="none"/>
        </w:rPr>
        <w:t xml:space="preserve">תְּנוּ שֵׁכָר לְאוֹבֵד וְיַיִן לְמָרֵי נָפֶשׁ" (משלי </w:t>
      </w:r>
      <w:proofErr w:type="spellStart"/>
      <w:r w:rsidRPr="00DC143F">
        <w:rPr>
          <w:rFonts w:ascii="Times New Roman" w:eastAsia="Times New Roman" w:hAnsi="Times New Roman" w:cs="David"/>
          <w:sz w:val="18"/>
          <w:szCs w:val="20"/>
          <w:rtl/>
          <w:lang w:eastAsia="he-IL"/>
          <w14:ligatures w14:val="none"/>
        </w:rPr>
        <w:t>כא</w:t>
      </w:r>
      <w:proofErr w:type="spellEnd"/>
      <w:r w:rsidRPr="00DC143F">
        <w:rPr>
          <w:rFonts w:ascii="Times New Roman" w:eastAsia="Times New Roman" w:hAnsi="Times New Roman" w:cs="David"/>
          <w:sz w:val="18"/>
          <w:szCs w:val="20"/>
          <w:rtl/>
          <w:lang w:eastAsia="he-IL"/>
          <w14:ligatures w14:val="none"/>
        </w:rPr>
        <w:t>, ו)</w:t>
      </w:r>
      <w:r w:rsidRPr="00DC143F">
        <w:rPr>
          <w:rFonts w:ascii="Keren" w:eastAsia="Times New Roman" w:hAnsi="Keren" w:cs="David"/>
          <w:sz w:val="26"/>
          <w:szCs w:val="24"/>
          <w:vertAlign w:val="superscript"/>
          <w:rtl/>
          <w:lang w:eastAsia="he-IL"/>
          <w14:ligatures w14:val="none"/>
        </w:rPr>
        <w:footnoteReference w:id="7"/>
      </w:r>
      <w:r w:rsidRPr="00DC143F">
        <w:rPr>
          <w:rFonts w:ascii="Keren" w:eastAsia="Times New Roman" w:hAnsi="Keren" w:cs="David"/>
          <w:sz w:val="26"/>
          <w:szCs w:val="24"/>
          <w:rtl/>
          <w:lang w:eastAsia="he-IL"/>
          <w14:ligatures w14:val="none"/>
        </w:rPr>
        <w:t>.</w:t>
      </w:r>
    </w:p>
    <w:p w14:paraId="36E6B019" w14:textId="77777777" w:rsidR="00DC143F" w:rsidRPr="00DC143F" w:rsidRDefault="00DC143F" w:rsidP="00DC143F">
      <w:pPr>
        <w:tabs>
          <w:tab w:val="left" w:pos="8306"/>
        </w:tabs>
        <w:spacing w:after="0" w:line="360" w:lineRule="auto"/>
        <w:ind w:right="720"/>
        <w:jc w:val="both"/>
        <w:rPr>
          <w:rFonts w:ascii="Keren" w:eastAsia="Times New Roman" w:hAnsi="Keren" w:cs="David"/>
          <w:sz w:val="28"/>
          <w:szCs w:val="24"/>
          <w:rtl/>
          <w:lang w:eastAsia="he-IL"/>
          <w14:ligatures w14:val="none"/>
        </w:rPr>
      </w:pPr>
    </w:p>
    <w:p w14:paraId="4AFE6D7F" w14:textId="77777777" w:rsidR="00DC143F" w:rsidRPr="00DC143F" w:rsidRDefault="00DC143F" w:rsidP="00DC143F">
      <w:pPr>
        <w:keepNext/>
        <w:spacing w:after="0" w:line="360" w:lineRule="auto"/>
        <w:ind w:left="28"/>
        <w:jc w:val="both"/>
        <w:outlineLvl w:val="4"/>
        <w:rPr>
          <w:rFonts w:ascii="Keren" w:eastAsia="Times New Roman" w:hAnsi="Keren" w:cs="David" w:hint="cs"/>
          <w:sz w:val="26"/>
          <w:szCs w:val="24"/>
          <w:lang w:eastAsia="he-IL"/>
          <w14:ligatures w14:val="none"/>
        </w:rPr>
      </w:pPr>
      <w:bookmarkStart w:id="4" w:name="_Toc88530003"/>
      <w:r w:rsidRPr="00DC143F">
        <w:rPr>
          <w:rFonts w:ascii="Keren" w:eastAsia="Times New Roman" w:hAnsi="Keren" w:cs="David"/>
          <w:sz w:val="26"/>
          <w:szCs w:val="24"/>
          <w:rtl/>
          <w:lang w:eastAsia="he-IL"/>
          <w14:ligatures w14:val="none"/>
        </w:rPr>
        <w:t>איך מברים (איך מאכילים)</w:t>
      </w:r>
      <w:bookmarkEnd w:id="4"/>
    </w:p>
    <w:p w14:paraId="1DBB86BE" w14:textId="77777777" w:rsidR="00DC143F" w:rsidRPr="00DC143F" w:rsidRDefault="00DC143F" w:rsidP="00DC143F">
      <w:pPr>
        <w:tabs>
          <w:tab w:val="left" w:pos="8306"/>
        </w:tabs>
        <w:spacing w:after="0" w:line="360" w:lineRule="auto"/>
        <w:ind w:left="4706"/>
        <w:jc w:val="both"/>
        <w:rPr>
          <w:rFonts w:ascii="Keren" w:eastAsia="Times New Roman" w:hAnsi="Keren" w:cs="David"/>
          <w:szCs w:val="20"/>
          <w:rtl/>
          <w:lang w:eastAsia="he-IL"/>
          <w14:ligatures w14:val="none"/>
        </w:rPr>
      </w:pPr>
      <w:r w:rsidRPr="00DC143F">
        <w:rPr>
          <w:rFonts w:ascii="Keren" w:eastAsia="Times New Roman" w:hAnsi="Keren" w:cs="David"/>
          <w:szCs w:val="20"/>
          <w:rtl/>
          <w:lang w:eastAsia="he-IL"/>
          <w14:ligatures w14:val="none"/>
        </w:rPr>
        <w:t xml:space="preserve">בראשונה היו </w:t>
      </w:r>
      <w:proofErr w:type="spellStart"/>
      <w:r w:rsidRPr="00DC143F">
        <w:rPr>
          <w:rFonts w:ascii="Keren" w:eastAsia="Times New Roman" w:hAnsi="Keren" w:cs="David"/>
          <w:szCs w:val="20"/>
          <w:rtl/>
          <w:lang w:eastAsia="he-IL"/>
          <w14:ligatures w14:val="none"/>
        </w:rPr>
        <w:t>מוליכין</w:t>
      </w:r>
      <w:proofErr w:type="spellEnd"/>
      <w:r w:rsidRPr="00DC143F">
        <w:rPr>
          <w:rFonts w:ascii="Keren" w:eastAsia="Times New Roman" w:hAnsi="Keren" w:cs="David"/>
          <w:szCs w:val="20"/>
          <w:rtl/>
          <w:lang w:eastAsia="he-IL"/>
          <w14:ligatures w14:val="none"/>
        </w:rPr>
        <w:t xml:space="preserve"> לבית האבל. עשירים בקלתות של כסף ושל זהב ועניים בסלי נצרים של ערבה קלופה, והיו עניים מתביישים. התקינו </w:t>
      </w:r>
      <w:proofErr w:type="spellStart"/>
      <w:r w:rsidRPr="00DC143F">
        <w:rPr>
          <w:rFonts w:ascii="Keren" w:eastAsia="Times New Roman" w:hAnsi="Keren" w:cs="David"/>
          <w:szCs w:val="20"/>
          <w:rtl/>
          <w:lang w:eastAsia="he-IL"/>
          <w14:ligatures w14:val="none"/>
        </w:rPr>
        <w:t>שיהו</w:t>
      </w:r>
      <w:proofErr w:type="spellEnd"/>
      <w:r w:rsidRPr="00DC143F">
        <w:rPr>
          <w:rFonts w:ascii="Keren" w:eastAsia="Times New Roman" w:hAnsi="Keren" w:cs="David"/>
          <w:szCs w:val="20"/>
          <w:rtl/>
          <w:lang w:eastAsia="he-IL"/>
          <w14:ligatures w14:val="none"/>
        </w:rPr>
        <w:t xml:space="preserve"> </w:t>
      </w:r>
      <w:proofErr w:type="spellStart"/>
      <w:r w:rsidRPr="00DC143F">
        <w:rPr>
          <w:rFonts w:ascii="Keren" w:eastAsia="Times New Roman" w:hAnsi="Keren" w:cs="David"/>
          <w:szCs w:val="20"/>
          <w:rtl/>
          <w:lang w:eastAsia="he-IL"/>
          <w14:ligatures w14:val="none"/>
        </w:rPr>
        <w:t>הכל</w:t>
      </w:r>
      <w:proofErr w:type="spellEnd"/>
      <w:r w:rsidRPr="00DC143F">
        <w:rPr>
          <w:rFonts w:ascii="Keren" w:eastAsia="Times New Roman" w:hAnsi="Keren" w:cs="David"/>
          <w:szCs w:val="20"/>
          <w:rtl/>
          <w:lang w:eastAsia="he-IL"/>
          <w14:ligatures w14:val="none"/>
        </w:rPr>
        <w:t xml:space="preserve"> </w:t>
      </w:r>
      <w:proofErr w:type="spellStart"/>
      <w:r w:rsidRPr="00DC143F">
        <w:rPr>
          <w:rFonts w:ascii="Keren" w:eastAsia="Times New Roman" w:hAnsi="Keren" w:cs="David"/>
          <w:szCs w:val="20"/>
          <w:rtl/>
          <w:lang w:eastAsia="he-IL"/>
          <w14:ligatures w14:val="none"/>
        </w:rPr>
        <w:t>מביאין</w:t>
      </w:r>
      <w:proofErr w:type="spellEnd"/>
      <w:r w:rsidRPr="00DC143F">
        <w:rPr>
          <w:rFonts w:ascii="Keren" w:eastAsia="Times New Roman" w:hAnsi="Keren" w:cs="David"/>
          <w:szCs w:val="20"/>
          <w:rtl/>
          <w:lang w:eastAsia="he-IL"/>
          <w14:ligatures w14:val="none"/>
        </w:rPr>
        <w:t xml:space="preserve"> בסלי נצרים של ערבה קלופה, מפני כבודם של עניים.</w:t>
      </w:r>
    </w:p>
    <w:p w14:paraId="3E2CE630" w14:textId="77777777" w:rsidR="00DC143F" w:rsidRPr="00DC143F" w:rsidRDefault="00DC143F" w:rsidP="00DC143F">
      <w:pPr>
        <w:tabs>
          <w:tab w:val="left" w:pos="8306"/>
        </w:tabs>
        <w:spacing w:after="0" w:line="360" w:lineRule="auto"/>
        <w:ind w:left="4706"/>
        <w:jc w:val="both"/>
        <w:rPr>
          <w:rFonts w:ascii="Keren" w:eastAsia="Times New Roman" w:hAnsi="Keren" w:cs="David"/>
          <w:szCs w:val="20"/>
          <w:rtl/>
          <w:lang w:eastAsia="he-IL"/>
          <w14:ligatures w14:val="none"/>
        </w:rPr>
      </w:pPr>
      <w:r w:rsidRPr="00DC143F">
        <w:rPr>
          <w:rFonts w:ascii="Keren" w:eastAsia="Times New Roman" w:hAnsi="Keren" w:cs="David"/>
          <w:szCs w:val="20"/>
          <w:rtl/>
          <w:lang w:eastAsia="he-IL"/>
          <w14:ligatures w14:val="none"/>
        </w:rPr>
        <w:t xml:space="preserve">בראשונה היו משקין בבית האבל. עשירים בזכוכית לבנה ועניים בזכוכית צבועה, והיו עניים מתביישים. התקינו </w:t>
      </w:r>
      <w:proofErr w:type="spellStart"/>
      <w:r w:rsidRPr="00DC143F">
        <w:rPr>
          <w:rFonts w:ascii="Keren" w:eastAsia="Times New Roman" w:hAnsi="Keren" w:cs="David"/>
          <w:szCs w:val="20"/>
          <w:rtl/>
          <w:lang w:eastAsia="he-IL"/>
          <w14:ligatures w14:val="none"/>
        </w:rPr>
        <w:t>שיהו</w:t>
      </w:r>
      <w:proofErr w:type="spellEnd"/>
      <w:r w:rsidRPr="00DC143F">
        <w:rPr>
          <w:rFonts w:ascii="Keren" w:eastAsia="Times New Roman" w:hAnsi="Keren" w:cs="David"/>
          <w:szCs w:val="20"/>
          <w:rtl/>
          <w:lang w:eastAsia="he-IL"/>
          <w14:ligatures w14:val="none"/>
        </w:rPr>
        <w:t xml:space="preserve"> </w:t>
      </w:r>
      <w:proofErr w:type="spellStart"/>
      <w:r w:rsidRPr="00DC143F">
        <w:rPr>
          <w:rFonts w:ascii="Keren" w:eastAsia="Times New Roman" w:hAnsi="Keren" w:cs="David"/>
          <w:szCs w:val="20"/>
          <w:rtl/>
          <w:lang w:eastAsia="he-IL"/>
          <w14:ligatures w14:val="none"/>
        </w:rPr>
        <w:t>הכל</w:t>
      </w:r>
      <w:proofErr w:type="spellEnd"/>
      <w:r w:rsidRPr="00DC143F">
        <w:rPr>
          <w:rFonts w:ascii="Keren" w:eastAsia="Times New Roman" w:hAnsi="Keren" w:cs="David"/>
          <w:szCs w:val="20"/>
          <w:rtl/>
          <w:lang w:eastAsia="he-IL"/>
          <w14:ligatures w14:val="none"/>
        </w:rPr>
        <w:t xml:space="preserve"> משקין בזכוכית צבועה מפני כבודן של עניים.</w:t>
      </w:r>
    </w:p>
    <w:p w14:paraId="5B879DFF" w14:textId="77777777" w:rsidR="00DC143F" w:rsidRPr="00DC143F" w:rsidRDefault="00DC143F" w:rsidP="00DC143F">
      <w:pPr>
        <w:tabs>
          <w:tab w:val="left" w:pos="8306"/>
        </w:tabs>
        <w:spacing w:after="0" w:line="360" w:lineRule="auto"/>
        <w:ind w:left="4706"/>
        <w:jc w:val="right"/>
        <w:rPr>
          <w:rFonts w:ascii="Keren" w:eastAsia="Times New Roman" w:hAnsi="Keren" w:cs="David"/>
          <w:sz w:val="20"/>
          <w:szCs w:val="20"/>
          <w:rtl/>
          <w:lang w:eastAsia="he-IL"/>
          <w14:ligatures w14:val="none"/>
        </w:rPr>
      </w:pPr>
      <w:r w:rsidRPr="00DC143F">
        <w:rPr>
          <w:rFonts w:ascii="Keren" w:eastAsia="Times New Roman" w:hAnsi="Keren" w:cs="David"/>
          <w:szCs w:val="20"/>
          <w:rtl/>
          <w:lang w:eastAsia="he-IL"/>
          <w14:ligatures w14:val="none"/>
        </w:rPr>
        <w:t xml:space="preserve">מועד קטן </w:t>
      </w:r>
      <w:proofErr w:type="spellStart"/>
      <w:r w:rsidRPr="00DC143F">
        <w:rPr>
          <w:rFonts w:ascii="Keren" w:eastAsia="Times New Roman" w:hAnsi="Keren" w:cs="David"/>
          <w:szCs w:val="20"/>
          <w:rtl/>
          <w:lang w:eastAsia="he-IL"/>
          <w14:ligatures w14:val="none"/>
        </w:rPr>
        <w:t>כז</w:t>
      </w:r>
      <w:proofErr w:type="spellEnd"/>
      <w:r w:rsidRPr="00DC143F">
        <w:rPr>
          <w:rFonts w:ascii="Keren" w:eastAsia="Times New Roman" w:hAnsi="Keren" w:cs="David"/>
          <w:szCs w:val="20"/>
          <w:rtl/>
          <w:lang w:eastAsia="he-IL"/>
          <w14:ligatures w14:val="none"/>
        </w:rPr>
        <w:t>, ב</w:t>
      </w:r>
    </w:p>
    <w:p w14:paraId="7CC52250" w14:textId="77777777" w:rsidR="00DC143F" w:rsidRPr="00DC143F" w:rsidRDefault="00DC143F" w:rsidP="00DC143F">
      <w:pPr>
        <w:tabs>
          <w:tab w:val="left" w:pos="8306"/>
        </w:tabs>
        <w:spacing w:after="0" w:line="360" w:lineRule="auto"/>
        <w:jc w:val="both"/>
        <w:rPr>
          <w:rFonts w:ascii="Keren" w:eastAsia="Times New Roman" w:hAnsi="Keren" w:cs="David" w:hint="cs"/>
          <w:sz w:val="28"/>
          <w:szCs w:val="24"/>
          <w:lang w:eastAsia="he-IL"/>
          <w14:ligatures w14:val="none"/>
        </w:rPr>
      </w:pPr>
    </w:p>
    <w:p w14:paraId="31C25FBC" w14:textId="77777777" w:rsidR="00DC143F" w:rsidRPr="00DC143F" w:rsidRDefault="00DC143F" w:rsidP="00DC143F">
      <w:pPr>
        <w:numPr>
          <w:ilvl w:val="0"/>
          <w:numId w:val="24"/>
        </w:numPr>
        <w:tabs>
          <w:tab w:val="left" w:pos="8306"/>
        </w:tabs>
        <w:spacing w:after="0" w:line="360" w:lineRule="auto"/>
        <w:jc w:val="both"/>
        <w:rPr>
          <w:rFonts w:ascii="Keren" w:eastAsia="Times New Roman" w:hAnsi="Keren" w:cs="David" w:hint="cs"/>
          <w:sz w:val="24"/>
          <w:szCs w:val="20"/>
          <w:lang w:eastAsia="he-IL"/>
          <w14:ligatures w14:val="none"/>
        </w:rPr>
      </w:pPr>
      <w:r w:rsidRPr="00DC143F">
        <w:rPr>
          <w:rFonts w:ascii="Keren" w:eastAsia="Times New Roman" w:hAnsi="Keren" w:cs="David"/>
          <w:sz w:val="26"/>
          <w:szCs w:val="24"/>
          <w:rtl/>
          <w:lang w:eastAsia="he-IL"/>
          <w14:ligatures w14:val="none"/>
        </w:rPr>
        <w:t xml:space="preserve">אדם אחר בוצע את הפת, ונותן פרוסה ביד האבל. </w:t>
      </w:r>
      <w:r w:rsidRPr="00DC143F">
        <w:rPr>
          <w:rFonts w:ascii="Keren" w:eastAsia="Times New Roman" w:hAnsi="Keren" w:cs="David"/>
          <w:szCs w:val="20"/>
          <w:rtl/>
          <w:lang w:eastAsia="he-IL"/>
          <w14:ligatures w14:val="none"/>
        </w:rPr>
        <w:t xml:space="preserve">לומדים זאת מהפסוק ממגילת איכה (א, </w:t>
      </w:r>
      <w:proofErr w:type="spellStart"/>
      <w:r w:rsidRPr="00DC143F">
        <w:rPr>
          <w:rFonts w:ascii="Keren" w:eastAsia="Times New Roman" w:hAnsi="Keren" w:cs="David"/>
          <w:szCs w:val="20"/>
          <w:rtl/>
          <w:lang w:eastAsia="he-IL"/>
          <w14:ligatures w14:val="none"/>
        </w:rPr>
        <w:t>יז</w:t>
      </w:r>
      <w:proofErr w:type="spellEnd"/>
      <w:r w:rsidRPr="00DC143F">
        <w:rPr>
          <w:rFonts w:ascii="Keren" w:eastAsia="Times New Roman" w:hAnsi="Keren" w:cs="David"/>
          <w:szCs w:val="20"/>
          <w:rtl/>
          <w:lang w:eastAsia="he-IL"/>
          <w14:ligatures w14:val="none"/>
        </w:rPr>
        <w:t>) "</w:t>
      </w:r>
      <w:r w:rsidRPr="00DC143F">
        <w:rPr>
          <w:rFonts w:ascii="Times New Roman" w:eastAsia="Times New Roman" w:hAnsi="Times New Roman" w:cs="David"/>
          <w:sz w:val="18"/>
          <w:szCs w:val="20"/>
          <w:rtl/>
          <w:lang w:eastAsia="he-IL"/>
          <w14:ligatures w14:val="none"/>
        </w:rPr>
        <w:t>פֵּרְשָׂה צִיּוֹן בְּיָדֶיהָ</w:t>
      </w:r>
      <w:r w:rsidRPr="00DC143F">
        <w:rPr>
          <w:rFonts w:ascii="Keren" w:eastAsia="Times New Roman" w:hAnsi="Keren" w:cs="David"/>
          <w:szCs w:val="20"/>
          <w:rtl/>
          <w:lang w:eastAsia="he-IL"/>
          <w14:ligatures w14:val="none"/>
        </w:rPr>
        <w:t>", הוא רמז לפרוסה שנותנים ביד האבל. (לאדם שאינו אבל מניחים את הלחם לפניו ולא נותנים בידו).</w:t>
      </w:r>
    </w:p>
    <w:p w14:paraId="08DF6EC4" w14:textId="77777777" w:rsidR="00DC143F" w:rsidRPr="00DC143F" w:rsidRDefault="00DC143F" w:rsidP="00DC143F">
      <w:pPr>
        <w:numPr>
          <w:ilvl w:val="0"/>
          <w:numId w:val="24"/>
        </w:numPr>
        <w:tabs>
          <w:tab w:val="left" w:pos="8306"/>
        </w:tabs>
        <w:spacing w:after="0" w:line="360" w:lineRule="auto"/>
        <w:jc w:val="both"/>
        <w:rPr>
          <w:rFonts w:ascii="Keren" w:eastAsia="Times New Roman" w:hAnsi="Keren" w:cs="David" w:hint="cs"/>
          <w:sz w:val="24"/>
          <w:szCs w:val="24"/>
          <w:lang w:eastAsia="he-IL"/>
          <w14:ligatures w14:val="none"/>
        </w:rPr>
      </w:pPr>
      <w:r w:rsidRPr="00DC143F">
        <w:rPr>
          <w:rFonts w:ascii="Keren" w:eastAsia="Times New Roman" w:hAnsi="Keren" w:cs="David"/>
          <w:sz w:val="26"/>
          <w:szCs w:val="24"/>
          <w:rtl/>
          <w:lang w:eastAsia="he-IL"/>
          <w14:ligatures w14:val="none"/>
        </w:rPr>
        <w:lastRenderedPageBreak/>
        <w:t>אנשים מברים לאיש, ונשים מברות לאשה. כשיש אבלים ואבלות באותו חדר, אין להקפיד בכך</w:t>
      </w:r>
      <w:r w:rsidRPr="00DC143F">
        <w:rPr>
          <w:rFonts w:ascii="Keren" w:eastAsia="Times New Roman" w:hAnsi="Keren" w:cs="David"/>
          <w:sz w:val="24"/>
          <w:szCs w:val="24"/>
          <w:vertAlign w:val="superscript"/>
          <w:lang w:eastAsia="he-IL"/>
          <w14:ligatures w14:val="none"/>
        </w:rPr>
        <w:footnoteReference w:id="8"/>
      </w:r>
      <w:r w:rsidRPr="00DC143F">
        <w:rPr>
          <w:rFonts w:ascii="Keren" w:eastAsia="Times New Roman" w:hAnsi="Keren" w:cs="David"/>
          <w:sz w:val="26"/>
          <w:szCs w:val="24"/>
          <w:rtl/>
          <w:lang w:eastAsia="he-IL"/>
          <w14:ligatures w14:val="none"/>
        </w:rPr>
        <w:t>.</w:t>
      </w:r>
    </w:p>
    <w:p w14:paraId="7EA902E8" w14:textId="77777777" w:rsidR="00DC143F" w:rsidRPr="00DC143F" w:rsidRDefault="00DC143F" w:rsidP="00DC143F">
      <w:pPr>
        <w:numPr>
          <w:ilvl w:val="0"/>
          <w:numId w:val="24"/>
        </w:numPr>
        <w:tabs>
          <w:tab w:val="left" w:pos="8306"/>
        </w:tabs>
        <w:spacing w:after="0" w:line="360" w:lineRule="auto"/>
        <w:jc w:val="both"/>
        <w:rPr>
          <w:rFonts w:ascii="Keren" w:eastAsia="Times New Roman" w:hAnsi="Keren" w:cs="David" w:hint="cs"/>
          <w:sz w:val="24"/>
          <w:szCs w:val="24"/>
          <w:lang w:eastAsia="he-IL"/>
          <w14:ligatures w14:val="none"/>
        </w:rPr>
      </w:pPr>
      <w:proofErr w:type="spellStart"/>
      <w:r w:rsidRPr="00DC143F">
        <w:rPr>
          <w:rFonts w:ascii="Keren" w:eastAsia="Times New Roman" w:hAnsi="Keren" w:cs="David"/>
          <w:sz w:val="26"/>
          <w:szCs w:val="24"/>
          <w:rtl/>
          <w:lang w:eastAsia="he-IL"/>
          <w14:ligatures w14:val="none"/>
        </w:rPr>
        <w:t>אשה</w:t>
      </w:r>
      <w:proofErr w:type="spellEnd"/>
      <w:r w:rsidRPr="00DC143F">
        <w:rPr>
          <w:rFonts w:ascii="Keren" w:eastAsia="Times New Roman" w:hAnsi="Keren" w:cs="David"/>
          <w:sz w:val="26"/>
          <w:szCs w:val="24"/>
          <w:rtl/>
          <w:lang w:eastAsia="he-IL"/>
          <w14:ligatures w14:val="none"/>
        </w:rPr>
        <w:t xml:space="preserve"> נשואה אין לבעלה להברותה משלו. מאחר וחייב במזונותיה, נחשבת הסעודה שלה. </w:t>
      </w:r>
    </w:p>
    <w:p w14:paraId="34E176D8" w14:textId="77777777" w:rsidR="00DC143F" w:rsidRPr="00DC143F" w:rsidRDefault="00DC143F" w:rsidP="00DC143F">
      <w:pPr>
        <w:tabs>
          <w:tab w:val="left" w:pos="8306"/>
        </w:tabs>
        <w:spacing w:after="0" w:line="360" w:lineRule="auto"/>
        <w:jc w:val="both"/>
        <w:rPr>
          <w:rFonts w:ascii="Keren" w:eastAsia="Times New Roman" w:hAnsi="Keren" w:cs="David" w:hint="cs"/>
          <w:sz w:val="26"/>
          <w:szCs w:val="24"/>
          <w:lang w:eastAsia="he-IL"/>
          <w14:ligatures w14:val="none"/>
        </w:rPr>
      </w:pPr>
    </w:p>
    <w:p w14:paraId="4898F9FC" w14:textId="77777777" w:rsidR="00DC143F" w:rsidRPr="00DC143F" w:rsidRDefault="00DC143F" w:rsidP="00DC143F">
      <w:pPr>
        <w:keepNext/>
        <w:spacing w:after="0" w:line="360" w:lineRule="auto"/>
        <w:ind w:left="28"/>
        <w:jc w:val="both"/>
        <w:outlineLvl w:val="4"/>
        <w:rPr>
          <w:rFonts w:ascii="Keren" w:eastAsia="Times New Roman" w:hAnsi="Keren" w:cs="David"/>
          <w:sz w:val="24"/>
          <w:szCs w:val="24"/>
          <w:rtl/>
          <w:lang w:eastAsia="he-IL"/>
          <w14:ligatures w14:val="none"/>
        </w:rPr>
      </w:pPr>
      <w:bookmarkStart w:id="5" w:name="_Ref87891091"/>
      <w:bookmarkStart w:id="6" w:name="_Toc88530004"/>
      <w:r w:rsidRPr="00DC143F">
        <w:rPr>
          <w:rFonts w:ascii="Keren" w:eastAsia="Times New Roman" w:hAnsi="Keren" w:cs="David"/>
          <w:sz w:val="26"/>
          <w:szCs w:val="24"/>
          <w:rtl/>
          <w:lang w:eastAsia="he-IL"/>
          <w14:ligatures w14:val="none"/>
        </w:rPr>
        <w:t>ברכת המזון</w:t>
      </w:r>
      <w:bookmarkEnd w:id="5"/>
      <w:bookmarkEnd w:id="6"/>
      <w:r w:rsidRPr="00DC143F">
        <w:rPr>
          <w:rFonts w:ascii="Keren" w:eastAsia="Times New Roman" w:hAnsi="Keren" w:cs="David"/>
          <w:sz w:val="26"/>
          <w:szCs w:val="24"/>
          <w:rtl/>
          <w:lang w:eastAsia="he-IL"/>
          <w14:ligatures w14:val="none"/>
        </w:rPr>
        <w:t xml:space="preserve"> </w:t>
      </w:r>
    </w:p>
    <w:p w14:paraId="2FBB1742" w14:textId="77777777" w:rsidR="00DC143F" w:rsidRPr="00DC143F" w:rsidRDefault="00DC143F" w:rsidP="00DC143F">
      <w:pPr>
        <w:numPr>
          <w:ilvl w:val="0"/>
          <w:numId w:val="24"/>
        </w:numPr>
        <w:tabs>
          <w:tab w:val="left" w:pos="8306"/>
        </w:tabs>
        <w:spacing w:after="0" w:line="360" w:lineRule="auto"/>
        <w:jc w:val="both"/>
        <w:rPr>
          <w:rFonts w:ascii="Keren" w:eastAsia="Times New Roman" w:hAnsi="Keren" w:cs="David" w:hint="cs"/>
          <w:sz w:val="24"/>
          <w:szCs w:val="24"/>
          <w:lang w:eastAsia="he-IL"/>
          <w14:ligatures w14:val="none"/>
        </w:rPr>
      </w:pPr>
      <w:r w:rsidRPr="00DC143F">
        <w:rPr>
          <w:rFonts w:ascii="Keren" w:eastAsia="Times New Roman" w:hAnsi="Keren" w:cs="David"/>
          <w:sz w:val="26"/>
          <w:szCs w:val="24"/>
          <w:rtl/>
          <w:lang w:eastAsia="he-IL"/>
          <w14:ligatures w14:val="none"/>
        </w:rPr>
        <w:fldChar w:fldCharType="begin"/>
      </w:r>
      <w:r w:rsidRPr="00DC143F">
        <w:rPr>
          <w:rFonts w:ascii="Keren" w:eastAsia="Times New Roman" w:hAnsi="Keren" w:cs="David" w:hint="cs"/>
          <w:sz w:val="28"/>
          <w:szCs w:val="24"/>
          <w:lang w:eastAsia="he-IL"/>
          <w14:ligatures w14:val="none"/>
        </w:rPr>
        <w:instrText xml:space="preserve"> XE </w:instrText>
      </w:r>
      <w:r w:rsidRPr="00DC143F">
        <w:rPr>
          <w:rFonts w:ascii="Keren" w:eastAsia="Times New Roman" w:hAnsi="Keren" w:cs="David"/>
          <w:sz w:val="28"/>
          <w:szCs w:val="24"/>
          <w:rtl/>
          <w:lang w:eastAsia="he-IL"/>
          <w14:ligatures w14:val="none"/>
        </w:rPr>
        <w:instrText>"זימון:צירוף האבל לזימון"</w:instrText>
      </w:r>
      <w:r w:rsidRPr="00DC143F">
        <w:rPr>
          <w:rFonts w:ascii="Keren" w:eastAsia="Times New Roman" w:hAnsi="Keren" w:cs="David" w:hint="cs"/>
          <w:sz w:val="28"/>
          <w:szCs w:val="24"/>
          <w:lang w:eastAsia="he-IL"/>
          <w14:ligatures w14:val="none"/>
        </w:rPr>
        <w:instrText xml:space="preserve"> </w:instrText>
      </w:r>
      <w:r w:rsidRPr="00DC143F">
        <w:rPr>
          <w:rFonts w:ascii="Keren" w:eastAsia="Times New Roman" w:hAnsi="Keren" w:cs="David"/>
          <w:sz w:val="26"/>
          <w:szCs w:val="24"/>
          <w:rtl/>
          <w:lang w:eastAsia="he-IL"/>
          <w14:ligatures w14:val="none"/>
        </w:rPr>
        <w:fldChar w:fldCharType="end"/>
      </w:r>
      <w:r w:rsidRPr="00DC143F">
        <w:rPr>
          <w:rFonts w:ascii="Keren" w:eastAsia="Times New Roman" w:hAnsi="Keren" w:cs="David"/>
          <w:sz w:val="26"/>
          <w:szCs w:val="24"/>
          <w:rtl/>
          <w:lang w:eastAsia="he-IL"/>
          <w14:ligatures w14:val="none"/>
        </w:rPr>
        <w:t>בסעודת הבראה אין האבל מצטרף לזימון עשרה, ורצוי שגם לא ישבו שלושה כדי שלא להתחייב בזימון כלל</w:t>
      </w:r>
      <w:r w:rsidRPr="00DC143F">
        <w:rPr>
          <w:rFonts w:ascii="Keren" w:eastAsia="Times New Roman" w:hAnsi="Keren" w:cs="David"/>
          <w:sz w:val="26"/>
          <w:szCs w:val="24"/>
          <w:vertAlign w:val="superscript"/>
          <w:rtl/>
          <w:lang w:eastAsia="he-IL"/>
          <w14:ligatures w14:val="none"/>
        </w:rPr>
        <w:footnoteReference w:id="9"/>
      </w:r>
      <w:r w:rsidRPr="00DC143F">
        <w:rPr>
          <w:rFonts w:ascii="Keren" w:eastAsia="Times New Roman" w:hAnsi="Keren" w:cs="David"/>
          <w:sz w:val="26"/>
          <w:szCs w:val="24"/>
          <w:rtl/>
          <w:lang w:eastAsia="he-IL"/>
          <w14:ligatures w14:val="none"/>
        </w:rPr>
        <w:t xml:space="preserve">. בשאר הסעודות מזמן ומזמנים עליו. </w:t>
      </w:r>
    </w:p>
    <w:p w14:paraId="3778093B" w14:textId="77777777" w:rsidR="00DC143F" w:rsidRPr="00DC143F" w:rsidRDefault="00DC143F" w:rsidP="00DC143F">
      <w:pPr>
        <w:numPr>
          <w:ilvl w:val="0"/>
          <w:numId w:val="24"/>
        </w:numPr>
        <w:tabs>
          <w:tab w:val="left" w:pos="8306"/>
        </w:tabs>
        <w:spacing w:after="0" w:line="360" w:lineRule="auto"/>
        <w:jc w:val="both"/>
        <w:rPr>
          <w:rFonts w:ascii="Keren" w:eastAsia="Times New Roman" w:hAnsi="Keren" w:cs="David" w:hint="cs"/>
          <w:sz w:val="24"/>
          <w:szCs w:val="24"/>
          <w:lang w:eastAsia="he-IL"/>
          <w14:ligatures w14:val="none"/>
        </w:rPr>
      </w:pPr>
      <w:r w:rsidRPr="00DC143F">
        <w:rPr>
          <w:rFonts w:ascii="Keren" w:eastAsia="Times New Roman" w:hAnsi="Keren" w:cs="David"/>
          <w:sz w:val="26"/>
          <w:szCs w:val="24"/>
          <w:rtl/>
          <w:lang w:eastAsia="he-IL"/>
          <w14:ligatures w14:val="none"/>
        </w:rPr>
        <w:t xml:space="preserve">יש נוסח מיוחד לברכת המזון בבית האבל. </w:t>
      </w:r>
      <w:r w:rsidRPr="00DC143F">
        <w:rPr>
          <w:rFonts w:ascii="Keren" w:eastAsia="Times New Roman" w:hAnsi="Keren" w:cs="David"/>
          <w:szCs w:val="20"/>
          <w:rtl/>
          <w:lang w:eastAsia="he-IL"/>
          <w14:ligatures w14:val="none"/>
        </w:rPr>
        <w:t xml:space="preserve">יובא לקמן בעמוד </w:t>
      </w:r>
      <w:r w:rsidRPr="00DC143F">
        <w:rPr>
          <w:rFonts w:ascii="Keren" w:eastAsia="Times New Roman" w:hAnsi="Keren" w:cs="David"/>
          <w:szCs w:val="20"/>
          <w:rtl/>
          <w:lang w:eastAsia="he-IL"/>
          <w14:ligatures w14:val="none"/>
        </w:rPr>
        <w:fldChar w:fldCharType="begin"/>
      </w:r>
      <w:r w:rsidRPr="00DC143F">
        <w:rPr>
          <w:rFonts w:ascii="Keren" w:eastAsia="Times New Roman" w:hAnsi="Keren" w:cs="David"/>
          <w:szCs w:val="20"/>
          <w:rtl/>
          <w:lang w:eastAsia="he-IL"/>
          <w14:ligatures w14:val="none"/>
        </w:rPr>
        <w:instrText xml:space="preserve"> </w:instrText>
      </w:r>
      <w:r w:rsidRPr="00DC143F">
        <w:rPr>
          <w:rFonts w:ascii="Keren" w:eastAsia="Times New Roman" w:hAnsi="Keren" w:cs="David" w:hint="cs"/>
          <w:szCs w:val="20"/>
          <w:lang w:eastAsia="he-IL"/>
          <w14:ligatures w14:val="none"/>
        </w:rPr>
        <w:instrText xml:space="preserve">PAGEREF </w:instrText>
      </w:r>
      <w:r w:rsidRPr="00DC143F">
        <w:rPr>
          <w:rFonts w:ascii="Keren" w:eastAsia="Times New Roman" w:hAnsi="Keren" w:cs="David"/>
          <w:szCs w:val="20"/>
          <w:rtl/>
          <w:lang w:eastAsia="he-IL"/>
          <w14:ligatures w14:val="none"/>
        </w:rPr>
        <w:instrText>_</w:instrText>
      </w:r>
      <w:r w:rsidRPr="00DC143F">
        <w:rPr>
          <w:rFonts w:ascii="Keren" w:eastAsia="Times New Roman" w:hAnsi="Keren" w:cs="David" w:hint="cs"/>
          <w:szCs w:val="20"/>
          <w:lang w:eastAsia="he-IL"/>
          <w14:ligatures w14:val="none"/>
        </w:rPr>
        <w:instrText>Ref87891091 \h</w:instrText>
      </w:r>
      <w:r w:rsidRPr="00DC143F">
        <w:rPr>
          <w:rFonts w:ascii="Keren" w:eastAsia="Times New Roman" w:hAnsi="Keren" w:cs="David"/>
          <w:szCs w:val="20"/>
          <w:rtl/>
          <w:lang w:eastAsia="he-IL"/>
          <w14:ligatures w14:val="none"/>
        </w:rPr>
        <w:instrText xml:space="preserve"> </w:instrText>
      </w:r>
      <w:r w:rsidRPr="00DC143F">
        <w:rPr>
          <w:rFonts w:ascii="Keren" w:eastAsia="Times New Roman" w:hAnsi="Keren" w:cs="David"/>
          <w:szCs w:val="20"/>
          <w:rtl/>
          <w:lang w:eastAsia="he-IL"/>
          <w14:ligatures w14:val="none"/>
        </w:rPr>
      </w:r>
      <w:r w:rsidRPr="00DC143F">
        <w:rPr>
          <w:rFonts w:ascii="Keren" w:eastAsia="Times New Roman" w:hAnsi="Keren" w:cs="David"/>
          <w:szCs w:val="20"/>
          <w:rtl/>
          <w:lang w:eastAsia="he-IL"/>
          <w14:ligatures w14:val="none"/>
        </w:rPr>
        <w:fldChar w:fldCharType="separate"/>
      </w:r>
      <w:r w:rsidRPr="00DC143F">
        <w:rPr>
          <w:rFonts w:ascii="Keren" w:eastAsia="Times New Roman" w:hAnsi="Keren" w:cs="David"/>
          <w:noProof/>
          <w:szCs w:val="20"/>
          <w:rtl/>
          <w:lang w:eastAsia="he-IL"/>
          <w14:ligatures w14:val="none"/>
        </w:rPr>
        <w:t>97</w:t>
      </w:r>
      <w:r w:rsidRPr="00DC143F">
        <w:rPr>
          <w:rFonts w:ascii="Keren" w:eastAsia="Times New Roman" w:hAnsi="Keren" w:cs="David"/>
          <w:szCs w:val="20"/>
          <w:rtl/>
          <w:lang w:eastAsia="he-IL"/>
          <w14:ligatures w14:val="none"/>
        </w:rPr>
        <w:fldChar w:fldCharType="end"/>
      </w:r>
      <w:r w:rsidRPr="00DC143F">
        <w:rPr>
          <w:rFonts w:ascii="Keren" w:eastAsia="Times New Roman" w:hAnsi="Keren" w:cs="David"/>
          <w:szCs w:val="20"/>
          <w:rtl/>
          <w:lang w:eastAsia="he-IL"/>
          <w14:ligatures w14:val="none"/>
        </w:rPr>
        <w:t>.@</w:t>
      </w:r>
    </w:p>
    <w:p w14:paraId="1306F680" w14:textId="77777777" w:rsidR="00DC143F" w:rsidRPr="00DC143F" w:rsidRDefault="00DC143F" w:rsidP="00DC143F">
      <w:pPr>
        <w:tabs>
          <w:tab w:val="left" w:pos="8306"/>
        </w:tabs>
        <w:spacing w:after="0" w:line="360" w:lineRule="auto"/>
        <w:jc w:val="both"/>
        <w:rPr>
          <w:rFonts w:ascii="Keren" w:eastAsia="Times New Roman" w:hAnsi="Keren" w:cs="David" w:hint="cs"/>
          <w:sz w:val="26"/>
          <w:szCs w:val="24"/>
          <w:lang w:eastAsia="he-IL"/>
          <w14:ligatures w14:val="none"/>
        </w:rPr>
      </w:pPr>
    </w:p>
    <w:p w14:paraId="0D2B4CB8" w14:textId="77777777" w:rsidR="00DC143F" w:rsidRPr="00DC143F" w:rsidRDefault="00DC143F" w:rsidP="00DC143F">
      <w:pPr>
        <w:keepNext/>
        <w:spacing w:after="0" w:line="360" w:lineRule="auto"/>
        <w:ind w:left="28"/>
        <w:jc w:val="both"/>
        <w:outlineLvl w:val="4"/>
        <w:rPr>
          <w:rFonts w:ascii="Keren" w:eastAsia="Times New Roman" w:hAnsi="Keren" w:cs="David"/>
          <w:sz w:val="26"/>
          <w:szCs w:val="24"/>
          <w:rtl/>
          <w:lang w:eastAsia="he-IL"/>
          <w14:ligatures w14:val="none"/>
        </w:rPr>
      </w:pPr>
      <w:bookmarkStart w:id="7" w:name="_Toc88530005"/>
      <w:r w:rsidRPr="00DC143F">
        <w:rPr>
          <w:rFonts w:ascii="Keren" w:eastAsia="Times New Roman" w:hAnsi="Keren" w:cs="David"/>
          <w:sz w:val="26"/>
          <w:szCs w:val="24"/>
          <w:rtl/>
          <w:lang w:eastAsia="he-IL"/>
          <w14:ligatures w14:val="none"/>
        </w:rPr>
        <w:t>בחול המועד ובפורים</w:t>
      </w:r>
      <w:bookmarkEnd w:id="7"/>
      <w:r w:rsidRPr="00DC143F">
        <w:rPr>
          <w:rFonts w:ascii="Keren" w:eastAsia="Times New Roman" w:hAnsi="Keren" w:cs="David"/>
          <w:sz w:val="26"/>
          <w:szCs w:val="24"/>
          <w:rtl/>
          <w:lang w:eastAsia="he-IL"/>
          <w14:ligatures w14:val="none"/>
        </w:rPr>
        <w:fldChar w:fldCharType="begin"/>
      </w:r>
      <w:r w:rsidRPr="00DC143F">
        <w:rPr>
          <w:rFonts w:ascii="Keren" w:eastAsia="Times New Roman" w:hAnsi="Keren" w:cs="David" w:hint="cs"/>
          <w:sz w:val="26"/>
          <w:szCs w:val="24"/>
          <w:lang w:eastAsia="he-IL"/>
          <w14:ligatures w14:val="none"/>
        </w:rPr>
        <w:instrText xml:space="preserve"> XE </w:instrText>
      </w:r>
      <w:r w:rsidRPr="00DC143F">
        <w:rPr>
          <w:rFonts w:ascii="Keren" w:eastAsia="Times New Roman" w:hAnsi="Keren" w:cs="David"/>
          <w:sz w:val="26"/>
          <w:szCs w:val="24"/>
          <w:rtl/>
          <w:lang w:eastAsia="he-IL"/>
          <w14:ligatures w14:val="none"/>
        </w:rPr>
        <w:instrText>"פורים:סעודת הבראה"</w:instrText>
      </w:r>
      <w:r w:rsidRPr="00DC143F">
        <w:rPr>
          <w:rFonts w:ascii="Keren" w:eastAsia="Times New Roman" w:hAnsi="Keren" w:cs="David" w:hint="cs"/>
          <w:sz w:val="26"/>
          <w:szCs w:val="24"/>
          <w:lang w:eastAsia="he-IL"/>
          <w14:ligatures w14:val="none"/>
        </w:rPr>
        <w:instrText xml:space="preserve"> </w:instrText>
      </w:r>
      <w:r w:rsidRPr="00DC143F">
        <w:rPr>
          <w:rFonts w:ascii="Keren" w:eastAsia="Times New Roman" w:hAnsi="Keren" w:cs="David"/>
          <w:sz w:val="26"/>
          <w:szCs w:val="24"/>
          <w:rtl/>
          <w:lang w:eastAsia="he-IL"/>
          <w14:ligatures w14:val="none"/>
        </w:rPr>
        <w:fldChar w:fldCharType="end"/>
      </w:r>
      <w:r w:rsidRPr="00DC143F">
        <w:rPr>
          <w:rFonts w:ascii="Keren" w:eastAsia="Times New Roman" w:hAnsi="Keren" w:cs="David"/>
          <w:sz w:val="26"/>
          <w:szCs w:val="24"/>
          <w:lang w:eastAsia="he-IL"/>
          <w14:ligatures w14:val="none"/>
        </w:rPr>
        <w:fldChar w:fldCharType="begin"/>
      </w:r>
      <w:r w:rsidRPr="00DC143F">
        <w:rPr>
          <w:rFonts w:ascii="Keren" w:eastAsia="Times New Roman" w:hAnsi="Keren" w:cs="David" w:hint="cs"/>
          <w:sz w:val="26"/>
          <w:szCs w:val="24"/>
          <w:lang w:eastAsia="he-IL"/>
          <w14:ligatures w14:val="none"/>
        </w:rPr>
        <w:instrText xml:space="preserve"> XE </w:instrText>
      </w:r>
      <w:r w:rsidRPr="00DC143F">
        <w:rPr>
          <w:rFonts w:ascii="Keren" w:eastAsia="Times New Roman" w:hAnsi="Keren" w:cs="David"/>
          <w:sz w:val="26"/>
          <w:szCs w:val="24"/>
          <w:rtl/>
          <w:lang w:eastAsia="he-IL"/>
          <w14:ligatures w14:val="none"/>
        </w:rPr>
        <w:instrText>"אבלות על אב ואם:סעודת הבראה בחול המועד ובפורים"</w:instrText>
      </w:r>
      <w:r w:rsidRPr="00DC143F">
        <w:rPr>
          <w:rFonts w:ascii="Keren" w:eastAsia="Times New Roman" w:hAnsi="Keren" w:cs="David" w:hint="cs"/>
          <w:sz w:val="26"/>
          <w:szCs w:val="24"/>
          <w:lang w:eastAsia="he-IL"/>
          <w14:ligatures w14:val="none"/>
        </w:rPr>
        <w:instrText xml:space="preserve"> </w:instrText>
      </w:r>
      <w:r w:rsidRPr="00DC143F">
        <w:rPr>
          <w:rFonts w:ascii="Keren" w:eastAsia="Times New Roman" w:hAnsi="Keren" w:cs="David"/>
          <w:sz w:val="26"/>
          <w:szCs w:val="24"/>
          <w:lang w:eastAsia="he-IL"/>
          <w14:ligatures w14:val="none"/>
        </w:rPr>
        <w:fldChar w:fldCharType="end"/>
      </w:r>
      <w:r w:rsidRPr="00DC143F">
        <w:rPr>
          <w:rFonts w:ascii="Keren" w:eastAsia="Times New Roman" w:hAnsi="Keren" w:cs="David"/>
          <w:sz w:val="26"/>
          <w:szCs w:val="24"/>
          <w:lang w:eastAsia="he-IL"/>
          <w14:ligatures w14:val="none"/>
        </w:rPr>
        <w:fldChar w:fldCharType="begin"/>
      </w:r>
      <w:r w:rsidRPr="00DC143F">
        <w:rPr>
          <w:rFonts w:ascii="Keren" w:eastAsia="Times New Roman" w:hAnsi="Keren" w:cs="David" w:hint="cs"/>
          <w:sz w:val="26"/>
          <w:szCs w:val="24"/>
          <w:lang w:eastAsia="he-IL"/>
          <w14:ligatures w14:val="none"/>
        </w:rPr>
        <w:instrText xml:space="preserve"> XE </w:instrText>
      </w:r>
      <w:r w:rsidRPr="00DC143F">
        <w:rPr>
          <w:rFonts w:ascii="Keren" w:eastAsia="Times New Roman" w:hAnsi="Keren" w:cs="David"/>
          <w:sz w:val="26"/>
          <w:szCs w:val="24"/>
          <w:rtl/>
          <w:lang w:eastAsia="he-IL"/>
          <w14:ligatures w14:val="none"/>
        </w:rPr>
        <w:instrText>"סעודת הבראה:בפורים"</w:instrText>
      </w:r>
      <w:r w:rsidRPr="00DC143F">
        <w:rPr>
          <w:rFonts w:ascii="Keren" w:eastAsia="Times New Roman" w:hAnsi="Keren" w:cs="David" w:hint="cs"/>
          <w:sz w:val="26"/>
          <w:szCs w:val="24"/>
          <w:lang w:eastAsia="he-IL"/>
          <w14:ligatures w14:val="none"/>
        </w:rPr>
        <w:instrText xml:space="preserve"> </w:instrText>
      </w:r>
      <w:r w:rsidRPr="00DC143F">
        <w:rPr>
          <w:rFonts w:ascii="Keren" w:eastAsia="Times New Roman" w:hAnsi="Keren" w:cs="David"/>
          <w:sz w:val="26"/>
          <w:szCs w:val="24"/>
          <w:lang w:eastAsia="he-IL"/>
          <w14:ligatures w14:val="none"/>
        </w:rPr>
        <w:fldChar w:fldCharType="end"/>
      </w:r>
    </w:p>
    <w:p w14:paraId="512AD582" w14:textId="77777777" w:rsidR="00DC143F" w:rsidRPr="00DC143F" w:rsidRDefault="00DC143F" w:rsidP="00DC143F">
      <w:pPr>
        <w:numPr>
          <w:ilvl w:val="0"/>
          <w:numId w:val="24"/>
        </w:numPr>
        <w:tabs>
          <w:tab w:val="left" w:pos="8306"/>
        </w:tabs>
        <w:spacing w:after="0" w:line="360" w:lineRule="auto"/>
        <w:jc w:val="both"/>
        <w:rPr>
          <w:rFonts w:ascii="Keren" w:eastAsia="Times New Roman" w:hAnsi="Keren" w:cs="David" w:hint="cs"/>
          <w:sz w:val="28"/>
          <w:szCs w:val="24"/>
          <w:lang w:eastAsia="he-IL"/>
          <w14:ligatures w14:val="none"/>
        </w:rPr>
      </w:pPr>
      <w:r w:rsidRPr="00DC143F">
        <w:rPr>
          <w:rFonts w:ascii="Keren" w:eastAsia="Times New Roman" w:hAnsi="Keren" w:cs="David"/>
          <w:sz w:val="26"/>
          <w:szCs w:val="24"/>
          <w:rtl/>
          <w14:ligatures w14:val="none"/>
        </w:rPr>
        <w:fldChar w:fldCharType="begin"/>
      </w:r>
      <w:r w:rsidRPr="00DC143F">
        <w:rPr>
          <w:rFonts w:ascii="Keren" w:eastAsia="Times New Roman" w:hAnsi="Keren" w:cs="David" w:hint="cs"/>
          <w:sz w:val="28"/>
          <w:szCs w:val="24"/>
          <w:lang w:eastAsia="he-IL"/>
          <w14:ligatures w14:val="none"/>
        </w:rPr>
        <w:instrText xml:space="preserve"> XE </w:instrText>
      </w:r>
      <w:r w:rsidRPr="00DC143F">
        <w:rPr>
          <w:rFonts w:ascii="Keren" w:eastAsia="Times New Roman" w:hAnsi="Keren" w:cs="David"/>
          <w:sz w:val="28"/>
          <w:szCs w:val="24"/>
          <w:rtl/>
          <w:lang w:eastAsia="he-IL"/>
          <w14:ligatures w14:val="none"/>
        </w:rPr>
        <w:instrText>"סעודת הבראה:בחול המועד"</w:instrText>
      </w:r>
      <w:r w:rsidRPr="00DC143F">
        <w:rPr>
          <w:rFonts w:ascii="Keren" w:eastAsia="Times New Roman" w:hAnsi="Keren" w:cs="David" w:hint="cs"/>
          <w:sz w:val="28"/>
          <w:szCs w:val="24"/>
          <w:lang w:eastAsia="he-IL"/>
          <w14:ligatures w14:val="none"/>
        </w:rPr>
        <w:instrText xml:space="preserve"> </w:instrText>
      </w:r>
      <w:r w:rsidRPr="00DC143F">
        <w:rPr>
          <w:rFonts w:ascii="Keren" w:eastAsia="Times New Roman" w:hAnsi="Keren" w:cs="David"/>
          <w:sz w:val="26"/>
          <w:szCs w:val="24"/>
          <w:rtl/>
          <w14:ligatures w14:val="none"/>
        </w:rPr>
        <w:fldChar w:fldCharType="end"/>
      </w:r>
      <w:r w:rsidRPr="00DC143F">
        <w:rPr>
          <w:rFonts w:ascii="Keren" w:eastAsia="Times New Roman" w:hAnsi="Keren" w:cs="David"/>
          <w:sz w:val="26"/>
          <w:szCs w:val="24"/>
          <w:rtl/>
          <w14:ligatures w14:val="none"/>
        </w:rPr>
        <w:t xml:space="preserve">בחול המועד ובפורים אוכלים סעודת הבראה בעת שיושבים על כסאות רגילים, ואין אוכלים ביצים ועדשים אלא קפה ועוגה וכדומה. </w:t>
      </w:r>
    </w:p>
    <w:p w14:paraId="734DAB93" w14:textId="77777777" w:rsidR="00DC143F" w:rsidRPr="00DC143F" w:rsidRDefault="00DC143F" w:rsidP="00DC143F">
      <w:pPr>
        <w:numPr>
          <w:ilvl w:val="0"/>
          <w:numId w:val="24"/>
        </w:numPr>
        <w:tabs>
          <w:tab w:val="left" w:pos="8306"/>
        </w:tabs>
        <w:spacing w:after="0" w:line="360" w:lineRule="auto"/>
        <w:jc w:val="both"/>
        <w:rPr>
          <w:rFonts w:ascii="Keren" w:eastAsia="Times New Roman" w:hAnsi="Keren" w:cs="David" w:hint="cs"/>
          <w:sz w:val="28"/>
          <w:szCs w:val="24"/>
          <w:lang w:eastAsia="he-IL"/>
          <w14:ligatures w14:val="none"/>
        </w:rPr>
      </w:pPr>
      <w:r w:rsidRPr="00DC143F">
        <w:rPr>
          <w:rFonts w:ascii="Keren" w:eastAsia="Times New Roman" w:hAnsi="Keren" w:cs="David"/>
          <w:sz w:val="26"/>
          <w:szCs w:val="24"/>
          <w:rtl/>
          <w14:ligatures w14:val="none"/>
        </w:rPr>
        <w:t>יש מי שכתבו שמנהג ירושלים להברות בחול המועד רק על אב ואם. ויש מי שכתב שכך מנהג ירושלים גם בפורים</w:t>
      </w:r>
      <w:r w:rsidRPr="00DC143F">
        <w:rPr>
          <w:rFonts w:ascii="Keren" w:eastAsia="Times New Roman" w:hAnsi="Keren" w:cs="David"/>
          <w:sz w:val="26"/>
          <w:szCs w:val="24"/>
          <w:vertAlign w:val="superscript"/>
          <w:rtl/>
          <w14:ligatures w14:val="none"/>
        </w:rPr>
        <w:footnoteReference w:id="10"/>
      </w:r>
      <w:r w:rsidRPr="00DC143F">
        <w:rPr>
          <w:rFonts w:ascii="Keren" w:eastAsia="Times New Roman" w:hAnsi="Keren" w:cs="David"/>
          <w:sz w:val="26"/>
          <w:szCs w:val="24"/>
          <w:rtl/>
          <w14:ligatures w14:val="none"/>
        </w:rPr>
        <w:t>.</w:t>
      </w:r>
    </w:p>
    <w:p w14:paraId="05BC0DF5" w14:textId="77777777" w:rsidR="00DC143F" w:rsidRPr="00DC143F" w:rsidRDefault="00DC143F" w:rsidP="00DC143F">
      <w:pPr>
        <w:numPr>
          <w:ilvl w:val="0"/>
          <w:numId w:val="24"/>
        </w:numPr>
        <w:tabs>
          <w:tab w:val="left" w:pos="8306"/>
        </w:tabs>
        <w:spacing w:after="0" w:line="360" w:lineRule="auto"/>
        <w:jc w:val="both"/>
        <w:rPr>
          <w:rFonts w:ascii="Keren" w:eastAsia="Times New Roman" w:hAnsi="Keren" w:cs="David" w:hint="cs"/>
          <w:sz w:val="28"/>
          <w:szCs w:val="24"/>
          <w:lang w:eastAsia="he-IL"/>
          <w14:ligatures w14:val="none"/>
        </w:rPr>
      </w:pPr>
      <w:r w:rsidRPr="00DC143F">
        <w:rPr>
          <w:rFonts w:ascii="Keren" w:eastAsia="Times New Roman" w:hAnsi="Keren" w:cs="David"/>
          <w:sz w:val="28"/>
          <w:szCs w:val="24"/>
          <w:rtl/>
          <w:lang w:eastAsia="he-IL"/>
          <w14:ligatures w14:val="none"/>
        </w:rPr>
        <w:t>מי שמת לו מת קודם הרגל ולא נהג עליו אבלות לפני הרגל, לפי מנהג עדות המזרח מקיימים סעודת הבראה כשמתחילים לשבת שבעה לאחר הרגל. ולפי מנהג האשכנזים אין מקיימים סעודת הבראה במקרה כזה</w:t>
      </w:r>
      <w:r w:rsidRPr="00DC143F">
        <w:rPr>
          <w:rFonts w:ascii="Keren" w:eastAsia="Times New Roman" w:hAnsi="Keren" w:cs="David"/>
          <w:sz w:val="28"/>
          <w:szCs w:val="24"/>
          <w:vertAlign w:val="superscript"/>
          <w:rtl/>
          <w:lang w:eastAsia="he-IL"/>
          <w14:ligatures w14:val="none"/>
        </w:rPr>
        <w:footnoteReference w:id="11"/>
      </w:r>
      <w:r w:rsidRPr="00DC143F">
        <w:rPr>
          <w:rFonts w:ascii="Keren" w:eastAsia="Times New Roman" w:hAnsi="Keren" w:cs="David"/>
          <w:sz w:val="28"/>
          <w:szCs w:val="24"/>
          <w:rtl/>
          <w:lang w:eastAsia="he-IL"/>
          <w14:ligatures w14:val="none"/>
        </w:rPr>
        <w:t xml:space="preserve">. </w:t>
      </w:r>
    </w:p>
    <w:p w14:paraId="1A7024AE" w14:textId="77777777" w:rsidR="00DC143F" w:rsidRPr="00DC143F" w:rsidRDefault="00DC143F" w:rsidP="00DC143F">
      <w:pPr>
        <w:tabs>
          <w:tab w:val="left" w:pos="8306"/>
        </w:tabs>
        <w:spacing w:after="0" w:line="360" w:lineRule="auto"/>
        <w:ind w:left="360" w:right="720"/>
        <w:jc w:val="both"/>
        <w:rPr>
          <w:rFonts w:ascii="Keren" w:eastAsia="Times New Roman" w:hAnsi="Keren" w:cs="David" w:hint="cs"/>
          <w:sz w:val="26"/>
          <w:szCs w:val="24"/>
          <w:lang w:eastAsia="he-IL"/>
          <w14:ligatures w14:val="none"/>
        </w:rPr>
      </w:pPr>
    </w:p>
    <w:p w14:paraId="3F2C59D7" w14:textId="14D4F867" w:rsidR="00D5072B" w:rsidRPr="00DC143F" w:rsidRDefault="00D5072B" w:rsidP="00077CE7"/>
    <w:sectPr w:rsidR="00D5072B" w:rsidRPr="00DC143F"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0D54C" w14:textId="77777777" w:rsidR="00D27A5F" w:rsidRDefault="00D27A5F" w:rsidP="00A00C1F">
      <w:pPr>
        <w:spacing w:after="0" w:line="240" w:lineRule="auto"/>
      </w:pPr>
      <w:r>
        <w:separator/>
      </w:r>
    </w:p>
  </w:endnote>
  <w:endnote w:type="continuationSeparator" w:id="0">
    <w:p w14:paraId="63879C1A" w14:textId="77777777" w:rsidR="00D27A5F" w:rsidRDefault="00D27A5F"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eren">
    <w:altName w:val="Times New Roman"/>
    <w:charset w:val="B1"/>
    <w:family w:val="auto"/>
    <w:pitch w:val="variable"/>
    <w:sig w:usb0="00001801" w:usb1="00000000" w:usb2="00000000" w:usb3="00000000" w:csb0="0000002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920AE" w14:textId="77777777" w:rsidR="00D27A5F" w:rsidRDefault="00D27A5F" w:rsidP="00A00C1F">
      <w:pPr>
        <w:spacing w:after="0" w:line="240" w:lineRule="auto"/>
      </w:pPr>
      <w:r>
        <w:separator/>
      </w:r>
    </w:p>
  </w:footnote>
  <w:footnote w:type="continuationSeparator" w:id="0">
    <w:p w14:paraId="0A3DE7AC" w14:textId="77777777" w:rsidR="00D27A5F" w:rsidRDefault="00D27A5F" w:rsidP="00A00C1F">
      <w:pPr>
        <w:spacing w:after="0" w:line="240" w:lineRule="auto"/>
      </w:pPr>
      <w:r>
        <w:continuationSeparator/>
      </w:r>
    </w:p>
  </w:footnote>
  <w:footnote w:id="1">
    <w:p w14:paraId="5B3BF549" w14:textId="77777777" w:rsidR="00DC143F" w:rsidRDefault="00DC143F" w:rsidP="00DC143F">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שעח</w:t>
      </w:r>
      <w:proofErr w:type="spellEnd"/>
      <w:r>
        <w:rPr>
          <w:rtl/>
        </w:rPr>
        <w:t>. מנהג בני תימן</w:t>
      </w:r>
      <w:r>
        <w:rPr>
          <w:rtl/>
        </w:rPr>
        <w:fldChar w:fldCharType="begin"/>
      </w:r>
      <w:r>
        <w:rPr>
          <w:rFonts w:hint="cs"/>
        </w:rPr>
        <w:instrText xml:space="preserve"> XE </w:instrText>
      </w:r>
      <w:r>
        <w:rPr>
          <w:rtl/>
        </w:rPr>
        <w:instrText>"מנהג בני תימן:סעודת הבראה בסוף השבעה (בהערה)"</w:instrText>
      </w:r>
      <w:r>
        <w:rPr>
          <w:rFonts w:hint="cs"/>
        </w:rPr>
        <w:instrText xml:space="preserve"> </w:instrText>
      </w:r>
      <w:r>
        <w:rPr>
          <w:rtl/>
        </w:rPr>
        <w:fldChar w:fldCharType="end"/>
      </w:r>
      <w:r>
        <w:fldChar w:fldCharType="begin"/>
      </w:r>
      <w:r>
        <w:rPr>
          <w:rFonts w:hint="cs"/>
        </w:rPr>
        <w:instrText xml:space="preserve"> XE </w:instrText>
      </w:r>
      <w:r>
        <w:rPr>
          <w:rtl/>
        </w:rPr>
        <w:instrText>"מנהג בני תימן:המנחמים מביאים עמם מאכל ומשתה (בהערה)"</w:instrText>
      </w:r>
      <w:r>
        <w:rPr>
          <w:rFonts w:hint="cs"/>
        </w:rPr>
        <w:instrText xml:space="preserve"> </w:instrText>
      </w:r>
      <w:r>
        <w:fldChar w:fldCharType="end"/>
      </w:r>
      <w:r>
        <w:rPr>
          <w:rtl/>
        </w:rPr>
        <w:t xml:space="preserve"> שהאבלים עורכים בסוף היום השביעי סעודה גדולה משלהם ומזמינים אליה את כל המנחמים שבאו אליהם במהלך השבעה, והיא נקראת בפיהם "הבראה". וכן מנהגם שהמנחמים מביאים עמם צרכי מאכל ומשתה כל שבעת ימי האבל, ואוכלים יחד עמם. (שלחן ערוך המקוצר עיני יצחק, יורה דעה סימן </w:t>
      </w:r>
      <w:proofErr w:type="spellStart"/>
      <w:r>
        <w:rPr>
          <w:rtl/>
        </w:rPr>
        <w:t>קצד</w:t>
      </w:r>
      <w:proofErr w:type="spellEnd"/>
      <w:r>
        <w:rPr>
          <w:rtl/>
        </w:rPr>
        <w:t xml:space="preserve">, ג; ושם </w:t>
      </w:r>
      <w:proofErr w:type="spellStart"/>
      <w:r>
        <w:rPr>
          <w:rtl/>
        </w:rPr>
        <w:t>קפז</w:t>
      </w:r>
      <w:proofErr w:type="spellEnd"/>
      <w:r>
        <w:rPr>
          <w:rtl/>
        </w:rPr>
        <w:t xml:space="preserve">, יא. הליכות תימן, מנהגי קבורה ואבלות עמוד 332. הרב </w:t>
      </w:r>
      <w:proofErr w:type="spellStart"/>
      <w:r>
        <w:rPr>
          <w:rtl/>
        </w:rPr>
        <w:t>קאפח</w:t>
      </w:r>
      <w:proofErr w:type="spellEnd"/>
      <w:r>
        <w:rPr>
          <w:rtl/>
        </w:rPr>
        <w:t xml:space="preserve"> מעיר שם שעקב ריבוי ההוצאות ומיעוט הפרנסה, נתמעטו המנחמים אצל האבלים, כיון שלא יכלו להביא כיבוד. לפיכך עמדו רבני העדה </w:t>
      </w:r>
      <w:proofErr w:type="spellStart"/>
      <w:r>
        <w:rPr>
          <w:rtl/>
        </w:rPr>
        <w:t>ונכבדיה</w:t>
      </w:r>
      <w:proofErr w:type="spellEnd"/>
      <w:r>
        <w:rPr>
          <w:rtl/>
        </w:rPr>
        <w:t xml:space="preserve"> ותיקנו להמעיט בכיבוד שמביאים אצל האבלים. תקנות אלו החזיקו מעמד שנים ספורות בלבד, ועתה שוב ההוצאות עצומות).</w:t>
      </w:r>
    </w:p>
  </w:footnote>
  <w:footnote w:id="2">
    <w:p w14:paraId="263DD5B3" w14:textId="77777777" w:rsidR="00DC143F" w:rsidRDefault="00DC143F" w:rsidP="00DC143F">
      <w:pPr>
        <w:pStyle w:val="ae"/>
        <w:rPr>
          <w:rtl/>
        </w:rPr>
      </w:pPr>
      <w:r>
        <w:rPr>
          <w:rStyle w:val="af0"/>
        </w:rPr>
        <w:footnoteRef/>
      </w:r>
      <w:r>
        <w:rPr>
          <w:rFonts w:hint="cs"/>
        </w:rPr>
        <w:t xml:space="preserve"> </w:t>
      </w:r>
      <w:r>
        <w:rPr>
          <w:rtl/>
        </w:rPr>
        <w:t xml:space="preserve">שלחן ערוך יורה דעה סימן </w:t>
      </w:r>
      <w:proofErr w:type="spellStart"/>
      <w:r>
        <w:rPr>
          <w:rtl/>
        </w:rPr>
        <w:t>שעח</w:t>
      </w:r>
      <w:proofErr w:type="spellEnd"/>
      <w:r>
        <w:rPr>
          <w:rtl/>
        </w:rPr>
        <w:t>, ג.</w:t>
      </w:r>
    </w:p>
  </w:footnote>
  <w:footnote w:id="3">
    <w:p w14:paraId="2D3C0840" w14:textId="77777777" w:rsidR="00DC143F" w:rsidRDefault="00DC143F" w:rsidP="00DC143F">
      <w:pPr>
        <w:pStyle w:val="ae"/>
        <w:jc w:val="both"/>
        <w:rPr>
          <w:rtl/>
        </w:rPr>
      </w:pPr>
      <w:r>
        <w:rPr>
          <w:rStyle w:val="af0"/>
        </w:rPr>
        <w:footnoteRef/>
      </w:r>
      <w:r>
        <w:rPr>
          <w:rFonts w:hint="cs"/>
        </w:rPr>
        <w:t xml:space="preserve"> </w:t>
      </w:r>
      <w:r>
        <w:rPr>
          <w:rtl/>
        </w:rPr>
        <w:t xml:space="preserve">פתחי תשובה יורה דעה סימן </w:t>
      </w:r>
      <w:proofErr w:type="spellStart"/>
      <w:r>
        <w:rPr>
          <w:rtl/>
        </w:rPr>
        <w:t>שעח</w:t>
      </w:r>
      <w:proofErr w:type="spellEnd"/>
      <w:r>
        <w:rPr>
          <w:rtl/>
        </w:rPr>
        <w:t>, ב בשם נודע ביהודה.</w:t>
      </w:r>
    </w:p>
  </w:footnote>
  <w:footnote w:id="4">
    <w:p w14:paraId="73153904" w14:textId="77777777" w:rsidR="00DC143F" w:rsidRDefault="00DC143F" w:rsidP="00DC143F">
      <w:pPr>
        <w:pStyle w:val="ae"/>
        <w:jc w:val="both"/>
        <w:rPr>
          <w:rtl/>
        </w:rPr>
      </w:pPr>
      <w:r>
        <w:rPr>
          <w:rStyle w:val="af0"/>
          <w:rtl/>
        </w:rPr>
        <w:footnoteRef/>
      </w:r>
      <w:r>
        <w:rPr>
          <w:rFonts w:hint="cs"/>
        </w:rPr>
        <w:t xml:space="preserve"> </w:t>
      </w:r>
      <w:r>
        <w:rPr>
          <w:rtl/>
        </w:rPr>
        <w:t xml:space="preserve">שלחן ערוך יורה דעה סימן </w:t>
      </w:r>
      <w:proofErr w:type="spellStart"/>
      <w:r>
        <w:rPr>
          <w:rtl/>
        </w:rPr>
        <w:t>שעח</w:t>
      </w:r>
      <w:proofErr w:type="spellEnd"/>
      <w:r>
        <w:rPr>
          <w:rtl/>
        </w:rPr>
        <w:t xml:space="preserve">, ה. גשר החיים פרק כ, ב, יא. אמנם בספר צרור החיים (פיסקה </w:t>
      </w:r>
      <w:proofErr w:type="spellStart"/>
      <w:r>
        <w:rPr>
          <w:rtl/>
        </w:rPr>
        <w:t>עא</w:t>
      </w:r>
      <w:proofErr w:type="spellEnd"/>
      <w:r>
        <w:rPr>
          <w:rtl/>
        </w:rPr>
        <w:t xml:space="preserve"> – עב) כתב שבזמן זה, יאכלו סעודת הבראה בקפה ועוגה ולא בפת. ואם לא הספיקו לאכול סעודת הבראה לפני שבת, יאכילום סעודת הבראה במוצאי שבת. ובילקוט יוסף (סימן </w:t>
      </w:r>
      <w:proofErr w:type="spellStart"/>
      <w:r>
        <w:rPr>
          <w:rtl/>
        </w:rPr>
        <w:t>יג</w:t>
      </w:r>
      <w:proofErr w:type="spellEnd"/>
      <w:r>
        <w:rPr>
          <w:rtl/>
        </w:rPr>
        <w:t xml:space="preserve">, ט) כתב שאם לא הספיקו להברות בערב שבת, אין צריך להברות במוצאי שבת; וכך גם פסק בשמירת שבת כהלכתה (חלק ב, פרק סה, א) על פי דברי </w:t>
      </w:r>
      <w:proofErr w:type="spellStart"/>
      <w:r>
        <w:rPr>
          <w:rtl/>
        </w:rPr>
        <w:t>הרמ"א</w:t>
      </w:r>
      <w:proofErr w:type="spellEnd"/>
      <w:r>
        <w:rPr>
          <w:rtl/>
        </w:rPr>
        <w:t xml:space="preserve"> (יורה דעה סימן </w:t>
      </w:r>
      <w:proofErr w:type="spellStart"/>
      <w:r>
        <w:rPr>
          <w:rtl/>
        </w:rPr>
        <w:t>שעח</w:t>
      </w:r>
      <w:proofErr w:type="spellEnd"/>
      <w:r>
        <w:rPr>
          <w:rtl/>
        </w:rPr>
        <w:t xml:space="preserve">, יא). </w:t>
      </w:r>
    </w:p>
    <w:p w14:paraId="10395062" w14:textId="77777777" w:rsidR="00DC143F" w:rsidRDefault="00DC143F" w:rsidP="00DC143F">
      <w:pPr>
        <w:pStyle w:val="ae"/>
        <w:jc w:val="both"/>
        <w:rPr>
          <w:rFonts w:ascii="Times New Roman" w:hAnsi="Times New Roman"/>
          <w:rtl/>
        </w:rPr>
      </w:pPr>
      <w:r>
        <w:rPr>
          <w:rtl/>
        </w:rPr>
        <w:t>ובילקוט יוסף  שם הוסיף שאם נקבר בערב יום טוב, מברים אותו במוצאי יום טוב, כיון שאז מתחילה האבלות.</w:t>
      </w:r>
    </w:p>
  </w:footnote>
  <w:footnote w:id="5">
    <w:p w14:paraId="01CD71E2" w14:textId="77777777" w:rsidR="00DC143F" w:rsidRDefault="00DC143F" w:rsidP="00DC143F">
      <w:pPr>
        <w:pStyle w:val="ae"/>
        <w:rPr>
          <w:rFonts w:ascii="Keren" w:hAnsi="Keren"/>
          <w:rtl/>
        </w:rPr>
      </w:pPr>
      <w:r>
        <w:rPr>
          <w:rStyle w:val="af0"/>
        </w:rPr>
        <w:footnoteRef/>
      </w:r>
      <w:r>
        <w:rPr>
          <w:rtl/>
        </w:rPr>
        <w:t xml:space="preserve"> </w:t>
      </w:r>
      <w:r>
        <w:rPr>
          <w:rFonts w:hint="cs"/>
          <w:rtl/>
        </w:rPr>
        <w:t xml:space="preserve">פת או עוגה - גשר החיים פרק כ, ב, ד. ובילקוט יוסף (סימן </w:t>
      </w:r>
      <w:proofErr w:type="spellStart"/>
      <w:r>
        <w:rPr>
          <w:rFonts w:hint="cs"/>
          <w:rtl/>
        </w:rPr>
        <w:t>יג</w:t>
      </w:r>
      <w:proofErr w:type="spellEnd"/>
      <w:r>
        <w:rPr>
          <w:rFonts w:hint="cs"/>
          <w:rtl/>
        </w:rPr>
        <w:t>, ד) הצריך לכתחילה נטילת ידים ואכילת פת.</w:t>
      </w:r>
    </w:p>
  </w:footnote>
  <w:footnote w:id="6">
    <w:p w14:paraId="41969A02" w14:textId="77777777" w:rsidR="00DC143F" w:rsidRDefault="00DC143F" w:rsidP="00DC143F">
      <w:pPr>
        <w:pStyle w:val="ae"/>
        <w:jc w:val="both"/>
        <w:rPr>
          <w:rFonts w:hint="cs"/>
          <w:rtl/>
        </w:rPr>
      </w:pPr>
      <w:r>
        <w:rPr>
          <w:rStyle w:val="af0"/>
        </w:rPr>
        <w:footnoteRef/>
      </w:r>
      <w:r>
        <w:rPr>
          <w:rFonts w:hint="cs"/>
        </w:rPr>
        <w:t xml:space="preserve"> </w:t>
      </w:r>
      <w:r>
        <w:rPr>
          <w:rtl/>
        </w:rPr>
        <w:t xml:space="preserve">שלחן ערוך יורה דעה סימן </w:t>
      </w:r>
      <w:proofErr w:type="spellStart"/>
      <w:r>
        <w:rPr>
          <w:rtl/>
        </w:rPr>
        <w:t>שעח</w:t>
      </w:r>
      <w:proofErr w:type="spellEnd"/>
      <w:r>
        <w:rPr>
          <w:rtl/>
        </w:rPr>
        <w:t>, ט.</w:t>
      </w:r>
    </w:p>
  </w:footnote>
  <w:footnote w:id="7">
    <w:p w14:paraId="499F0D54" w14:textId="77777777" w:rsidR="00DC143F" w:rsidRDefault="00DC143F" w:rsidP="00DC143F">
      <w:pPr>
        <w:autoSpaceDE w:val="0"/>
        <w:autoSpaceDN w:val="0"/>
        <w:adjustRightInd w:val="0"/>
        <w:rPr>
          <w:rFonts w:ascii="Times New Roman" w:hAnsi="Times New Roman"/>
          <w:sz w:val="20"/>
          <w:szCs w:val="20"/>
          <w:rtl/>
        </w:rPr>
      </w:pPr>
      <w:r>
        <w:rPr>
          <w:rStyle w:val="af0"/>
          <w:sz w:val="20"/>
          <w:szCs w:val="20"/>
        </w:rPr>
        <w:footnoteRef/>
      </w:r>
      <w:r>
        <w:rPr>
          <w:rFonts w:hint="cs"/>
          <w:sz w:val="20"/>
          <w:szCs w:val="20"/>
        </w:rPr>
        <w:t xml:space="preserve"> </w:t>
      </w:r>
      <w:r>
        <w:rPr>
          <w:sz w:val="20"/>
          <w:szCs w:val="20"/>
          <w:rtl/>
        </w:rPr>
        <w:t>אמר רבי חנן: לא נברא יין אלא לנחם אבלים… שנאמר "תְּנוּ שֵׁכָר לְאוֹבֵד וְיַיִן לְמָרֵי נָפֶשׁ</w:t>
      </w:r>
      <w:r>
        <w:rPr>
          <w:rFonts w:ascii="Times New Roman" w:hAnsi="Times New Roman"/>
          <w:sz w:val="20"/>
          <w:szCs w:val="20"/>
          <w:rtl/>
        </w:rPr>
        <w:t xml:space="preserve">" </w:t>
      </w:r>
      <w:r>
        <w:rPr>
          <w:sz w:val="20"/>
          <w:szCs w:val="20"/>
          <w:rtl/>
        </w:rPr>
        <w:t xml:space="preserve">- סנהדרין ע, א; ילקוט החיים והשלום עמ' </w:t>
      </w:r>
      <w:proofErr w:type="spellStart"/>
      <w:r>
        <w:rPr>
          <w:sz w:val="20"/>
          <w:szCs w:val="20"/>
          <w:rtl/>
        </w:rPr>
        <w:t>לז</w:t>
      </w:r>
      <w:proofErr w:type="spellEnd"/>
      <w:r>
        <w:rPr>
          <w:sz w:val="20"/>
          <w:szCs w:val="20"/>
          <w:rtl/>
        </w:rPr>
        <w:t xml:space="preserve"> ועמ' </w:t>
      </w:r>
      <w:proofErr w:type="spellStart"/>
      <w:r>
        <w:rPr>
          <w:sz w:val="20"/>
          <w:szCs w:val="20"/>
          <w:rtl/>
        </w:rPr>
        <w:t>נג</w:t>
      </w:r>
      <w:proofErr w:type="spellEnd"/>
      <w:r>
        <w:rPr>
          <w:sz w:val="20"/>
          <w:szCs w:val="20"/>
          <w:rtl/>
        </w:rPr>
        <w:t>.</w:t>
      </w:r>
    </w:p>
  </w:footnote>
  <w:footnote w:id="8">
    <w:p w14:paraId="75CF2EBF" w14:textId="77777777" w:rsidR="00DC143F" w:rsidRDefault="00DC143F" w:rsidP="00DC143F">
      <w:pPr>
        <w:pStyle w:val="ae"/>
        <w:jc w:val="both"/>
        <w:rPr>
          <w:rFonts w:ascii="Keren" w:hAnsi="Keren"/>
          <w:rtl/>
        </w:rPr>
      </w:pPr>
      <w:r>
        <w:rPr>
          <w:rStyle w:val="af0"/>
        </w:rPr>
        <w:footnoteRef/>
      </w:r>
      <w:r>
        <w:rPr>
          <w:rFonts w:hint="cs"/>
        </w:rPr>
        <w:t xml:space="preserve"> </w:t>
      </w:r>
      <w:r>
        <w:rPr>
          <w:rtl/>
        </w:rPr>
        <w:t xml:space="preserve">ערוך השלחן יורה דעה סימן </w:t>
      </w:r>
      <w:proofErr w:type="spellStart"/>
      <w:r>
        <w:rPr>
          <w:rtl/>
        </w:rPr>
        <w:t>שעח</w:t>
      </w:r>
      <w:proofErr w:type="spellEnd"/>
      <w:r>
        <w:rPr>
          <w:rtl/>
        </w:rPr>
        <w:t xml:space="preserve">, ג. גשר החיים פרק כ, ב,  ז. ילקוט יוסף סימן </w:t>
      </w:r>
      <w:proofErr w:type="spellStart"/>
      <w:r>
        <w:rPr>
          <w:rtl/>
        </w:rPr>
        <w:t>יב</w:t>
      </w:r>
      <w:proofErr w:type="spellEnd"/>
      <w:r>
        <w:rPr>
          <w:rtl/>
        </w:rPr>
        <w:t>, ב.</w:t>
      </w:r>
    </w:p>
  </w:footnote>
  <w:footnote w:id="9">
    <w:p w14:paraId="2841506C" w14:textId="77777777" w:rsidR="00DC143F" w:rsidRDefault="00DC143F" w:rsidP="00DC143F">
      <w:pPr>
        <w:pStyle w:val="ae"/>
        <w:jc w:val="both"/>
        <w:rPr>
          <w:rtl/>
        </w:rPr>
      </w:pPr>
      <w:r>
        <w:rPr>
          <w:rStyle w:val="af0"/>
        </w:rPr>
        <w:footnoteRef/>
      </w:r>
      <w:r>
        <w:rPr>
          <w:rFonts w:hint="cs"/>
        </w:rPr>
        <w:t xml:space="preserve"> </w:t>
      </w:r>
      <w:r>
        <w:rPr>
          <w:rtl/>
        </w:rPr>
        <w:t xml:space="preserve">שפתי כהן על שלחן ערוך יורה דעה סימן שעט, סעיף קטן ו. גשר החיים חלק ב פרק </w:t>
      </w:r>
      <w:proofErr w:type="spellStart"/>
      <w:r>
        <w:rPr>
          <w:rtl/>
        </w:rPr>
        <w:t>יח</w:t>
      </w:r>
      <w:proofErr w:type="spellEnd"/>
      <w:r>
        <w:rPr>
          <w:rtl/>
        </w:rPr>
        <w:t xml:space="preserve">, א. אמנם בילקוט יוסף (סימן </w:t>
      </w:r>
      <w:proofErr w:type="spellStart"/>
      <w:r>
        <w:rPr>
          <w:rtl/>
        </w:rPr>
        <w:t>יג</w:t>
      </w:r>
      <w:proofErr w:type="spellEnd"/>
      <w:r>
        <w:rPr>
          <w:rtl/>
        </w:rPr>
        <w:t>, טו) כתב שהאבלים מצטרפים לזימון, כפשטות לשון השלחן ערוך שם.</w:t>
      </w:r>
    </w:p>
  </w:footnote>
  <w:footnote w:id="10">
    <w:p w14:paraId="6CB6FC99" w14:textId="77777777" w:rsidR="00DC143F" w:rsidRDefault="00DC143F" w:rsidP="00DC143F">
      <w:pPr>
        <w:pStyle w:val="ae"/>
        <w:jc w:val="both"/>
        <w:rPr>
          <w:rtl/>
        </w:rPr>
      </w:pPr>
      <w:r>
        <w:rPr>
          <w:rStyle w:val="af0"/>
        </w:rPr>
        <w:footnoteRef/>
      </w:r>
      <w:r>
        <w:rPr>
          <w:rFonts w:hint="cs"/>
        </w:rPr>
        <w:t xml:space="preserve"> </w:t>
      </w:r>
      <w:r>
        <w:rPr>
          <w:rtl/>
        </w:rPr>
        <w:t xml:space="preserve">ילקוט יוסף סימן </w:t>
      </w:r>
      <w:proofErr w:type="spellStart"/>
      <w:r>
        <w:rPr>
          <w:rtl/>
        </w:rPr>
        <w:t>יג</w:t>
      </w:r>
      <w:proofErr w:type="spellEnd"/>
      <w:r>
        <w:rPr>
          <w:rtl/>
        </w:rPr>
        <w:t xml:space="preserve">, י, וכן בפני ברוך (סימן </w:t>
      </w:r>
      <w:proofErr w:type="spellStart"/>
      <w:r>
        <w:rPr>
          <w:rtl/>
        </w:rPr>
        <w:t>כח</w:t>
      </w:r>
      <w:proofErr w:type="spellEnd"/>
      <w:r>
        <w:rPr>
          <w:rtl/>
        </w:rPr>
        <w:t xml:space="preserve">, יא) ובשמירת שבת כהלכתה (חלק ב, פרק סה, ד), הזכירו מנהג זה לגבי חול המועד. אמנם לפי גשר החיים (פרק כ, ב, י) מברים בחול המועד על כל הקרובים (בקפה ועוגה ולא בביצים ועדשים). ובספר גשר החיים (שם) הזכיר מנהג זה בשם ספר מזבח אדמה וכתב שלא </w:t>
      </w:r>
      <w:proofErr w:type="spellStart"/>
      <w:r>
        <w:rPr>
          <w:rtl/>
        </w:rPr>
        <w:t>נתברר</w:t>
      </w:r>
      <w:proofErr w:type="spellEnd"/>
      <w:r>
        <w:rPr>
          <w:rtl/>
        </w:rPr>
        <w:t xml:space="preserve"> לנו מנהג זה ואין לנו מקור על זה.</w:t>
      </w:r>
    </w:p>
  </w:footnote>
  <w:footnote w:id="11">
    <w:p w14:paraId="430570B8" w14:textId="77777777" w:rsidR="00DC143F" w:rsidRDefault="00DC143F" w:rsidP="00DC143F">
      <w:pPr>
        <w:pStyle w:val="ae"/>
        <w:rPr>
          <w:rtl/>
        </w:rPr>
      </w:pPr>
      <w:r>
        <w:rPr>
          <w:rStyle w:val="af0"/>
        </w:rPr>
        <w:footnoteRef/>
      </w:r>
      <w:r>
        <w:rPr>
          <w:rtl/>
        </w:rPr>
        <w:t xml:space="preserve"> </w:t>
      </w:r>
      <w:r>
        <w:rPr>
          <w:rFonts w:hint="cs"/>
          <w:rtl/>
        </w:rPr>
        <w:t xml:space="preserve">צרור החיים פיסקה </w:t>
      </w:r>
      <w:proofErr w:type="spellStart"/>
      <w:r>
        <w:rPr>
          <w:rFonts w:hint="cs"/>
          <w:rtl/>
        </w:rPr>
        <w:t>עג</w:t>
      </w:r>
      <w:proofErr w:type="spellEnd"/>
      <w:r>
        <w:rPr>
          <w:rFonts w:hint="cs"/>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1"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2"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3"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8"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9"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0"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1"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2"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3"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15"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16"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7"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num w:numId="1" w16cid:durableId="1673337132">
    <w:abstractNumId w:val="7"/>
    <w:lvlOverride w:ilvl="0"/>
    <w:lvlOverride w:ilvl="1"/>
    <w:lvlOverride w:ilvl="2"/>
    <w:lvlOverride w:ilvl="3"/>
    <w:lvlOverride w:ilvl="4"/>
    <w:lvlOverride w:ilvl="5"/>
    <w:lvlOverride w:ilvl="6"/>
    <w:lvlOverride w:ilvl="7"/>
    <w:lvlOverride w:ilvl="8"/>
  </w:num>
  <w:num w:numId="2" w16cid:durableId="8025835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2"/>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14"/>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8"/>
  </w:num>
  <w:num w:numId="12" w16cid:durableId="898599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4"/>
  </w:num>
  <w:num w:numId="14" w16cid:durableId="934290456">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13"/>
  </w:num>
  <w:num w:numId="16" w16cid:durableId="2106730231">
    <w:abstractNumId w:val="13"/>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3"/>
  </w:num>
  <w:num w:numId="18" w16cid:durableId="1277954775">
    <w:abstractNumId w:val="3"/>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5"/>
  </w:num>
  <w:num w:numId="20" w16cid:durableId="392510738">
    <w:abstractNumId w:val="5"/>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12"/>
  </w:num>
  <w:num w:numId="22" w16cid:durableId="1599679836">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2E77"/>
    <w:rsid w:val="002C1211"/>
    <w:rsid w:val="005C4B14"/>
    <w:rsid w:val="00660B16"/>
    <w:rsid w:val="007637FF"/>
    <w:rsid w:val="009D0360"/>
    <w:rsid w:val="00A00C1F"/>
    <w:rsid w:val="00A61F12"/>
    <w:rsid w:val="00AA7185"/>
    <w:rsid w:val="00B22A00"/>
    <w:rsid w:val="00C70EA6"/>
    <w:rsid w:val="00D27A5F"/>
    <w:rsid w:val="00D5072B"/>
    <w:rsid w:val="00DC143F"/>
    <w:rsid w:val="00E870A3"/>
    <w:rsid w:val="00F213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691</Words>
  <Characters>3456</Characters>
  <Application>Microsoft Office Word</Application>
  <DocSecurity>0</DocSecurity>
  <Lines>28</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2025-12-04T21:21:00Z</dcterms:created>
  <dcterms:modified xsi:type="dcterms:W3CDTF">2025-12-04T21:21:00Z</dcterms:modified>
</cp:coreProperties>
</file>