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A091" w14:textId="77777777" w:rsidR="00281467" w:rsidRPr="00281467" w:rsidRDefault="00281467" w:rsidP="00281467">
      <w:pPr>
        <w:spacing w:after="0" w:line="360" w:lineRule="auto"/>
        <w:ind w:left="26"/>
        <w:jc w:val="both"/>
        <w:outlineLvl w:val="1"/>
        <w:rPr>
          <w:rFonts w:ascii="Keren" w:eastAsia="Times New Roman" w:hAnsi="Keren" w:cs="David"/>
          <w:b/>
          <w:bCs/>
          <w:sz w:val="34"/>
          <w:szCs w:val="32"/>
          <w:lang w:eastAsia="he-IL"/>
          <w14:ligatures w14:val="none"/>
        </w:rPr>
      </w:pPr>
      <w:bookmarkStart w:id="0" w:name="_Toc88530175"/>
      <w:r w:rsidRPr="00281467">
        <w:rPr>
          <w:rFonts w:ascii="Keren" w:eastAsia="Times New Roman" w:hAnsi="Keren" w:cs="David"/>
          <w:b/>
          <w:bCs/>
          <w:sz w:val="34"/>
          <w:szCs w:val="32"/>
          <w:rtl/>
          <w:lang w:eastAsia="he-IL"/>
          <w14:ligatures w14:val="none"/>
        </w:rPr>
        <w:t>מצבים מיוחדים באבלות</w:t>
      </w:r>
      <w:bookmarkEnd w:id="0"/>
    </w:p>
    <w:p w14:paraId="45B09412" w14:textId="77777777" w:rsidR="00281467" w:rsidRPr="00281467" w:rsidRDefault="00281467" w:rsidP="00281467">
      <w:pPr>
        <w:tabs>
          <w:tab w:val="num" w:pos="360"/>
        </w:tabs>
        <w:spacing w:after="0" w:line="360" w:lineRule="auto"/>
        <w:ind w:left="360"/>
        <w:jc w:val="both"/>
        <w:rPr>
          <w:rFonts w:ascii="Keren" w:eastAsia="Times New Roman" w:hAnsi="Keren" w:cs="David"/>
          <w:b/>
          <w:bCs/>
          <w:sz w:val="34"/>
          <w:szCs w:val="32"/>
          <w:rtl/>
          <w:lang w:eastAsia="he-IL"/>
          <w14:ligatures w14:val="none"/>
        </w:rPr>
      </w:pPr>
    </w:p>
    <w:p w14:paraId="222D55A0" w14:textId="77777777" w:rsidR="00281467" w:rsidRPr="00281467" w:rsidRDefault="00281467" w:rsidP="0028146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r w:rsidRPr="00281467">
        <w:rPr>
          <w:rFonts w:ascii="Keren" w:eastAsia="Times New Roman" w:hAnsi="Keren" w:cs="David"/>
          <w:b/>
          <w:bCs/>
          <w:sz w:val="26"/>
          <w:szCs w:val="24"/>
          <w:rtl/>
          <w:lang w:eastAsia="he-IL"/>
          <w14:ligatures w14:val="none"/>
        </w:rPr>
        <w:fldChar w:fldCharType="begin"/>
      </w:r>
      <w:r w:rsidRPr="00281467">
        <w:rPr>
          <w:rFonts w:ascii="Keren" w:eastAsia="Times New Roman" w:hAnsi="Keren" w:cs="David" w:hint="cs"/>
          <w:b/>
          <w:bCs/>
          <w:sz w:val="26"/>
          <w:szCs w:val="24"/>
          <w:lang w:eastAsia="he-IL"/>
          <w14:ligatures w14:val="none"/>
        </w:rPr>
        <w:instrText xml:space="preserve"> XE </w:instrText>
      </w:r>
      <w:r w:rsidRPr="00281467">
        <w:rPr>
          <w:rFonts w:ascii="Keren" w:eastAsia="Times New Roman" w:hAnsi="Keren" w:cs="David"/>
          <w:b/>
          <w:bCs/>
          <w:sz w:val="26"/>
          <w:szCs w:val="24"/>
          <w:rtl/>
          <w:lang w:eastAsia="he-IL"/>
          <w14:ligatures w14:val="none"/>
        </w:rPr>
        <w:instrText>"קבורה:עיכוב, האם יש דין אנינות"</w:instrText>
      </w:r>
      <w:r w:rsidRPr="00281467">
        <w:rPr>
          <w:rFonts w:ascii="Keren" w:eastAsia="Times New Roman" w:hAnsi="Keren" w:cs="David" w:hint="cs"/>
          <w:b/>
          <w:bCs/>
          <w:sz w:val="26"/>
          <w:szCs w:val="24"/>
          <w:lang w:eastAsia="he-IL"/>
          <w14:ligatures w14:val="none"/>
        </w:rPr>
        <w:instrText xml:space="preserve"> </w:instrText>
      </w:r>
      <w:r w:rsidRPr="00281467">
        <w:rPr>
          <w:rFonts w:ascii="Keren" w:eastAsia="Times New Roman" w:hAnsi="Keren" w:cs="David"/>
          <w:b/>
          <w:bCs/>
          <w:sz w:val="26"/>
          <w:szCs w:val="24"/>
          <w:rtl/>
          <w:lang w:eastAsia="he-IL"/>
          <w14:ligatures w14:val="none"/>
        </w:rPr>
        <w:fldChar w:fldCharType="end"/>
      </w:r>
      <w:bookmarkStart w:id="1" w:name="_Ref87889905"/>
      <w:bookmarkStart w:id="2" w:name="_Toc88530176"/>
      <w:r w:rsidRPr="00281467">
        <w:rPr>
          <w:rFonts w:ascii="Keren" w:eastAsia="Times New Roman" w:hAnsi="Keren" w:cs="David"/>
          <w:b/>
          <w:bCs/>
          <w:sz w:val="26"/>
          <w:szCs w:val="24"/>
          <w:rtl/>
          <w:lang w:eastAsia="he-IL"/>
          <w14:ligatures w14:val="none"/>
        </w:rPr>
        <w:t>עיכוב בקבורה</w:t>
      </w:r>
      <w:bookmarkEnd w:id="1"/>
      <w:bookmarkEnd w:id="2"/>
    </w:p>
    <w:p w14:paraId="403AA1DC" w14:textId="77777777" w:rsidR="00281467" w:rsidRPr="00281467" w:rsidRDefault="00281467" w:rsidP="00281467">
      <w:pPr>
        <w:numPr>
          <w:ilvl w:val="0"/>
          <w:numId w:val="97"/>
        </w:numPr>
        <w:tabs>
          <w:tab w:val="num" w:pos="386"/>
          <w:tab w:val="left" w:pos="8306"/>
        </w:tabs>
        <w:spacing w:after="0" w:line="360" w:lineRule="auto"/>
        <w:ind w:left="386"/>
        <w:jc w:val="both"/>
        <w:rPr>
          <w:rFonts w:ascii="Keren" w:eastAsia="Times New Roman" w:hAnsi="Keren" w:cs="David" w:hint="cs"/>
          <w:sz w:val="18"/>
          <w:szCs w:val="20"/>
          <w:lang w:eastAsia="he-IL"/>
          <w14:ligatures w14:val="none"/>
        </w:rPr>
      </w:pPr>
      <w:r w:rsidRPr="00281467">
        <w:rPr>
          <w:rFonts w:ascii="Keren" w:eastAsia="Times New Roman" w:hAnsi="Keren" w:cs="David"/>
          <w:sz w:val="18"/>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"אנינות:עיכוב בקבורה, האם נמשכת האנינות"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18"/>
          <w:szCs w:val="24"/>
          <w:rtl/>
          <w:lang w:eastAsia="he-IL"/>
          <w14:ligatures w14:val="none"/>
        </w:rPr>
        <w:fldChar w:fldCharType="end"/>
      </w:r>
      <w:r w:rsidRPr="00281467">
        <w:rPr>
          <w:rFonts w:ascii="Keren" w:eastAsia="Times New Roman" w:hAnsi="Keren" w:cs="David"/>
          <w:sz w:val="18"/>
          <w:szCs w:val="24"/>
          <w:rtl/>
          <w:lang w:eastAsia="he-IL"/>
          <w14:ligatures w14:val="none"/>
        </w:rPr>
        <w:t>אם הקבורה מתעכבת לזמן קצוב שיש בו אפשרות וצורך לטפל בנפטר ובקבורתו, עדיין יש דין אנינות על הקרובים</w:t>
      </w:r>
      <w:r w:rsidRPr="00281467">
        <w:rPr>
          <w:rFonts w:ascii="Keren" w:eastAsia="Times New Roman" w:hAnsi="Keren" w:cs="David"/>
          <w:sz w:val="18"/>
          <w:szCs w:val="24"/>
          <w:vertAlign w:val="superscript"/>
          <w:lang w:eastAsia="he-IL"/>
          <w14:ligatures w14:val="none"/>
        </w:rPr>
        <w:footnoteReference w:id="1"/>
      </w:r>
      <w:r w:rsidRPr="00281467">
        <w:rPr>
          <w:rFonts w:ascii="Keren" w:eastAsia="Times New Roman" w:hAnsi="Keren" w:cs="David"/>
          <w:sz w:val="18"/>
          <w:szCs w:val="24"/>
          <w:rtl/>
          <w:lang w:eastAsia="he-IL"/>
          <w14:ligatures w14:val="none"/>
        </w:rPr>
        <w:t>. אם אין אפשרות או צורך לטפל בנפטר, אין דין אנינות</w:t>
      </w:r>
      <w:r w:rsidRPr="00281467">
        <w:rPr>
          <w:rFonts w:ascii="Keren" w:eastAsia="Times New Roman" w:hAnsi="Keren" w:cs="David"/>
          <w:sz w:val="18"/>
          <w:szCs w:val="24"/>
          <w:vertAlign w:val="superscript"/>
          <w:lang w:eastAsia="he-IL"/>
          <w14:ligatures w14:val="none"/>
        </w:rPr>
        <w:footnoteReference w:id="2"/>
      </w:r>
      <w:r w:rsidRPr="00281467">
        <w:rPr>
          <w:rFonts w:ascii="Keren" w:eastAsia="Times New Roman" w:hAnsi="Keren" w:cs="David"/>
          <w:sz w:val="18"/>
          <w:szCs w:val="24"/>
          <w:rtl/>
          <w:lang w:eastAsia="he-IL"/>
          <w14:ligatures w14:val="none"/>
        </w:rPr>
        <w:t xml:space="preserve">. </w:t>
      </w:r>
      <w:r w:rsidRPr="00281467">
        <w:rPr>
          <w:rFonts w:ascii="Keren" w:eastAsia="Times New Roman" w:hAnsi="Keren" w:cs="David"/>
          <w:sz w:val="18"/>
          <w:szCs w:val="20"/>
          <w:rtl/>
          <w:lang w:eastAsia="he-IL"/>
          <w14:ligatures w14:val="none"/>
        </w:rPr>
        <w:t xml:space="preserve">ראה לעיל </w:t>
      </w:r>
      <w:proofErr w:type="spellStart"/>
      <w:r w:rsidRPr="00281467">
        <w:rPr>
          <w:rFonts w:ascii="Keren" w:eastAsia="Times New Roman" w:hAnsi="Keren" w:cs="David"/>
          <w:sz w:val="18"/>
          <w:szCs w:val="20"/>
          <w:rtl/>
          <w:lang w:eastAsia="he-IL"/>
          <w14:ligatures w14:val="none"/>
        </w:rPr>
        <w:t>בפיסקה</w:t>
      </w:r>
      <w:proofErr w:type="spellEnd"/>
      <w:r w:rsidRPr="00281467">
        <w:rPr>
          <w:rFonts w:ascii="Keren" w:eastAsia="Times New Roman" w:hAnsi="Keren" w:cs="David"/>
          <w:sz w:val="18"/>
          <w:szCs w:val="20"/>
          <w:rtl/>
          <w:lang w:eastAsia="he-IL"/>
          <w14:ligatures w14:val="none"/>
        </w:rPr>
        <w:t xml:space="preserve"> "חלות האנינות", עמוד </w:t>
      </w:r>
      <w:r w:rsidRPr="00281467">
        <w:rPr>
          <w:rFonts w:ascii="Keren" w:eastAsia="Times New Roman" w:hAnsi="Keren" w:cs="David"/>
          <w:sz w:val="18"/>
          <w:szCs w:val="20"/>
          <w:rtl/>
          <w:lang w:eastAsia="he-IL"/>
          <w14:ligatures w14:val="none"/>
        </w:rPr>
        <w:fldChar w:fldCharType="begin"/>
      </w:r>
      <w:r w:rsidRPr="00281467">
        <w:rPr>
          <w:rFonts w:ascii="Keren" w:eastAsia="Times New Roman" w:hAnsi="Keren" w:cs="David"/>
          <w:sz w:val="18"/>
          <w:szCs w:val="20"/>
          <w:rtl/>
          <w:lang w:eastAsia="he-IL"/>
          <w14:ligatures w14:val="none"/>
        </w:rPr>
        <w:instrText xml:space="preserve"> </w:instrText>
      </w:r>
      <w:r w:rsidRPr="00281467">
        <w:rPr>
          <w:rFonts w:ascii="Keren" w:eastAsia="Times New Roman" w:hAnsi="Keren" w:cs="David" w:hint="cs"/>
          <w:sz w:val="18"/>
          <w:szCs w:val="20"/>
          <w:lang w:eastAsia="he-IL"/>
          <w14:ligatures w14:val="none"/>
        </w:rPr>
        <w:instrText xml:space="preserve">PAGEREF </w:instrText>
      </w:r>
      <w:r w:rsidRPr="00281467">
        <w:rPr>
          <w:rFonts w:ascii="Keren" w:eastAsia="Times New Roman" w:hAnsi="Keren" w:cs="David"/>
          <w:sz w:val="18"/>
          <w:szCs w:val="20"/>
          <w:rtl/>
          <w:lang w:eastAsia="he-IL"/>
          <w14:ligatures w14:val="none"/>
        </w:rPr>
        <w:instrText>_</w:instrText>
      </w:r>
      <w:r w:rsidRPr="00281467">
        <w:rPr>
          <w:rFonts w:ascii="Keren" w:eastAsia="Times New Roman" w:hAnsi="Keren" w:cs="David" w:hint="cs"/>
          <w:sz w:val="18"/>
          <w:szCs w:val="20"/>
          <w:lang w:eastAsia="he-IL"/>
          <w14:ligatures w14:val="none"/>
        </w:rPr>
        <w:instrText>Ref87895457 \h</w:instrText>
      </w:r>
      <w:r w:rsidRPr="00281467">
        <w:rPr>
          <w:rFonts w:ascii="Keren" w:eastAsia="Times New Roman" w:hAnsi="Keren" w:cs="David"/>
          <w:sz w:val="18"/>
          <w:szCs w:val="20"/>
          <w:rtl/>
          <w:lang w:eastAsia="he-IL"/>
          <w14:ligatures w14:val="none"/>
        </w:rPr>
        <w:instrText xml:space="preserve"> </w:instrText>
      </w:r>
      <w:r w:rsidRPr="00281467">
        <w:rPr>
          <w:rFonts w:ascii="Keren" w:eastAsia="Times New Roman" w:hAnsi="Keren" w:cs="David"/>
          <w:sz w:val="18"/>
          <w:szCs w:val="20"/>
          <w:rtl/>
          <w:lang w:eastAsia="he-IL"/>
          <w14:ligatures w14:val="none"/>
        </w:rPr>
      </w:r>
      <w:r w:rsidRPr="00281467">
        <w:rPr>
          <w:rFonts w:ascii="Keren" w:eastAsia="Times New Roman" w:hAnsi="Keren" w:cs="David"/>
          <w:sz w:val="18"/>
          <w:szCs w:val="20"/>
          <w:rtl/>
          <w:lang w:eastAsia="he-IL"/>
          <w14:ligatures w14:val="none"/>
        </w:rPr>
        <w:fldChar w:fldCharType="separate"/>
      </w:r>
      <w:r w:rsidRPr="00281467">
        <w:rPr>
          <w:rFonts w:ascii="Keren" w:eastAsia="Times New Roman" w:hAnsi="Keren" w:cs="David"/>
          <w:noProof/>
          <w:sz w:val="18"/>
          <w:szCs w:val="20"/>
          <w:rtl/>
          <w:lang w:eastAsia="he-IL"/>
          <w14:ligatures w14:val="none"/>
        </w:rPr>
        <w:t>50</w:t>
      </w:r>
      <w:r w:rsidRPr="00281467">
        <w:rPr>
          <w:rFonts w:ascii="Keren" w:eastAsia="Times New Roman" w:hAnsi="Keren" w:cs="David"/>
          <w:sz w:val="18"/>
          <w:szCs w:val="20"/>
          <w:rtl/>
          <w:lang w:eastAsia="he-IL"/>
          <w14:ligatures w14:val="none"/>
        </w:rPr>
        <w:fldChar w:fldCharType="end"/>
      </w:r>
      <w:r w:rsidRPr="00281467">
        <w:rPr>
          <w:rFonts w:ascii="Keren" w:eastAsia="Times New Roman" w:hAnsi="Keren" w:cs="David"/>
          <w:sz w:val="18"/>
          <w:szCs w:val="20"/>
          <w:rtl/>
          <w:lang w:eastAsia="he-IL"/>
          <w14:ligatures w14:val="none"/>
        </w:rPr>
        <w:t xml:space="preserve"> @.</w:t>
      </w:r>
    </w:p>
    <w:p w14:paraId="24603A62" w14:textId="77777777" w:rsidR="00281467" w:rsidRPr="00281467" w:rsidRDefault="00281467" w:rsidP="00281467">
      <w:pPr>
        <w:numPr>
          <w:ilvl w:val="0"/>
          <w:numId w:val="97"/>
        </w:numPr>
        <w:tabs>
          <w:tab w:val="num" w:pos="386"/>
          <w:tab w:val="left" w:pos="8306"/>
        </w:tabs>
        <w:spacing w:after="0" w:line="360" w:lineRule="auto"/>
        <w:ind w:left="385" w:hanging="357"/>
        <w:jc w:val="both"/>
        <w:rPr>
          <w:rFonts w:ascii="Keren" w:eastAsia="Times New Roman" w:hAnsi="Keren" w:cs="David" w:hint="cs"/>
          <w:sz w:val="18"/>
          <w:szCs w:val="20"/>
          <w:lang w:eastAsia="he-IL"/>
          <w14:ligatures w14:val="none"/>
        </w:rPr>
      </w:pPr>
      <w:r w:rsidRPr="00281467">
        <w:rPr>
          <w:rFonts w:ascii="Keren" w:eastAsia="Times New Roman" w:hAnsi="Keren" w:cs="David"/>
          <w:sz w:val="18"/>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לפני הקבורה:כשנשלח המת לעיר אחרת לקבורה"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18"/>
          <w:szCs w:val="24"/>
          <w:rtl/>
          <w:lang w:eastAsia="he-IL"/>
          <w14:ligatures w14:val="none"/>
        </w:rPr>
        <w:fldChar w:fldCharType="end"/>
      </w:r>
      <w:r w:rsidRPr="00281467">
        <w:rPr>
          <w:rFonts w:ascii="Keren" w:eastAsia="Times New Roman" w:hAnsi="Keren" w:cs="David"/>
          <w:sz w:val="18"/>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נשלח המת לקבורה ולא ידוע מתי יקבר"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18"/>
          <w:szCs w:val="24"/>
          <w:lang w:eastAsia="he-IL"/>
          <w14:ligatures w14:val="none"/>
        </w:rPr>
        <w:fldChar w:fldCharType="end"/>
      </w:r>
      <w:r w:rsidRPr="00281467">
        <w:rPr>
          <w:rFonts w:ascii="Keren" w:eastAsia="Times New Roman" w:hAnsi="Keren" w:cs="David"/>
          <w:sz w:val="18"/>
          <w:szCs w:val="24"/>
          <w:rtl/>
          <w:lang w:eastAsia="he-IL"/>
          <w14:ligatures w14:val="none"/>
        </w:rPr>
        <w:t>אם שלחו את המת לעיר אחרת ולא ידוע מתי ייקבר, ככלל, הנשארים בבית מתחילים לנהוג אבלות מיד כשחוזרים מהלוויה</w:t>
      </w:r>
      <w:r w:rsidRPr="00281467">
        <w:rPr>
          <w:rFonts w:ascii="Keren" w:eastAsia="Times New Roman" w:hAnsi="Keren" w:cs="David"/>
          <w:sz w:val="18"/>
          <w:szCs w:val="24"/>
          <w:vertAlign w:val="superscript"/>
          <w:lang w:eastAsia="he-IL"/>
          <w14:ligatures w14:val="none"/>
        </w:rPr>
        <w:footnoteReference w:id="3"/>
      </w:r>
      <w:r w:rsidRPr="00281467">
        <w:rPr>
          <w:rFonts w:ascii="Keren" w:eastAsia="Times New Roman" w:hAnsi="Keren" w:cs="David"/>
          <w:sz w:val="18"/>
          <w:szCs w:val="24"/>
          <w:rtl/>
          <w:lang w:eastAsia="he-IL"/>
          <w14:ligatures w14:val="none"/>
        </w:rPr>
        <w:t>, ואלו שנסעו עם המת לקברו מתחילים אבלות לאחר הקבורה</w:t>
      </w:r>
      <w:r w:rsidRPr="00281467">
        <w:rPr>
          <w:rFonts w:ascii="Keren" w:eastAsia="Times New Roman" w:hAnsi="Keren" w:cs="David"/>
          <w:sz w:val="18"/>
          <w:szCs w:val="24"/>
          <w:vertAlign w:val="superscript"/>
          <w:lang w:eastAsia="he-IL"/>
          <w14:ligatures w14:val="none"/>
        </w:rPr>
        <w:footnoteReference w:id="4"/>
      </w:r>
      <w:r w:rsidRPr="00281467">
        <w:rPr>
          <w:rFonts w:ascii="Keren" w:eastAsia="Times New Roman" w:hAnsi="Keren" w:cs="David"/>
          <w:sz w:val="18"/>
          <w:szCs w:val="24"/>
          <w:rtl/>
          <w:lang w:eastAsia="he-IL"/>
          <w14:ligatures w14:val="none"/>
        </w:rPr>
        <w:t xml:space="preserve">. </w:t>
      </w:r>
      <w:r w:rsidRPr="00281467">
        <w:rPr>
          <w:rFonts w:ascii="Keren" w:eastAsia="Times New Roman" w:hAnsi="Keren" w:cs="David"/>
          <w:sz w:val="18"/>
          <w:szCs w:val="20"/>
          <w:rtl/>
          <w:lang w:eastAsia="he-IL"/>
          <w14:ligatures w14:val="none"/>
        </w:rPr>
        <w:t>פירוט והתייחסות נוספת להלכה זו תובא בפרק הבא.</w:t>
      </w:r>
    </w:p>
    <w:p w14:paraId="1AAC83B1" w14:textId="77777777" w:rsidR="00281467" w:rsidRPr="00281467" w:rsidRDefault="00281467" w:rsidP="00281467">
      <w:pPr>
        <w:numPr>
          <w:ilvl w:val="0"/>
          <w:numId w:val="97"/>
        </w:numPr>
        <w:tabs>
          <w:tab w:val="num" w:pos="386"/>
        </w:tabs>
        <w:spacing w:after="0" w:line="360" w:lineRule="auto"/>
        <w:ind w:left="386"/>
        <w:jc w:val="both"/>
        <w:rPr>
          <w:rFonts w:ascii="Keren" w:eastAsia="Times New Roman" w:hAnsi="Keren" w:cs="David" w:hint="cs"/>
          <w:sz w:val="18"/>
          <w:szCs w:val="20"/>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קיבל אבלות על קרובו בחו</w:instrText>
      </w:r>
      <w:r w:rsidRPr="00281467">
        <w:rPr>
          <w:rFonts w:ascii="Times New Roman" w:eastAsia="Times New Roman" w:hAnsi="Times New Roman" w:cs="Times New Roman"/>
          <w:sz w:val="24"/>
          <w:szCs w:val="24"/>
          <w14:ligatures w14:val="none"/>
        </w:rPr>
        <w:instrText>\</w:instrText>
      </w:r>
      <w:r w:rsidRPr="00281467">
        <w:rPr>
          <w:rFonts w:ascii="Keren" w:eastAsia="Times New Roman" w:hAnsi="Keren" w:cs="David"/>
          <w:sz w:val="28"/>
          <w:szCs w:val="24"/>
          <w:rtl/>
          <w:lang w:eastAsia="he-IL"/>
          <w14:ligatures w14:val="none"/>
        </w:rPr>
        <w:instrText>"ל שטרם נקבר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"אבל:כשאינו משתתף בלוויה, מתי מתחיל אבלות"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אם קיבל ידיעה שמת לו מת בעיר אחרת והקבורה מתעכבת ואינו נוסע למקום הקבורה, האבלות חלה רק מזמן הקבורה</w:t>
      </w:r>
      <w:r w:rsidRPr="00281467">
        <w:rPr>
          <w:rFonts w:ascii="Keren" w:eastAsia="Times New Roman" w:hAnsi="Keren" w:cs="David"/>
          <w:sz w:val="24"/>
          <w:szCs w:val="24"/>
          <w:vertAlign w:val="superscript"/>
          <w:lang w:eastAsia="he-IL"/>
          <w14:ligatures w14:val="none"/>
        </w:rPr>
        <w:footnoteReference w:id="5"/>
      </w:r>
      <w:r w:rsidRPr="00281467">
        <w:rPr>
          <w:rFonts w:ascii="Keren" w:eastAsia="Times New Roman" w:hAnsi="Keren" w:cs="David"/>
          <w:sz w:val="26"/>
          <w:szCs w:val="24"/>
          <w:rtl/>
          <w:lang w:eastAsia="he-IL"/>
          <w14:ligatures w14:val="none"/>
        </w:rPr>
        <w:t xml:space="preserve"> ויש אומרים שחלה מיד. לפי זה אם הוא בארץ ומת לו קרוב בחוץ לארץ, והקבורה תהיה בחוץ לארץ בערב יום טוב, אם קיבל עליו אבלות שעה אחת קודם יום טוב פטור מהשבעה, למרות שבחוץ לארץ לא קברו עדיין</w:t>
      </w:r>
      <w:r w:rsidRPr="00281467">
        <w:rPr>
          <w:rFonts w:ascii="Keren" w:eastAsia="Times New Roman" w:hAnsi="Keren" w:cs="David"/>
          <w:sz w:val="28"/>
          <w:szCs w:val="24"/>
          <w:vertAlign w:val="superscript"/>
          <w:rtl/>
          <w:lang w:eastAsia="he-IL"/>
          <w14:ligatures w14:val="none"/>
        </w:rPr>
        <w:footnoteReference w:id="6"/>
      </w:r>
      <w:r w:rsidRPr="00281467">
        <w:rPr>
          <w:rFonts w:ascii="Keren" w:eastAsia="Times New Roman" w:hAnsi="Keren" w:cs="David"/>
          <w:sz w:val="26"/>
          <w:szCs w:val="24"/>
          <w:rtl/>
          <w:lang w:eastAsia="he-IL"/>
          <w14:ligatures w14:val="none"/>
        </w:rPr>
        <w:t xml:space="preserve">. </w:t>
      </w:r>
    </w:p>
    <w:p w14:paraId="6744D8B8" w14:textId="77777777" w:rsidR="00281467" w:rsidRPr="00281467" w:rsidRDefault="00281467" w:rsidP="00281467">
      <w:pPr>
        <w:numPr>
          <w:ilvl w:val="0"/>
          <w:numId w:val="97"/>
        </w:numPr>
        <w:tabs>
          <w:tab w:val="num" w:pos="386"/>
        </w:tabs>
        <w:spacing w:after="0" w:line="360" w:lineRule="auto"/>
        <w:ind w:left="386"/>
        <w:jc w:val="both"/>
        <w:rPr>
          <w:rFonts w:ascii="Keren" w:eastAsia="Times New Roman" w:hAnsi="Keren" w:cs="David" w:hint="cs"/>
          <w:sz w:val="18"/>
          <w:szCs w:val="20"/>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החל לנהוג אבלות קודם לשאר קרוביו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מי שהחל וסיים את אבלות השבעה קודם לשאר קרוביו, מסיים גם את השלושים קודם לשאר קרוביו. בכל אופן את העלייה לקבר</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עלייה לקבר:</w:instrText>
      </w:r>
      <w:r w:rsidRPr="00281467">
        <w:rPr>
          <w:rFonts w:ascii="Keren" w:eastAsia="Times New Roman" w:hAnsi="Keren" w:cs="David"/>
          <w:sz w:val="28"/>
          <w:szCs w:val="24"/>
          <w:rtl/>
          <w:lang w:eastAsia="he-IL"/>
          <w14:ligatures w14:val="none"/>
        </w:rPr>
        <w:instrText>אם הקרובים החלו את האבלות בזמנים שונים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 יעשו רק לאחר שלושים יום מהקבורה</w:t>
      </w:r>
      <w:r w:rsidRPr="00281467">
        <w:rPr>
          <w:rFonts w:ascii="Keren" w:eastAsia="Times New Roman" w:hAnsi="Keren" w:cs="David"/>
          <w:sz w:val="28"/>
          <w:szCs w:val="24"/>
          <w:vertAlign w:val="superscript"/>
          <w:rtl/>
          <w:lang w:eastAsia="he-IL"/>
          <w14:ligatures w14:val="none"/>
        </w:rPr>
        <w:footnoteReference w:id="7"/>
      </w:r>
      <w:r w:rsidRPr="00281467">
        <w:rPr>
          <w:rFonts w:ascii="Keren" w:eastAsia="Times New Roman" w:hAnsi="Keren" w:cs="David"/>
          <w:sz w:val="26"/>
          <w:szCs w:val="24"/>
          <w:rtl/>
          <w:lang w:eastAsia="he-IL"/>
          <w14:ligatures w14:val="none"/>
        </w:rPr>
        <w:t xml:space="preserve">. </w:t>
      </w:r>
    </w:p>
    <w:p w14:paraId="573AE641" w14:textId="77777777" w:rsidR="00281467" w:rsidRPr="00281467" w:rsidRDefault="00281467" w:rsidP="00281467">
      <w:pPr>
        <w:numPr>
          <w:ilvl w:val="0"/>
          <w:numId w:val="97"/>
        </w:numPr>
        <w:tabs>
          <w:tab w:val="num" w:pos="386"/>
          <w:tab w:val="left" w:pos="8306"/>
        </w:tabs>
        <w:spacing w:after="0" w:line="360" w:lineRule="auto"/>
        <w:ind w:left="386"/>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"ארון המת:ללא קבורה, ממתי מתחילים אבלות"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אם נתנו את המת בארון והניחוהו בחדר אחר ולא קברוהו לפי </w:t>
      </w:r>
      <w:proofErr w:type="spellStart"/>
      <w:r w:rsidRPr="00281467">
        <w:rPr>
          <w:rFonts w:ascii="Keren" w:eastAsia="Times New Roman" w:hAnsi="Keren" w:cs="David"/>
          <w:sz w:val="26"/>
          <w:szCs w:val="24"/>
          <w:rtl/>
          <w:lang w:eastAsia="he-IL"/>
          <w14:ligatures w14:val="none"/>
        </w:rPr>
        <w:t>שהיתה</w:t>
      </w:r>
      <w:proofErr w:type="spellEnd"/>
      <w:r w:rsidRPr="00281467">
        <w:rPr>
          <w:rFonts w:ascii="Keren" w:eastAsia="Times New Roman" w:hAnsi="Keren" w:cs="David"/>
          <w:sz w:val="26"/>
          <w:szCs w:val="24"/>
          <w:rtl/>
          <w:lang w:eastAsia="he-IL"/>
          <w14:ligatures w14:val="none"/>
        </w:rPr>
        <w:t xml:space="preserve"> העיר במצור, מונים לו מיד שבעה ושלושים לאבלות אף על פי שדעתם לקברו בבית הקברות אחר המצור. וסתימת הארון נחשבת לגביהם כקבורה וחלה עליהם אבלות מיד</w:t>
      </w:r>
      <w:r w:rsidRPr="00281467">
        <w:rPr>
          <w:rFonts w:ascii="Keren" w:eastAsia="Times New Roman" w:hAnsi="Keren" w:cs="David"/>
          <w:sz w:val="28"/>
          <w:szCs w:val="24"/>
          <w:vertAlign w:val="superscript"/>
          <w:lang w:eastAsia="he-IL"/>
          <w14:ligatures w14:val="none"/>
        </w:rPr>
        <w:footnoteReference w:id="8"/>
      </w:r>
      <w:r w:rsidRPr="00281467">
        <w:rPr>
          <w:rFonts w:ascii="Keren" w:eastAsia="Times New Roman" w:hAnsi="Keren" w:cs="David"/>
          <w:sz w:val="26"/>
          <w:szCs w:val="24"/>
          <w:rtl/>
          <w:lang w:eastAsia="he-IL"/>
          <w14:ligatures w14:val="none"/>
        </w:rPr>
        <w:t>.</w:t>
      </w:r>
    </w:p>
    <w:p w14:paraId="09A03C89" w14:textId="77777777" w:rsidR="00281467" w:rsidRPr="00281467" w:rsidRDefault="00281467" w:rsidP="00281467">
      <w:pPr>
        <w:numPr>
          <w:ilvl w:val="0"/>
          <w:numId w:val="97"/>
        </w:numPr>
        <w:tabs>
          <w:tab w:val="num" w:pos="386"/>
          <w:tab w:val="left" w:pos="8306"/>
        </w:tabs>
        <w:spacing w:after="0" w:line="360" w:lineRule="auto"/>
        <w:ind w:left="386"/>
        <w:jc w:val="both"/>
        <w:rPr>
          <w:rFonts w:ascii="Keren" w:eastAsia="Times New Roman" w:hAnsi="Keren" w:cs="David"/>
          <w:sz w:val="18"/>
          <w:szCs w:val="20"/>
          <w:rtl/>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"קבורה:כשאי אפשר לקבור, ממתי מתחילים אבלות"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הרוגי מלכות שאין מניחים אותם לקברם, מתחילים להתאבל עליהם ולמנות שבעה ושלושים משעה </w:t>
      </w:r>
      <w:proofErr w:type="spellStart"/>
      <w:r w:rsidRPr="00281467">
        <w:rPr>
          <w:rFonts w:ascii="Keren" w:eastAsia="Times New Roman" w:hAnsi="Keren" w:cs="David"/>
          <w:sz w:val="26"/>
          <w:szCs w:val="24"/>
          <w:rtl/>
          <w:lang w:eastAsia="he-IL"/>
          <w14:ligatures w14:val="none"/>
        </w:rPr>
        <w:t>שנתיאשו</w:t>
      </w:r>
      <w:proofErr w:type="spellEnd"/>
      <w:r w:rsidRPr="00281467">
        <w:rPr>
          <w:rFonts w:ascii="Keren" w:eastAsia="Times New Roman" w:hAnsi="Keren" w:cs="David"/>
          <w:sz w:val="26"/>
          <w:szCs w:val="24"/>
          <w:rtl/>
          <w:lang w:eastAsia="he-IL"/>
          <w14:ligatures w14:val="none"/>
        </w:rPr>
        <w:t xml:space="preserve"> לקברם ברשות המלכות</w:t>
      </w:r>
      <w:r w:rsidRPr="00281467">
        <w:rPr>
          <w:rFonts w:ascii="Keren" w:eastAsia="Times New Roman" w:hAnsi="Keren" w:cs="David"/>
          <w:sz w:val="18"/>
          <w:szCs w:val="24"/>
          <w:vertAlign w:val="superscript"/>
          <w:lang w:eastAsia="he-IL"/>
          <w14:ligatures w14:val="none"/>
        </w:rPr>
        <w:footnoteReference w:id="9"/>
      </w:r>
      <w:r w:rsidRPr="00281467">
        <w:rPr>
          <w:rFonts w:ascii="Keren" w:eastAsia="Times New Roman" w:hAnsi="Keren" w:cs="David"/>
          <w:sz w:val="26"/>
          <w:szCs w:val="24"/>
          <w:rtl/>
          <w:lang w:eastAsia="he-IL"/>
          <w14:ligatures w14:val="none"/>
        </w:rPr>
        <w:t xml:space="preserve">. </w:t>
      </w:r>
    </w:p>
    <w:p w14:paraId="633EFCFA" w14:textId="77777777" w:rsidR="00281467" w:rsidRPr="00281467" w:rsidRDefault="00281467" w:rsidP="00281467">
      <w:pPr>
        <w:numPr>
          <w:ilvl w:val="0"/>
          <w:numId w:val="97"/>
        </w:numPr>
        <w:tabs>
          <w:tab w:val="num" w:pos="386"/>
          <w:tab w:val="left" w:pos="8306"/>
        </w:tabs>
        <w:spacing w:after="0" w:line="360" w:lineRule="auto"/>
        <w:ind w:left="386"/>
        <w:jc w:val="both"/>
        <w:rPr>
          <w:rFonts w:ascii="Keren" w:eastAsia="Times New Roman" w:hAnsi="Keren" w:cs="David" w:hint="cs"/>
          <w:szCs w:val="20"/>
          <w:lang w:eastAsia="he-IL"/>
          <w14:ligatures w14:val="none"/>
        </w:rPr>
      </w:pPr>
      <w:r w:rsidRPr="00281467">
        <w:rPr>
          <w:rFonts w:ascii="Keren" w:eastAsia="Times New Roman" w:hAnsi="Keren" w:cs="David"/>
          <w:sz w:val="26"/>
          <w:szCs w:val="24"/>
          <w:rtl/>
          <w:lang w:eastAsia="he-IL"/>
          <w14:ligatures w14:val="none"/>
        </w:rPr>
        <w:lastRenderedPageBreak/>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נהג אבלות בטעות לפני הקבורה"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מי שנהג אבלות על קרובו שמת כיון שהיה סבור שכבר נקבר, ונודע לו לאחר מכן שטעה, אותה אבלות שנהג לא עולה לו וצריך לנהוג שוב מזמן שנקבר או משעה </w:t>
      </w:r>
      <w:proofErr w:type="spellStart"/>
      <w:r w:rsidRPr="00281467">
        <w:rPr>
          <w:rFonts w:ascii="Keren" w:eastAsia="Times New Roman" w:hAnsi="Keren" w:cs="David"/>
          <w:sz w:val="26"/>
          <w:szCs w:val="24"/>
          <w:rtl/>
          <w:lang w:eastAsia="he-IL"/>
          <w14:ligatures w14:val="none"/>
        </w:rPr>
        <w:t>שנתייאשו</w:t>
      </w:r>
      <w:proofErr w:type="spellEnd"/>
      <w:r w:rsidRPr="00281467">
        <w:rPr>
          <w:rFonts w:ascii="Keren" w:eastAsia="Times New Roman" w:hAnsi="Keren" w:cs="David"/>
          <w:sz w:val="26"/>
          <w:szCs w:val="24"/>
          <w:rtl/>
          <w:lang w:eastAsia="he-IL"/>
          <w14:ligatures w14:val="none"/>
        </w:rPr>
        <w:t xml:space="preserve"> לקברו</w:t>
      </w:r>
      <w:r w:rsidRPr="00281467">
        <w:rPr>
          <w:rFonts w:ascii="Keren" w:eastAsia="Times New Roman" w:hAnsi="Keren" w:cs="David"/>
          <w:sz w:val="28"/>
          <w:szCs w:val="24"/>
          <w:vertAlign w:val="superscript"/>
          <w:lang w:eastAsia="he-IL"/>
          <w14:ligatures w14:val="none"/>
        </w:rPr>
        <w:footnoteReference w:id="10"/>
      </w:r>
      <w:r w:rsidRPr="00281467">
        <w:rPr>
          <w:rFonts w:ascii="Keren" w:eastAsia="Times New Roman" w:hAnsi="Keren" w:cs="David"/>
          <w:sz w:val="26"/>
          <w:szCs w:val="24"/>
          <w:rtl/>
          <w:lang w:eastAsia="he-IL"/>
          <w14:ligatures w14:val="none"/>
        </w:rPr>
        <w:t>.</w:t>
      </w:r>
    </w:p>
    <w:p w14:paraId="027BFF48" w14:textId="77777777" w:rsidR="00281467" w:rsidRPr="00281467" w:rsidRDefault="00281467" w:rsidP="00281467">
      <w:pPr>
        <w:numPr>
          <w:ilvl w:val="0"/>
          <w:numId w:val="97"/>
        </w:numPr>
        <w:tabs>
          <w:tab w:val="num" w:pos="386"/>
          <w:tab w:val="left" w:pos="8306"/>
        </w:tabs>
        <w:spacing w:after="0" w:line="360" w:lineRule="auto"/>
        <w:ind w:left="386"/>
        <w:jc w:val="both"/>
        <w:rPr>
          <w:rFonts w:ascii="Keren" w:eastAsia="Times New Roman" w:hAnsi="Keren" w:cs="David" w:hint="cs"/>
          <w:szCs w:val="20"/>
          <w:lang w:eastAsia="he-IL"/>
          <w14:ligatures w14:val="none"/>
        </w:rPr>
      </w:pPr>
      <w:r w:rsidRPr="00281467">
        <w:rPr>
          <w:rFonts w:ascii="Keren" w:eastAsia="Times New Roman" w:hAnsi="Keren" w:cs="David"/>
          <w:sz w:val="26"/>
          <w:szCs w:val="24"/>
          <w:rtl/>
          <w:lang w:eastAsia="he-IL"/>
          <w14:ligatures w14:val="none"/>
        </w:rPr>
        <w:t>אם שלחו את המת לעיר אחרת והחלו לנהוג אבלות, ולאחר מכן עיכבו את הקבורה זמן ארוך, אין צריכים להפסיק אבלותם וגם לא צריכים לחזור ולהתאבל מאחר שנהגו כדין</w:t>
      </w:r>
      <w:r w:rsidRPr="00281467">
        <w:rPr>
          <w:rFonts w:ascii="Keren" w:eastAsia="Times New Roman" w:hAnsi="Keren" w:cs="David"/>
          <w:sz w:val="28"/>
          <w:szCs w:val="24"/>
          <w:vertAlign w:val="superscript"/>
          <w:lang w:eastAsia="he-IL"/>
          <w14:ligatures w14:val="none"/>
        </w:rPr>
        <w:footnoteReference w:id="11"/>
      </w:r>
      <w:r w:rsidRPr="00281467">
        <w:rPr>
          <w:rFonts w:ascii="Keren" w:eastAsia="Times New Roman" w:hAnsi="Keren" w:cs="David"/>
          <w:sz w:val="26"/>
          <w:szCs w:val="24"/>
          <w:rtl/>
          <w:lang w:eastAsia="he-IL"/>
          <w14:ligatures w14:val="none"/>
        </w:rPr>
        <w:t>.</w:t>
      </w:r>
    </w:p>
    <w:p w14:paraId="69FD1551" w14:textId="77777777" w:rsidR="00281467" w:rsidRPr="00281467" w:rsidRDefault="00281467" w:rsidP="00281467">
      <w:pPr>
        <w:numPr>
          <w:ilvl w:val="0"/>
          <w:numId w:val="97"/>
        </w:numPr>
        <w:tabs>
          <w:tab w:val="num" w:pos="386"/>
          <w:tab w:val="left" w:pos="8306"/>
        </w:tabs>
        <w:spacing w:after="0" w:line="360" w:lineRule="auto"/>
        <w:ind w:left="386"/>
        <w:jc w:val="both"/>
        <w:rPr>
          <w:rFonts w:ascii="Keren" w:eastAsia="Times New Roman" w:hAnsi="Keren" w:cs="David" w:hint="cs"/>
          <w:szCs w:val="20"/>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הקפאת הנפטר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"קבורה:עיכוב, להזריק חומרים משמרים"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"נפטר:להקפיאו כשמתעכבת הקבורה"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אם הקבורה מתעכבת ואין אפשרות להקדימה, מותר לכבודו של הנפטר להקפיא את הגופה או להזריק לה חומרים משמרים</w:t>
      </w:r>
      <w:r w:rsidRPr="00281467">
        <w:rPr>
          <w:rFonts w:ascii="Keren" w:eastAsia="Times New Roman" w:hAnsi="Keren" w:cs="David"/>
          <w:sz w:val="28"/>
          <w:szCs w:val="24"/>
          <w:vertAlign w:val="superscript"/>
          <w:lang w:eastAsia="he-IL"/>
          <w14:ligatures w14:val="none"/>
        </w:rPr>
        <w:footnoteReference w:id="12"/>
      </w:r>
      <w:r w:rsidRPr="00281467">
        <w:rPr>
          <w:rFonts w:ascii="Keren" w:eastAsia="Times New Roman" w:hAnsi="Keren" w:cs="David"/>
          <w:sz w:val="26"/>
          <w:szCs w:val="24"/>
          <w:rtl/>
          <w:lang w:eastAsia="he-IL"/>
          <w14:ligatures w14:val="none"/>
        </w:rPr>
        <w:t xml:space="preserve">. </w:t>
      </w:r>
    </w:p>
    <w:p w14:paraId="2D27AC0E" w14:textId="77777777" w:rsidR="00281467" w:rsidRPr="00281467" w:rsidRDefault="00281467" w:rsidP="00281467">
      <w:pPr>
        <w:spacing w:after="0" w:line="360" w:lineRule="auto"/>
        <w:ind w:right="720"/>
        <w:jc w:val="both"/>
        <w:rPr>
          <w:rFonts w:ascii="Keren" w:eastAsia="Times New Roman" w:hAnsi="Keren" w:cs="David"/>
          <w:b/>
          <w:bCs/>
          <w:sz w:val="24"/>
          <w:szCs w:val="24"/>
          <w:rtl/>
          <w:lang w:eastAsia="he-IL"/>
          <w14:ligatures w14:val="none"/>
        </w:rPr>
      </w:pPr>
    </w:p>
    <w:p w14:paraId="66006794" w14:textId="77777777" w:rsidR="00281467" w:rsidRPr="00281467" w:rsidRDefault="00281467" w:rsidP="00281467">
      <w:pPr>
        <w:spacing w:after="0" w:line="360" w:lineRule="auto"/>
        <w:ind w:right="720"/>
        <w:jc w:val="both"/>
        <w:rPr>
          <w:rFonts w:ascii="Keren" w:eastAsia="Times New Roman" w:hAnsi="Keren" w:cs="David"/>
          <w:b/>
          <w:bCs/>
          <w:sz w:val="24"/>
          <w:szCs w:val="24"/>
          <w:rtl/>
          <w:lang w:eastAsia="he-IL"/>
          <w14:ligatures w14:val="none"/>
        </w:rPr>
      </w:pPr>
    </w:p>
    <w:p w14:paraId="38929872" w14:textId="77777777" w:rsidR="00281467" w:rsidRPr="00281467" w:rsidRDefault="00281467" w:rsidP="00281467">
      <w:pPr>
        <w:tabs>
          <w:tab w:val="num" w:pos="360"/>
          <w:tab w:val="num" w:pos="720"/>
        </w:tabs>
        <w:spacing w:after="0" w:line="360" w:lineRule="auto"/>
        <w:ind w:left="720" w:right="720" w:hanging="360"/>
        <w:jc w:val="both"/>
        <w:outlineLvl w:val="2"/>
        <w:rPr>
          <w:rFonts w:ascii="Keren" w:eastAsia="Times New Roman" w:hAnsi="Keren" w:cs="David" w:hint="cs"/>
          <w:b/>
          <w:bCs/>
          <w:sz w:val="24"/>
          <w:szCs w:val="24"/>
          <w:lang w:eastAsia="he-IL"/>
          <w14:ligatures w14:val="none"/>
        </w:rPr>
      </w:pPr>
      <w:bookmarkStart w:id="3" w:name="_Ref87895901"/>
      <w:bookmarkStart w:id="4" w:name="_Toc88530177"/>
      <w:r w:rsidRPr="00281467">
        <w:rPr>
          <w:rFonts w:ascii="Keren" w:eastAsia="Times New Roman" w:hAnsi="Keren" w:cs="David"/>
          <w:b/>
          <w:bCs/>
          <w:sz w:val="26"/>
          <w:szCs w:val="24"/>
          <w:rtl/>
          <w:lang w:eastAsia="he-IL"/>
          <w14:ligatures w14:val="none"/>
        </w:rPr>
        <w:t>מי שנודע לו על המיתה רק לאחר שקרוביו כבר החלו לשבת שבעה</w:t>
      </w:r>
      <w:bookmarkEnd w:id="3"/>
      <w:bookmarkEnd w:id="4"/>
    </w:p>
    <w:p w14:paraId="6AEF14AB" w14:textId="77777777" w:rsidR="00281467" w:rsidRPr="00281467" w:rsidRDefault="00281467" w:rsidP="00281467">
      <w:pPr>
        <w:numPr>
          <w:ilvl w:val="0"/>
          <w:numId w:val="99"/>
        </w:numPr>
        <w:tabs>
          <w:tab w:val="num" w:pos="386"/>
        </w:tabs>
        <w:spacing w:after="0" w:line="360" w:lineRule="auto"/>
        <w:ind w:left="386"/>
        <w:jc w:val="both"/>
        <w:rPr>
          <w:rFonts w:ascii="Arial" w:eastAsia="Times New Roman" w:hAnsi="Arial" w:cs="David" w:hint="cs"/>
          <w:sz w:val="24"/>
          <w:szCs w:val="24"/>
          <w:lang w:eastAsia="he-IL"/>
          <w14:ligatures w14:val="none"/>
        </w:rPr>
      </w:pPr>
      <w:r w:rsidRPr="00281467">
        <w:rPr>
          <w:rFonts w:ascii="Arial" w:eastAsia="Times New Roman" w:hAnsi="Arial"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"אבל:אם נודע לו על הפטירה רק באמצע השבעה"</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rtl/>
          <w:lang w:eastAsia="he-IL"/>
          <w14:ligatures w14:val="none"/>
        </w:rPr>
        <w:fldChar w:fldCharType="end"/>
      </w:r>
      <w:r w:rsidRPr="00281467">
        <w:rPr>
          <w:rFonts w:ascii="Arial" w:eastAsia="Times New Roman" w:hAnsi="Arial" w:cs="David"/>
          <w:sz w:val="26"/>
          <w:szCs w:val="24"/>
          <w:rtl/>
          <w:lang w:eastAsia="he-IL"/>
          <w14:ligatures w14:val="none"/>
        </w:rPr>
        <w:t xml:space="preserve">קרוב שלא ידע שמת קרובו ובא באמצע השבעה לבית האבלים, או שידע אבל לא החל לנהוג אבלות קודם שבא אצל שאר הקרובים היושבים שבעה, לעתים מתחיל למנות לעצמו שבעה, ולעתים מצטרף למנות שבעה עם שאר האבלים. </w:t>
      </w:r>
    </w:p>
    <w:p w14:paraId="70F8DA5B" w14:textId="77777777" w:rsidR="00281467" w:rsidRPr="00281467" w:rsidRDefault="00281467" w:rsidP="00281467">
      <w:pPr>
        <w:numPr>
          <w:ilvl w:val="0"/>
          <w:numId w:val="99"/>
        </w:numPr>
        <w:tabs>
          <w:tab w:val="num" w:pos="386"/>
        </w:tabs>
        <w:spacing w:after="0" w:line="360" w:lineRule="auto"/>
        <w:ind w:left="386"/>
        <w:jc w:val="both"/>
        <w:rPr>
          <w:rFonts w:ascii="Arial" w:eastAsia="Times New Roman" w:hAnsi="Arial" w:cs="David"/>
          <w:sz w:val="26"/>
          <w:szCs w:val="24"/>
          <w:lang w:eastAsia="he-IL"/>
          <w14:ligatures w14:val="none"/>
        </w:rPr>
      </w:pPr>
      <w:r w:rsidRPr="00281467">
        <w:rPr>
          <w:rFonts w:ascii="Arial" w:eastAsia="Times New Roman" w:hAnsi="Arial"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"גדול הבית"</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rtl/>
          <w:lang w:eastAsia="he-IL"/>
          <w14:ligatures w14:val="none"/>
        </w:rPr>
        <w:fldChar w:fldCharType="end"/>
      </w:r>
      <w:r w:rsidRPr="00281467">
        <w:rPr>
          <w:rFonts w:ascii="Arial" w:eastAsia="Times New Roman" w:hAnsi="Arial" w:cs="David"/>
          <w:sz w:val="26"/>
          <w:szCs w:val="24"/>
          <w:rtl/>
          <w:lang w:eastAsia="he-IL"/>
          <w14:ligatures w14:val="none"/>
        </w:rPr>
        <w:t>מושג משמעותי בהלכה זו הוא "</w:t>
      </w:r>
      <w:r w:rsidRPr="00281467">
        <w:rPr>
          <w:rFonts w:ascii="Arial" w:eastAsia="Times New Roman" w:hAnsi="Arial" w:cs="David"/>
          <w:b/>
          <w:bCs/>
          <w:sz w:val="26"/>
          <w:szCs w:val="24"/>
          <w:rtl/>
          <w:lang w:eastAsia="he-IL"/>
          <w14:ligatures w14:val="none"/>
        </w:rPr>
        <w:t>גדול הבית</w:t>
      </w:r>
      <w:r w:rsidRPr="00281467">
        <w:rPr>
          <w:rFonts w:ascii="Arial" w:eastAsia="Times New Roman" w:hAnsi="Arial" w:cs="David"/>
          <w:sz w:val="26"/>
          <w:szCs w:val="24"/>
          <w:rtl/>
          <w:lang w:eastAsia="he-IL"/>
          <w14:ligatures w14:val="none"/>
        </w:rPr>
        <w:t xml:space="preserve">". גדול הבית הוא הדמות המרכזית במשפחה, האבל שענייני המת וקבורתו </w:t>
      </w:r>
      <w:proofErr w:type="spellStart"/>
      <w:r w:rsidRPr="00281467">
        <w:rPr>
          <w:rFonts w:ascii="Arial" w:eastAsia="Times New Roman" w:hAnsi="Arial" w:cs="David"/>
          <w:sz w:val="26"/>
          <w:szCs w:val="24"/>
          <w:rtl/>
          <w:lang w:eastAsia="he-IL"/>
          <w14:ligatures w14:val="none"/>
        </w:rPr>
        <w:t>נחתכין</w:t>
      </w:r>
      <w:proofErr w:type="spellEnd"/>
      <w:r w:rsidRPr="00281467">
        <w:rPr>
          <w:rFonts w:ascii="Arial" w:eastAsia="Times New Roman" w:hAnsi="Arial" w:cs="David"/>
          <w:sz w:val="26"/>
          <w:szCs w:val="24"/>
          <w:rtl/>
          <w:lang w:eastAsia="he-IL"/>
          <w14:ligatures w14:val="none"/>
        </w:rPr>
        <w:t xml:space="preserve"> על פיו, לאו דווקא הגדול בשנים. </w:t>
      </w:r>
    </w:p>
    <w:p w14:paraId="15DDC72D" w14:textId="77777777" w:rsidR="00281467" w:rsidRPr="00281467" w:rsidRDefault="00281467" w:rsidP="00281467">
      <w:pPr>
        <w:numPr>
          <w:ilvl w:val="0"/>
          <w:numId w:val="99"/>
        </w:numPr>
        <w:tabs>
          <w:tab w:val="num" w:pos="386"/>
        </w:tabs>
        <w:spacing w:after="0" w:line="360" w:lineRule="auto"/>
        <w:ind w:left="386"/>
        <w:jc w:val="both"/>
        <w:rPr>
          <w:rFonts w:ascii="Arial" w:eastAsia="Times New Roman" w:hAnsi="Arial" w:cs="David"/>
          <w:sz w:val="26"/>
          <w:szCs w:val="24"/>
          <w:rtl/>
          <w:lang w:eastAsia="he-IL"/>
          <w14:ligatures w14:val="none"/>
        </w:rPr>
      </w:pPr>
      <w:r w:rsidRPr="00281467">
        <w:rPr>
          <w:rFonts w:ascii="Arial" w:eastAsia="Times New Roman" w:hAnsi="Arial" w:cs="David"/>
          <w:sz w:val="26"/>
          <w:szCs w:val="24"/>
          <w:rtl/>
          <w:lang w:eastAsia="he-IL"/>
          <w14:ligatures w14:val="none"/>
        </w:rPr>
        <w:t xml:space="preserve">אם יושב עם האבלים גם גדול הבית – מצטרף הקרוב לאבלים ויושב רק את מספר הימים שהם משלימים, וקם מהשבעה יחד אתם. </w:t>
      </w:r>
    </w:p>
    <w:p w14:paraId="782ED566" w14:textId="77777777" w:rsidR="00281467" w:rsidRPr="00281467" w:rsidRDefault="00281467" w:rsidP="00281467">
      <w:pPr>
        <w:numPr>
          <w:ilvl w:val="0"/>
          <w:numId w:val="99"/>
        </w:numPr>
        <w:tabs>
          <w:tab w:val="num" w:pos="386"/>
        </w:tabs>
        <w:spacing w:after="0" w:line="360" w:lineRule="auto"/>
        <w:ind w:left="386"/>
        <w:jc w:val="both"/>
        <w:rPr>
          <w:rFonts w:ascii="Arial" w:eastAsia="Times New Roman" w:hAnsi="Arial" w:cs="David"/>
          <w:sz w:val="26"/>
          <w:szCs w:val="24"/>
          <w:rtl/>
          <w:lang w:eastAsia="he-IL"/>
          <w14:ligatures w14:val="none"/>
        </w:rPr>
      </w:pPr>
      <w:r w:rsidRPr="00281467">
        <w:rPr>
          <w:rFonts w:ascii="Arial" w:eastAsia="Times New Roman" w:hAnsi="Arial" w:cs="David"/>
          <w:sz w:val="26"/>
          <w:szCs w:val="24"/>
          <w:rtl/>
          <w:lang w:eastAsia="he-IL"/>
          <w14:ligatures w14:val="none"/>
        </w:rPr>
        <w:t>ישנם ארבעה תנאים כדי שיוכל הקרוב להצטרף אל האבלים:</w:t>
      </w:r>
    </w:p>
    <w:p w14:paraId="37BD91E8" w14:textId="77777777" w:rsidR="00281467" w:rsidRPr="00281467" w:rsidRDefault="00281467" w:rsidP="00281467">
      <w:pPr>
        <w:numPr>
          <w:ilvl w:val="0"/>
          <w:numId w:val="101"/>
        </w:numPr>
        <w:tabs>
          <w:tab w:val="num" w:pos="540"/>
        </w:tabs>
        <w:spacing w:after="0" w:line="360" w:lineRule="auto"/>
        <w:ind w:left="540" w:hanging="180"/>
        <w:jc w:val="both"/>
        <w:rPr>
          <w:rFonts w:ascii="Arial" w:eastAsia="Times New Roman" w:hAnsi="Arial" w:cs="David"/>
          <w:sz w:val="24"/>
          <w:szCs w:val="24"/>
          <w:rtl/>
          <w:lang w:eastAsia="he-IL"/>
          <w14:ligatures w14:val="none"/>
        </w:rPr>
      </w:pPr>
      <w:proofErr w:type="spellStart"/>
      <w:r w:rsidRPr="00281467">
        <w:rPr>
          <w:rFonts w:ascii="Arial" w:eastAsia="Times New Roman" w:hAnsi="Arial" w:cs="David"/>
          <w:sz w:val="26"/>
          <w:szCs w:val="24"/>
          <w:rtl/>
          <w:lang w:eastAsia="he-IL"/>
          <w14:ligatures w14:val="none"/>
        </w:rPr>
        <w:t>כשלא</w:t>
      </w:r>
      <w:proofErr w:type="spellEnd"/>
      <w:r w:rsidRPr="00281467">
        <w:rPr>
          <w:rFonts w:ascii="Arial" w:eastAsia="Times New Roman" w:hAnsi="Arial" w:cs="David"/>
          <w:sz w:val="26"/>
          <w:szCs w:val="24"/>
          <w:rtl/>
          <w:lang w:eastAsia="he-IL"/>
          <w14:ligatures w14:val="none"/>
        </w:rPr>
        <w:t xml:space="preserve"> ידע שמת, או אפילו ידע אבל לא התחיל לנהוג אבלות עד  שבא למקום האבלים. אבל אם התחיל למנות לעצמו, לא מצטרף אפילו אם בא אליהם.</w:t>
      </w:r>
    </w:p>
    <w:p w14:paraId="7E9341D3" w14:textId="77777777" w:rsidR="00281467" w:rsidRPr="00281467" w:rsidRDefault="00281467" w:rsidP="00281467">
      <w:pPr>
        <w:numPr>
          <w:ilvl w:val="0"/>
          <w:numId w:val="101"/>
        </w:numPr>
        <w:tabs>
          <w:tab w:val="num" w:pos="540"/>
        </w:tabs>
        <w:spacing w:after="0" w:line="360" w:lineRule="auto"/>
        <w:ind w:left="540" w:hanging="180"/>
        <w:jc w:val="both"/>
        <w:rPr>
          <w:rFonts w:ascii="Arial" w:eastAsia="Times New Roman" w:hAnsi="Arial" w:cs="David"/>
          <w:sz w:val="24"/>
          <w:szCs w:val="24"/>
          <w:lang w:eastAsia="he-IL"/>
          <w14:ligatures w14:val="none"/>
        </w:rPr>
      </w:pPr>
      <w:r w:rsidRPr="00281467">
        <w:rPr>
          <w:rFonts w:ascii="Arial" w:eastAsia="Times New Roman" w:hAnsi="Arial" w:cs="David"/>
          <w:sz w:val="26"/>
          <w:szCs w:val="24"/>
          <w:rtl/>
          <w:lang w:eastAsia="he-IL"/>
          <w14:ligatures w14:val="none"/>
        </w:rPr>
        <w:t xml:space="preserve">כשגדול הבית בין האבלים (אפילו אם רק ישב שם וכבר הלך). </w:t>
      </w:r>
    </w:p>
    <w:p w14:paraId="725145F8" w14:textId="77777777" w:rsidR="00281467" w:rsidRPr="00281467" w:rsidRDefault="00281467" w:rsidP="00281467">
      <w:pPr>
        <w:numPr>
          <w:ilvl w:val="0"/>
          <w:numId w:val="101"/>
        </w:numPr>
        <w:tabs>
          <w:tab w:val="num" w:pos="540"/>
        </w:tabs>
        <w:spacing w:after="0" w:line="360" w:lineRule="auto"/>
        <w:ind w:left="540" w:hanging="180"/>
        <w:jc w:val="both"/>
        <w:rPr>
          <w:rFonts w:ascii="Arial" w:eastAsia="Times New Roman" w:hAnsi="Arial" w:cs="David"/>
          <w:sz w:val="24"/>
          <w:szCs w:val="24"/>
          <w:lang w:eastAsia="he-IL"/>
          <w14:ligatures w14:val="none"/>
        </w:rPr>
      </w:pPr>
      <w:r w:rsidRPr="00281467">
        <w:rPr>
          <w:rFonts w:ascii="Arial" w:eastAsia="Times New Roman" w:hAnsi="Arial" w:cs="David"/>
          <w:sz w:val="26"/>
          <w:szCs w:val="24"/>
          <w:rtl/>
          <w:lang w:eastAsia="he-IL"/>
          <w14:ligatures w14:val="none"/>
        </w:rPr>
        <w:t>כשהאבלים יושבים בעיר שמת או שנקבר שם.</w:t>
      </w:r>
    </w:p>
    <w:p w14:paraId="32F620EC" w14:textId="77777777" w:rsidR="00281467" w:rsidRPr="00281467" w:rsidRDefault="00281467" w:rsidP="00281467">
      <w:pPr>
        <w:numPr>
          <w:ilvl w:val="0"/>
          <w:numId w:val="101"/>
        </w:numPr>
        <w:tabs>
          <w:tab w:val="num" w:pos="540"/>
        </w:tabs>
        <w:spacing w:after="0" w:line="360" w:lineRule="auto"/>
        <w:ind w:left="540" w:hanging="180"/>
        <w:jc w:val="both"/>
        <w:rPr>
          <w:rFonts w:ascii="Arial" w:eastAsia="Times New Roman" w:hAnsi="Arial" w:cs="David"/>
          <w:sz w:val="24"/>
          <w:szCs w:val="24"/>
          <w:lang w:eastAsia="he-IL"/>
          <w14:ligatures w14:val="none"/>
        </w:rPr>
      </w:pPr>
      <w:r w:rsidRPr="00281467">
        <w:rPr>
          <w:rFonts w:ascii="Arial" w:eastAsia="Times New Roman" w:hAnsi="Arial" w:cs="David"/>
          <w:sz w:val="26"/>
          <w:szCs w:val="24"/>
          <w:rtl/>
          <w:lang w:eastAsia="he-IL"/>
          <w14:ligatures w14:val="none"/>
        </w:rPr>
        <w:t>שהקרוב היה בזמן הקבורה לא רחוק יותר ממהלך יום אחד ממקום הקבורה</w:t>
      </w:r>
      <w:r w:rsidRPr="00281467">
        <w:rPr>
          <w:rFonts w:ascii="Arial" w:eastAsia="Times New Roman" w:hAnsi="Arial" w:cs="David"/>
          <w:sz w:val="28"/>
          <w:szCs w:val="24"/>
          <w:vertAlign w:val="superscript"/>
          <w:rtl/>
          <w:lang w:eastAsia="he-IL"/>
          <w14:ligatures w14:val="none"/>
        </w:rPr>
        <w:footnoteReference w:id="13"/>
      </w:r>
      <w:r w:rsidRPr="00281467">
        <w:rPr>
          <w:rFonts w:ascii="Arial" w:eastAsia="Times New Roman" w:hAnsi="Arial" w:cs="David"/>
          <w:sz w:val="26"/>
          <w:szCs w:val="24"/>
          <w:rtl/>
          <w:lang w:eastAsia="he-IL"/>
          <w14:ligatures w14:val="none"/>
        </w:rPr>
        <w:t>.</w:t>
      </w:r>
    </w:p>
    <w:p w14:paraId="2759D1E1" w14:textId="77777777" w:rsidR="00281467" w:rsidRPr="00281467" w:rsidRDefault="00281467" w:rsidP="00281467">
      <w:pPr>
        <w:tabs>
          <w:tab w:val="num" w:pos="360"/>
        </w:tabs>
        <w:spacing w:after="0" w:line="360" w:lineRule="auto"/>
        <w:ind w:left="360"/>
        <w:jc w:val="both"/>
        <w:rPr>
          <w:rFonts w:ascii="Arial" w:eastAsia="Times New Roman" w:hAnsi="Arial" w:cs="David"/>
          <w:sz w:val="26"/>
          <w:szCs w:val="24"/>
          <w:lang w:eastAsia="he-IL"/>
          <w14:ligatures w14:val="none"/>
        </w:rPr>
      </w:pPr>
      <w:r w:rsidRPr="00281467">
        <w:rPr>
          <w:rFonts w:ascii="Arial" w:eastAsia="Times New Roman" w:hAnsi="Arial" w:cs="David"/>
          <w:sz w:val="26"/>
          <w:szCs w:val="24"/>
          <w:rtl/>
          <w:lang w:eastAsia="he-IL"/>
          <w14:ligatures w14:val="none"/>
        </w:rPr>
        <w:t>אם לא מתקיימים כל ארבעת התנאים, מונה הקרוב שבעה ימים לעצמו מהזמן שנודע לו.</w:t>
      </w:r>
    </w:p>
    <w:p w14:paraId="3BD57DE7" w14:textId="77777777" w:rsidR="00281467" w:rsidRPr="00281467" w:rsidRDefault="00281467" w:rsidP="00281467">
      <w:pPr>
        <w:numPr>
          <w:ilvl w:val="0"/>
          <w:numId w:val="103"/>
        </w:numPr>
        <w:tabs>
          <w:tab w:val="left" w:pos="386"/>
        </w:tabs>
        <w:spacing w:after="0" w:line="360" w:lineRule="auto"/>
        <w:ind w:left="386"/>
        <w:jc w:val="both"/>
        <w:rPr>
          <w:rFonts w:ascii="Arial" w:eastAsia="Times New Roman" w:hAnsi="Arial" w:cs="David"/>
          <w:sz w:val="26"/>
          <w:szCs w:val="24"/>
          <w:rtl/>
          <w:lang w:eastAsia="he-IL"/>
          <w14:ligatures w14:val="none"/>
        </w:rPr>
      </w:pPr>
      <w:r w:rsidRPr="00281467">
        <w:rPr>
          <w:rFonts w:ascii="Arial" w:eastAsia="Times New Roman" w:hAnsi="Arial" w:cs="David"/>
          <w:sz w:val="26"/>
          <w:szCs w:val="24"/>
          <w:rtl/>
          <w:lang w:eastAsia="he-IL"/>
          <w14:ligatures w14:val="none"/>
        </w:rPr>
        <w:t xml:space="preserve">גם אם אין גדול הבית במשפחה, כגון אחים </w:t>
      </w:r>
      <w:proofErr w:type="spellStart"/>
      <w:r w:rsidRPr="00281467">
        <w:rPr>
          <w:rFonts w:ascii="Arial" w:eastAsia="Times New Roman" w:hAnsi="Arial" w:cs="David"/>
          <w:sz w:val="26"/>
          <w:szCs w:val="24"/>
          <w:rtl/>
          <w:lang w:eastAsia="he-IL"/>
          <w14:ligatures w14:val="none"/>
        </w:rPr>
        <w:t>השוים</w:t>
      </w:r>
      <w:proofErr w:type="spellEnd"/>
      <w:r w:rsidRPr="00281467">
        <w:rPr>
          <w:rFonts w:ascii="Arial" w:eastAsia="Times New Roman" w:hAnsi="Arial" w:cs="David"/>
          <w:sz w:val="26"/>
          <w:szCs w:val="24"/>
          <w:rtl/>
          <w:lang w:eastAsia="he-IL"/>
          <w14:ligatures w14:val="none"/>
        </w:rPr>
        <w:t xml:space="preserve"> ביניהם, מחשיבים את רוב האחים כגדול הבית, ונהגו להקל שהקרוב יצטרף עם שאר האבלים. </w:t>
      </w:r>
    </w:p>
    <w:p w14:paraId="084BE69B" w14:textId="77777777" w:rsidR="00281467" w:rsidRPr="00281467" w:rsidRDefault="00281467" w:rsidP="00281467">
      <w:pPr>
        <w:numPr>
          <w:ilvl w:val="0"/>
          <w:numId w:val="103"/>
        </w:numPr>
        <w:tabs>
          <w:tab w:val="left" w:pos="386"/>
        </w:tabs>
        <w:spacing w:after="0" w:line="360" w:lineRule="auto"/>
        <w:ind w:left="386"/>
        <w:jc w:val="both"/>
        <w:rPr>
          <w:rFonts w:ascii="Arial" w:eastAsia="Times New Roman" w:hAnsi="Arial" w:cs="David"/>
          <w:sz w:val="26"/>
          <w:szCs w:val="24"/>
          <w:rtl/>
          <w:lang w:eastAsia="he-IL"/>
          <w14:ligatures w14:val="none"/>
        </w:rPr>
      </w:pPr>
      <w:r w:rsidRPr="00281467">
        <w:rPr>
          <w:rFonts w:ascii="Arial" w:eastAsia="Times New Roman" w:hAnsi="Arial" w:cs="David"/>
          <w:sz w:val="26"/>
          <w:szCs w:val="24"/>
          <w:rtl/>
          <w:lang w:eastAsia="he-IL"/>
          <w14:ligatures w14:val="none"/>
        </w:rPr>
        <w:lastRenderedPageBreak/>
        <w:t>אפילו בא ביום השביעי, אם עדיין לא קמו – יושב אתם שעה קלה וקם יחד אתם, ולאחר שקם אתם מניח תפילין בברכה</w:t>
      </w:r>
      <w:r w:rsidRPr="00281467">
        <w:rPr>
          <w:rFonts w:ascii="Arial" w:eastAsia="Times New Roman" w:hAnsi="Arial" w:cs="David"/>
          <w:sz w:val="28"/>
          <w:szCs w:val="24"/>
          <w:vertAlign w:val="superscript"/>
          <w:rtl/>
          <w:lang w:eastAsia="he-IL"/>
          <w14:ligatures w14:val="none"/>
        </w:rPr>
        <w:footnoteReference w:id="14"/>
      </w:r>
      <w:r w:rsidRPr="00281467">
        <w:rPr>
          <w:rFonts w:ascii="Arial" w:eastAsia="Times New Roman" w:hAnsi="Arial" w:cs="David"/>
          <w:sz w:val="26"/>
          <w:szCs w:val="24"/>
          <w:rtl/>
          <w:lang w:eastAsia="he-IL"/>
          <w14:ligatures w14:val="none"/>
        </w:rPr>
        <w:t>. אם כבר קמו מאבלותם – מתחיל למנות שבעה לעצמו.</w:t>
      </w:r>
    </w:p>
    <w:p w14:paraId="62DA7A0F" w14:textId="77777777" w:rsidR="00281467" w:rsidRPr="00281467" w:rsidRDefault="00281467" w:rsidP="00281467">
      <w:pPr>
        <w:numPr>
          <w:ilvl w:val="0"/>
          <w:numId w:val="103"/>
        </w:numPr>
        <w:tabs>
          <w:tab w:val="left" w:pos="386"/>
        </w:tabs>
        <w:spacing w:after="0" w:line="360" w:lineRule="auto"/>
        <w:ind w:left="386"/>
        <w:jc w:val="both"/>
        <w:rPr>
          <w:rFonts w:ascii="Arial" w:eastAsia="Times New Roman" w:hAnsi="Arial" w:cs="David"/>
          <w:sz w:val="24"/>
          <w:szCs w:val="24"/>
          <w:rtl/>
          <w:lang w:eastAsia="he-IL"/>
          <w14:ligatures w14:val="none"/>
        </w:rPr>
      </w:pPr>
      <w:r w:rsidRPr="00281467">
        <w:rPr>
          <w:rFonts w:ascii="Arial" w:eastAsia="Times New Roman" w:hAnsi="Arial" w:cs="David"/>
          <w:sz w:val="26"/>
          <w:szCs w:val="24"/>
          <w:rtl/>
          <w:lang w:eastAsia="he-IL"/>
          <w14:ligatures w14:val="none"/>
        </w:rPr>
        <w:t xml:space="preserve">אם האבל מצטרף לקרוביו ויושב אתם, אפילו חזר אחר כך לביתו נגרר אחרי גדול הבית, וקם בזמן שגדול הבית קם. </w:t>
      </w:r>
    </w:p>
    <w:p w14:paraId="728982AA" w14:textId="77777777" w:rsidR="00281467" w:rsidRPr="00281467" w:rsidRDefault="00281467" w:rsidP="00281467">
      <w:pPr>
        <w:numPr>
          <w:ilvl w:val="0"/>
          <w:numId w:val="103"/>
        </w:numPr>
        <w:tabs>
          <w:tab w:val="left" w:pos="386"/>
        </w:tabs>
        <w:spacing w:after="0" w:line="360" w:lineRule="auto"/>
        <w:ind w:left="386"/>
        <w:jc w:val="both"/>
        <w:rPr>
          <w:rFonts w:ascii="Arial" w:eastAsia="Times New Roman" w:hAnsi="Arial" w:cs="David"/>
          <w:sz w:val="24"/>
          <w:szCs w:val="24"/>
          <w:lang w:eastAsia="he-IL"/>
          <w14:ligatures w14:val="none"/>
        </w:rPr>
      </w:pPr>
      <w:r w:rsidRPr="00281467">
        <w:rPr>
          <w:rFonts w:ascii="Arial" w:eastAsia="Times New Roman" w:hAnsi="Arial" w:cs="David"/>
          <w:sz w:val="26"/>
          <w:szCs w:val="24"/>
          <w:rtl/>
          <w:lang w:eastAsia="he-IL"/>
          <w14:ligatures w14:val="none"/>
        </w:rPr>
        <w:t>גדול הבית עצמו שבא למקום האבלים ואז נודע לו על המיתה, לא מצטרף אתם, ויש מי שמקל שמצטרף עמם</w:t>
      </w:r>
      <w:r w:rsidRPr="00281467">
        <w:rPr>
          <w:rFonts w:ascii="Arial" w:eastAsia="Times New Roman" w:hAnsi="Arial" w:cs="David"/>
          <w:sz w:val="28"/>
          <w:szCs w:val="24"/>
          <w:vertAlign w:val="superscript"/>
          <w:rtl/>
          <w:lang w:eastAsia="he-IL"/>
          <w14:ligatures w14:val="none"/>
        </w:rPr>
        <w:footnoteReference w:id="15"/>
      </w:r>
      <w:r w:rsidRPr="00281467">
        <w:rPr>
          <w:rFonts w:ascii="Arial" w:eastAsia="Times New Roman" w:hAnsi="Arial" w:cs="David"/>
          <w:sz w:val="26"/>
          <w:szCs w:val="24"/>
          <w:rtl/>
          <w:lang w:eastAsia="he-IL"/>
          <w14:ligatures w14:val="none"/>
        </w:rPr>
        <w:t>.</w:t>
      </w:r>
    </w:p>
    <w:p w14:paraId="20669F35" w14:textId="77777777" w:rsidR="00281467" w:rsidRPr="00281467" w:rsidRDefault="00281467" w:rsidP="00281467">
      <w:pPr>
        <w:numPr>
          <w:ilvl w:val="0"/>
          <w:numId w:val="103"/>
        </w:numPr>
        <w:tabs>
          <w:tab w:val="left" w:pos="386"/>
        </w:tabs>
        <w:spacing w:after="0" w:line="360" w:lineRule="auto"/>
        <w:ind w:left="386"/>
        <w:jc w:val="both"/>
        <w:rPr>
          <w:rFonts w:ascii="Arial" w:eastAsia="Times New Roman" w:hAnsi="Arial" w:cs="David"/>
          <w:sz w:val="26"/>
          <w:szCs w:val="24"/>
          <w:lang w:eastAsia="he-IL"/>
          <w14:ligatures w14:val="none"/>
        </w:rPr>
      </w:pPr>
      <w:r w:rsidRPr="00281467">
        <w:rPr>
          <w:rFonts w:ascii="Arial" w:eastAsia="Times New Roman" w:hAnsi="Arial" w:cs="David"/>
          <w:sz w:val="26"/>
          <w:szCs w:val="24"/>
          <w:rtl/>
          <w:lang w:eastAsia="he-IL"/>
          <w14:ligatures w14:val="none"/>
        </w:rPr>
        <w:t xml:space="preserve">גדול הבית שהתחיל אבלות ובא והודיע לקרוביו, מתחילים למנות לעצמם ולא מצטרפים </w:t>
      </w:r>
      <w:proofErr w:type="spellStart"/>
      <w:r w:rsidRPr="00281467">
        <w:rPr>
          <w:rFonts w:ascii="Arial" w:eastAsia="Times New Roman" w:hAnsi="Arial" w:cs="David"/>
          <w:sz w:val="26"/>
          <w:szCs w:val="24"/>
          <w:rtl/>
          <w:lang w:eastAsia="he-IL"/>
          <w14:ligatures w14:val="none"/>
        </w:rPr>
        <w:t>איתו</w:t>
      </w:r>
      <w:proofErr w:type="spellEnd"/>
      <w:r w:rsidRPr="00281467">
        <w:rPr>
          <w:rFonts w:ascii="Arial" w:eastAsia="Times New Roman" w:hAnsi="Arial" w:cs="David"/>
          <w:sz w:val="26"/>
          <w:szCs w:val="24"/>
          <w:rtl/>
          <w:lang w:eastAsia="he-IL"/>
          <w14:ligatures w14:val="none"/>
        </w:rPr>
        <w:t xml:space="preserve">. שאין הנמצא נגרר אחרי הבא, אלא הבא נגרר אחרי הנמצא.   </w:t>
      </w:r>
    </w:p>
    <w:p w14:paraId="1BF67A04" w14:textId="77777777" w:rsidR="00281467" w:rsidRPr="00281467" w:rsidRDefault="00281467" w:rsidP="00281467">
      <w:pPr>
        <w:numPr>
          <w:ilvl w:val="0"/>
          <w:numId w:val="103"/>
        </w:numPr>
        <w:tabs>
          <w:tab w:val="left" w:pos="386"/>
        </w:tabs>
        <w:spacing w:after="0" w:line="360" w:lineRule="auto"/>
        <w:ind w:left="386"/>
        <w:jc w:val="both"/>
        <w:rPr>
          <w:rFonts w:ascii="Keren" w:eastAsia="Times New Roman" w:hAnsi="Keren" w:cs="David"/>
          <w:sz w:val="24"/>
          <w:szCs w:val="24"/>
          <w:rtl/>
          <w:lang w:eastAsia="he-IL"/>
          <w14:ligatures w14:val="none"/>
        </w:rPr>
      </w:pPr>
      <w:r w:rsidRPr="00281467">
        <w:rPr>
          <w:rFonts w:ascii="Arial" w:eastAsia="Times New Roman" w:hAnsi="Arial"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לפני הקבורה:כשנשלח המת לעיר אחרת לקבורה"</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rtl/>
          <w:lang w:eastAsia="he-IL"/>
          <w14:ligatures w14:val="none"/>
        </w:rPr>
        <w:fldChar w:fldCharType="end"/>
      </w:r>
      <w:r w:rsidRPr="00281467">
        <w:rPr>
          <w:rFonts w:ascii="Arial" w:eastAsia="Times New Roman" w:hAnsi="Arial"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חלק מהקרובים מלווים המת וחלקם לא"</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lang w:eastAsia="he-IL"/>
          <w14:ligatures w14:val="none"/>
        </w:rPr>
        <w:fldChar w:fldCharType="end"/>
      </w:r>
      <w:r w:rsidRPr="00281467">
        <w:rPr>
          <w:rFonts w:ascii="Arial" w:eastAsia="Times New Roman" w:hAnsi="Arial" w:cs="David"/>
          <w:sz w:val="26"/>
          <w:szCs w:val="24"/>
          <w:rtl/>
          <w:lang w:eastAsia="he-IL"/>
          <w14:ligatures w14:val="none"/>
        </w:rPr>
        <w:t xml:space="preserve">כשמוליכים את המת מעיר לעיר, וחלק מהקרובים נשארים וחלקם מלווים את הנפטר לעיר האחרת, ככלל, אלו שאינם מלווים את המת מונים שבעת ימי אבלות </w:t>
      </w:r>
      <w:proofErr w:type="spellStart"/>
      <w:r w:rsidRPr="00281467">
        <w:rPr>
          <w:rFonts w:ascii="Arial" w:eastAsia="Times New Roman" w:hAnsi="Arial" w:cs="David"/>
          <w:sz w:val="26"/>
          <w:szCs w:val="24"/>
          <w:rtl/>
          <w:lang w:eastAsia="he-IL"/>
          <w14:ligatures w14:val="none"/>
        </w:rPr>
        <w:t>משיחזירו</w:t>
      </w:r>
      <w:proofErr w:type="spellEnd"/>
      <w:r w:rsidRPr="00281467">
        <w:rPr>
          <w:rFonts w:ascii="Arial" w:eastAsia="Times New Roman" w:hAnsi="Arial" w:cs="David"/>
          <w:sz w:val="26"/>
          <w:szCs w:val="24"/>
          <w:rtl/>
          <w:lang w:eastAsia="he-IL"/>
          <w14:ligatures w14:val="none"/>
        </w:rPr>
        <w:t xml:space="preserve"> פניהם מהמת, ואלו שהולכים עמו מונים מסתימת הגולל. אבל כשגדול הבית הולך עם הנפטר ללוותו, ולא עתיד לחזור לשאר האבלים, כולם נגררים אחריו ומונים משעה שייקבר, ודווקא כשמקום הקבורה אינו רחוק יותר משלושה ימי הגעה. אבל אם מקום הקבורה רחוק יותר משלושה ימי הגעה, מתחילים למנות מיד. ואם גדול הבית עתיד לחזור בתוך שבעה לבית האבלים, מונים הנשארים שבעה </w:t>
      </w:r>
      <w:proofErr w:type="spellStart"/>
      <w:r w:rsidRPr="00281467">
        <w:rPr>
          <w:rFonts w:ascii="Arial" w:eastAsia="Times New Roman" w:hAnsi="Arial" w:cs="David"/>
          <w:sz w:val="26"/>
          <w:szCs w:val="24"/>
          <w:rtl/>
          <w:lang w:eastAsia="he-IL"/>
          <w14:ligatures w14:val="none"/>
        </w:rPr>
        <w:t>משיחזירו</w:t>
      </w:r>
      <w:proofErr w:type="spellEnd"/>
      <w:r w:rsidRPr="00281467">
        <w:rPr>
          <w:rFonts w:ascii="Arial" w:eastAsia="Times New Roman" w:hAnsi="Arial" w:cs="David"/>
          <w:sz w:val="26"/>
          <w:szCs w:val="24"/>
          <w:rtl/>
          <w:lang w:eastAsia="he-IL"/>
          <w14:ligatures w14:val="none"/>
        </w:rPr>
        <w:t xml:space="preserve"> פניהם מהמת, והחוזרים מצטרפים אליהם וקמים יחד אתם</w:t>
      </w:r>
      <w:r w:rsidRPr="00281467">
        <w:rPr>
          <w:rFonts w:ascii="Arial" w:eastAsia="Times New Roman" w:hAnsi="Arial" w:cs="David"/>
          <w:sz w:val="28"/>
          <w:szCs w:val="24"/>
          <w:vertAlign w:val="superscript"/>
          <w:rtl/>
          <w:lang w:eastAsia="he-IL"/>
          <w14:ligatures w14:val="none"/>
        </w:rPr>
        <w:footnoteReference w:id="16"/>
      </w:r>
      <w:r w:rsidRPr="00281467">
        <w:rPr>
          <w:rFonts w:ascii="Arial" w:eastAsia="Times New Roman" w:hAnsi="Arial" w:cs="David"/>
          <w:sz w:val="26"/>
          <w:szCs w:val="24"/>
          <w:rtl/>
          <w:lang w:eastAsia="he-IL"/>
          <w14:ligatures w14:val="none"/>
        </w:rPr>
        <w:t xml:space="preserve">. </w:t>
      </w:r>
    </w:p>
    <w:p w14:paraId="59B3A30C" w14:textId="77777777" w:rsidR="00281467" w:rsidRPr="00281467" w:rsidRDefault="00281467" w:rsidP="00281467">
      <w:pPr>
        <w:numPr>
          <w:ilvl w:val="0"/>
          <w:numId w:val="103"/>
        </w:numPr>
        <w:tabs>
          <w:tab w:val="left" w:pos="386"/>
        </w:tabs>
        <w:spacing w:after="0" w:line="360" w:lineRule="auto"/>
        <w:ind w:left="386"/>
        <w:jc w:val="both"/>
        <w:rPr>
          <w:rFonts w:ascii="Keren" w:eastAsia="Times New Roman" w:hAnsi="Keren" w:cs="David" w:hint="cs"/>
          <w:sz w:val="24"/>
          <w:szCs w:val="24"/>
          <w:lang w:eastAsia="he-IL"/>
          <w14:ligatures w14:val="none"/>
        </w:rPr>
      </w:pPr>
      <w:r w:rsidRPr="00281467">
        <w:rPr>
          <w:rFonts w:ascii="Arial" w:eastAsia="Times New Roman" w:hAnsi="Arial"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לא ישתתף בלוויה</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rtl/>
          <w:lang w:eastAsia="he-IL"/>
          <w14:ligatures w14:val="none"/>
        </w:rPr>
        <w:fldChar w:fldCharType="end"/>
      </w:r>
      <w:r w:rsidRPr="00281467">
        <w:rPr>
          <w:rFonts w:ascii="Arial" w:eastAsia="Times New Roman" w:hAnsi="Arial"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אינו יודע מתי תערך הלוויה</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lang w:eastAsia="he-IL"/>
          <w14:ligatures w14:val="none"/>
        </w:rPr>
        <w:fldChar w:fldCharType="end"/>
      </w:r>
      <w:r w:rsidRPr="00281467">
        <w:rPr>
          <w:rFonts w:ascii="Arial" w:eastAsia="Times New Roman" w:hAnsi="Arial" w:cs="David"/>
          <w:sz w:val="26"/>
          <w:szCs w:val="24"/>
          <w:rtl/>
          <w:lang w:eastAsia="he-IL"/>
          <w14:ligatures w14:val="none"/>
        </w:rPr>
        <w:t>אדם ששמע שמת לו קרוב בעיר אחרת, ואין בכוונתו להשתתף בלוויה, אם יודע שהלוויה תתקיים באותו יום – ימתין ויתחיל לשבת שבעה מזמן סיום הקבורה. אם הקבורה מתאחרת, ולא תתקיים באותו יום – יתחיל לשבת מיד ולא ימתין לקבורה. אם אינו יודע מתי תהיה הלוויה, יתחיל באבלות מרגע ששמע על הפטירה</w:t>
      </w:r>
      <w:r w:rsidRPr="00281467">
        <w:rPr>
          <w:rFonts w:ascii="Arial" w:eastAsia="Times New Roman" w:hAnsi="Arial" w:cs="David"/>
          <w:sz w:val="28"/>
          <w:szCs w:val="24"/>
          <w:vertAlign w:val="superscript"/>
          <w:rtl/>
          <w:lang w:eastAsia="he-IL"/>
          <w14:ligatures w14:val="none"/>
        </w:rPr>
        <w:footnoteReference w:id="17"/>
      </w:r>
      <w:r w:rsidRPr="00281467">
        <w:rPr>
          <w:rFonts w:ascii="Arial" w:eastAsia="Times New Roman" w:hAnsi="Arial" w:cs="David"/>
          <w:sz w:val="26"/>
          <w:szCs w:val="24"/>
          <w:rtl/>
          <w:lang w:eastAsia="he-IL"/>
          <w14:ligatures w14:val="none"/>
        </w:rPr>
        <w:t>.</w:t>
      </w:r>
    </w:p>
    <w:p w14:paraId="5B82FB05" w14:textId="77777777" w:rsidR="00281467" w:rsidRPr="00281467" w:rsidRDefault="00281467" w:rsidP="00281467">
      <w:pPr>
        <w:numPr>
          <w:ilvl w:val="0"/>
          <w:numId w:val="103"/>
        </w:numPr>
        <w:tabs>
          <w:tab w:val="left" w:pos="386"/>
        </w:tabs>
        <w:spacing w:after="0" w:line="360" w:lineRule="auto"/>
        <w:ind w:left="386"/>
        <w:jc w:val="both"/>
        <w:rPr>
          <w:rFonts w:ascii="Keren" w:eastAsia="Times New Roman" w:hAnsi="Keren" w:cs="David" w:hint="cs"/>
          <w:sz w:val="26"/>
          <w:szCs w:val="24"/>
          <w:lang w:eastAsia="he-IL"/>
          <w14:ligatures w14:val="none"/>
        </w:rPr>
      </w:pPr>
      <w:r w:rsidRPr="00281467">
        <w:rPr>
          <w:rFonts w:ascii="Arial" w:eastAsia="Times New Roman" w:hAnsi="Arial"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קרובה:אם החל לנהוג אבלות עוד לפני הקבורה"</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rtl/>
          <w:lang w:eastAsia="he-IL"/>
          <w14:ligatures w14:val="none"/>
        </w:rPr>
        <w:fldChar w:fldCharType="end"/>
      </w:r>
      <w:r w:rsidRPr="00281467">
        <w:rPr>
          <w:rFonts w:ascii="Arial" w:eastAsia="Times New Roman" w:hAnsi="Arial"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שמע על קרובו שנפטר בחו</w:instrText>
      </w:r>
      <w:r w:rsidRPr="00281467">
        <w:rPr>
          <w:rFonts w:ascii="Times New Roman" w:eastAsia="Times New Roman" w:hAnsi="Times New Roman" w:cs="Times New Roman"/>
          <w:sz w:val="24"/>
          <w:szCs w:val="24"/>
          <w:lang w:eastAsia="he-IL"/>
          <w14:ligatures w14:val="none"/>
        </w:rPr>
        <w:instrText>\</w:instrText>
      </w:r>
      <w:r w:rsidRPr="00281467">
        <w:rPr>
          <w:rFonts w:ascii="Keren" w:eastAsia="Times New Roman" w:hAnsi="Keren" w:cs="David"/>
          <w:sz w:val="28"/>
          <w:szCs w:val="24"/>
          <w:rtl/>
          <w:lang w:eastAsia="he-IL"/>
          <w14:ligatures w14:val="none"/>
        </w:rPr>
        <w:instrText>"ל"</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lang w:eastAsia="he-IL"/>
          <w14:ligatures w14:val="none"/>
        </w:rPr>
        <w:fldChar w:fldCharType="end"/>
      </w:r>
      <w:r w:rsidRPr="00281467">
        <w:rPr>
          <w:rFonts w:ascii="Arial" w:eastAsia="Times New Roman" w:hAnsi="Arial"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"תפילין:אם קבל הודעה על קרובו שנפטר בחו</w:instrText>
      </w:r>
      <w:r w:rsidRPr="00281467">
        <w:rPr>
          <w:rFonts w:ascii="Times New Roman" w:eastAsia="Times New Roman" w:hAnsi="Times New Roman" w:cs="Times New Roman"/>
          <w:sz w:val="24"/>
          <w:szCs w:val="24"/>
          <w:lang w:eastAsia="he-IL"/>
          <w14:ligatures w14:val="none"/>
        </w:rPr>
        <w:instrText>\</w:instrText>
      </w:r>
      <w:r w:rsidRPr="00281467">
        <w:rPr>
          <w:rFonts w:ascii="Keren" w:eastAsia="Times New Roman" w:hAnsi="Keren" w:cs="David"/>
          <w:sz w:val="28"/>
          <w:szCs w:val="24"/>
          <w:rtl/>
          <w:lang w:eastAsia="he-IL"/>
          <w14:ligatures w14:val="none"/>
        </w:rPr>
        <w:instrText>"ל"</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lang w:eastAsia="he-IL"/>
          <w14:ligatures w14:val="none"/>
        </w:rPr>
        <w:fldChar w:fldCharType="end"/>
      </w:r>
      <w:r w:rsidRPr="00281467">
        <w:rPr>
          <w:rFonts w:ascii="Arial" w:eastAsia="Times New Roman" w:hAnsi="Arial" w:cs="David"/>
          <w:sz w:val="26"/>
          <w:szCs w:val="24"/>
          <w:rtl/>
          <w:lang w:eastAsia="he-IL"/>
          <w14:ligatures w14:val="none"/>
        </w:rPr>
        <w:t xml:space="preserve">מי שקיבל הודעה על קרובו שנפטר בחוץ לארץ, אינו מניח תפילין ביום ההודעה. לכתחילה יתחיל לנהוג אבלות רק לאחר הקבורה, ויש אומרים שיכול לנהוג אבלות מיד, ובפרט אם לא ידוע מתי ייקבר. ואם החל לנהוג אבלות מיד </w:t>
      </w:r>
      <w:proofErr w:type="spellStart"/>
      <w:r w:rsidRPr="00281467">
        <w:rPr>
          <w:rFonts w:ascii="Arial" w:eastAsia="Times New Roman" w:hAnsi="Arial" w:cs="David"/>
          <w:sz w:val="26"/>
          <w:szCs w:val="24"/>
          <w:rtl/>
          <w:lang w:eastAsia="he-IL"/>
          <w14:ligatures w14:val="none"/>
        </w:rPr>
        <w:t>ונתברר</w:t>
      </w:r>
      <w:proofErr w:type="spellEnd"/>
      <w:r w:rsidRPr="00281467">
        <w:rPr>
          <w:rFonts w:ascii="Arial" w:eastAsia="Times New Roman" w:hAnsi="Arial" w:cs="David"/>
          <w:sz w:val="26"/>
          <w:szCs w:val="24"/>
          <w:rtl/>
          <w:lang w:eastAsia="he-IL"/>
          <w14:ligatures w14:val="none"/>
        </w:rPr>
        <w:t xml:space="preserve"> לו שנקבר קרובו רק לאחר שלושה ימים, אינו צריך להשלים שלושה ימים נוספים באבלות</w:t>
      </w:r>
      <w:r w:rsidRPr="00281467">
        <w:rPr>
          <w:rFonts w:ascii="Arial" w:eastAsia="Times New Roman" w:hAnsi="Arial" w:cs="David"/>
          <w:sz w:val="28"/>
          <w:szCs w:val="24"/>
          <w:vertAlign w:val="superscript"/>
          <w:rtl/>
          <w:lang w:eastAsia="he-IL"/>
          <w14:ligatures w14:val="none"/>
        </w:rPr>
        <w:footnoteReference w:id="18"/>
      </w:r>
      <w:r w:rsidRPr="00281467">
        <w:rPr>
          <w:rFonts w:ascii="Arial" w:eastAsia="Times New Roman" w:hAnsi="Arial" w:cs="David"/>
          <w:sz w:val="26"/>
          <w:szCs w:val="24"/>
          <w:rtl/>
          <w:lang w:eastAsia="he-IL"/>
          <w14:ligatures w14:val="none"/>
        </w:rPr>
        <w:t>.</w:t>
      </w:r>
      <w:r w:rsidRPr="00281467">
        <w:rPr>
          <w:rFonts w:ascii="Keren" w:eastAsia="Times New Roman" w:hAnsi="Keren" w:cs="David"/>
          <w:sz w:val="26"/>
          <w:szCs w:val="24"/>
          <w:rtl/>
          <w:lang w:eastAsia="he-IL"/>
          <w14:ligatures w14:val="none"/>
        </w:rPr>
        <w:t xml:space="preserve"> </w:t>
      </w:r>
    </w:p>
    <w:p w14:paraId="4AE4CBBA" w14:textId="77777777" w:rsidR="00281467" w:rsidRPr="00281467" w:rsidRDefault="00281467" w:rsidP="00281467">
      <w:pPr>
        <w:spacing w:after="0" w:line="360" w:lineRule="auto"/>
        <w:ind w:right="720"/>
        <w:jc w:val="both"/>
        <w:rPr>
          <w:rFonts w:ascii="Keren" w:eastAsia="Times New Roman" w:hAnsi="Keren" w:cs="David"/>
          <w:b/>
          <w:bCs/>
          <w:sz w:val="26"/>
          <w:szCs w:val="24"/>
          <w:rtl/>
          <w:lang w:eastAsia="he-IL"/>
          <w14:ligatures w14:val="none"/>
        </w:rPr>
      </w:pPr>
    </w:p>
    <w:p w14:paraId="46688167" w14:textId="77777777" w:rsidR="00281467" w:rsidRPr="00281467" w:rsidRDefault="00281467" w:rsidP="00281467">
      <w:pPr>
        <w:spacing w:after="0" w:line="360" w:lineRule="auto"/>
        <w:jc w:val="both"/>
        <w:rPr>
          <w:rFonts w:ascii="Keren" w:eastAsia="Times New Roman" w:hAnsi="Keren" w:cs="David"/>
          <w:b/>
          <w:bCs/>
          <w:sz w:val="32"/>
          <w:szCs w:val="32"/>
          <w:rtl/>
          <w:lang w:eastAsia="he-IL"/>
          <w14:ligatures w14:val="none"/>
        </w:rPr>
      </w:pPr>
    </w:p>
    <w:p w14:paraId="3239164C" w14:textId="77777777" w:rsidR="00281467" w:rsidRPr="00281467" w:rsidRDefault="00281467" w:rsidP="00281467">
      <w:pPr>
        <w:tabs>
          <w:tab w:val="num" w:pos="360"/>
          <w:tab w:val="num" w:pos="720"/>
        </w:tabs>
        <w:spacing w:after="0" w:line="360" w:lineRule="auto"/>
        <w:ind w:left="720" w:right="720" w:hanging="360"/>
        <w:jc w:val="both"/>
        <w:outlineLvl w:val="2"/>
        <w:rPr>
          <w:rFonts w:ascii="Keren" w:eastAsia="Times New Roman" w:hAnsi="Keren" w:cs="David" w:hint="cs"/>
          <w:b/>
          <w:bCs/>
          <w:sz w:val="24"/>
          <w:szCs w:val="24"/>
          <w:lang w:eastAsia="he-IL"/>
          <w14:ligatures w14:val="none"/>
        </w:rPr>
      </w:pPr>
      <w:bookmarkStart w:id="5" w:name="_Toc88530178"/>
      <w:r w:rsidRPr="00281467">
        <w:rPr>
          <w:rFonts w:ascii="Keren" w:eastAsia="Times New Roman" w:hAnsi="Keren" w:cs="David"/>
          <w:b/>
          <w:bCs/>
          <w:sz w:val="26"/>
          <w:szCs w:val="24"/>
          <w:rtl/>
          <w14:ligatures w14:val="none"/>
        </w:rPr>
        <w:t>דיני שמועה</w:t>
      </w:r>
      <w:bookmarkEnd w:id="5"/>
    </w:p>
    <w:p w14:paraId="53193F32" w14:textId="77777777" w:rsidR="00281467" w:rsidRPr="00281467" w:rsidRDefault="00281467" w:rsidP="00281467">
      <w:pPr>
        <w:spacing w:after="0" w:line="360" w:lineRule="auto"/>
        <w:ind w:left="360"/>
        <w:jc w:val="both"/>
        <w:rPr>
          <w:rFonts w:ascii="Keren" w:eastAsia="Times New Roman" w:hAnsi="Keren" w:cs="David" w:hint="cs"/>
          <w:b/>
          <w:bCs/>
          <w:sz w:val="26"/>
          <w:szCs w:val="24"/>
          <w14:ligatures w14:val="none"/>
        </w:rPr>
      </w:pPr>
    </w:p>
    <w:p w14:paraId="0A9A35FD"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6" w:name="_Toc88530179"/>
      <w:r w:rsidRPr="00281467">
        <w:rPr>
          <w:rFonts w:ascii="Keren" w:eastAsia="Times New Roman" w:hAnsi="Keren" w:cs="David"/>
          <w:sz w:val="26"/>
          <w:szCs w:val="24"/>
          <w:rtl/>
          <w14:ligatures w14:val="none"/>
        </w:rPr>
        <w:t>שמועה קרובה</w:t>
      </w:r>
      <w:bookmarkEnd w:id="6"/>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"שמועה קרובה:הגדרתה"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p>
    <w:p w14:paraId="5915CFB3" w14:textId="77777777" w:rsidR="00281467" w:rsidRPr="00281467" w:rsidRDefault="00281467" w:rsidP="00281467">
      <w:pPr>
        <w:spacing w:after="0" w:line="360" w:lineRule="auto"/>
        <w:ind w:left="5580"/>
        <w:jc w:val="both"/>
        <w:rPr>
          <w:rFonts w:ascii="Keren" w:eastAsia="Times New Roman" w:hAnsi="Keren" w:cs="David"/>
          <w:szCs w:val="20"/>
          <w:rtl/>
          <w14:ligatures w14:val="none"/>
        </w:rPr>
      </w:pPr>
      <w:r w:rsidRPr="00281467">
        <w:rPr>
          <w:rFonts w:ascii="Keren" w:eastAsia="Times New Roman" w:hAnsi="Keren" w:cs="David"/>
          <w:szCs w:val="20"/>
          <w:rtl/>
          <w14:ligatures w14:val="none"/>
        </w:rPr>
        <w:t>כללו של דבר: יום שמועתו הקרובה כיום הקבורה.</w:t>
      </w:r>
    </w:p>
    <w:p w14:paraId="34CDE6FC" w14:textId="77777777" w:rsidR="00281467" w:rsidRPr="00281467" w:rsidRDefault="00281467" w:rsidP="00281467">
      <w:pPr>
        <w:spacing w:after="0" w:line="360" w:lineRule="auto"/>
        <w:ind w:left="5580"/>
        <w:jc w:val="right"/>
        <w:rPr>
          <w:rFonts w:ascii="Keren" w:eastAsia="Times New Roman" w:hAnsi="Keren" w:cs="David"/>
          <w:szCs w:val="20"/>
          <w:rtl/>
          <w14:ligatures w14:val="none"/>
        </w:rPr>
      </w:pPr>
      <w:r w:rsidRPr="00281467">
        <w:rPr>
          <w:rFonts w:ascii="Keren" w:eastAsia="Times New Roman" w:hAnsi="Keren" w:cs="David"/>
          <w:szCs w:val="20"/>
          <w:rtl/>
          <w14:ligatures w14:val="none"/>
        </w:rPr>
        <w:t>רמב"ם הלכות אבל, פרק ז, א</w:t>
      </w:r>
    </w:p>
    <w:p w14:paraId="5A232D08" w14:textId="77777777" w:rsidR="00281467" w:rsidRPr="00281467" w:rsidRDefault="00281467" w:rsidP="00281467">
      <w:pPr>
        <w:spacing w:after="0" w:line="360" w:lineRule="auto"/>
        <w:ind w:left="5580"/>
        <w:jc w:val="right"/>
        <w:rPr>
          <w:rFonts w:ascii="Keren" w:eastAsia="Times New Roman" w:hAnsi="Keren" w:cs="David"/>
          <w:szCs w:val="20"/>
          <w:rtl/>
          <w14:ligatures w14:val="none"/>
        </w:rPr>
      </w:pPr>
    </w:p>
    <w:p w14:paraId="128383CB" w14:textId="77777777" w:rsidR="00281467" w:rsidRPr="00281467" w:rsidRDefault="00281467" w:rsidP="00281467">
      <w:pPr>
        <w:spacing w:after="0" w:line="360" w:lineRule="auto"/>
        <w:jc w:val="both"/>
        <w:rPr>
          <w:rFonts w:ascii="Keren" w:eastAsia="Times New Roman" w:hAnsi="Keren" w:cs="David"/>
          <w:sz w:val="26"/>
          <w:szCs w:val="24"/>
          <w:rtl/>
          <w14:ligatures w14:val="none"/>
        </w:rPr>
      </w:pPr>
    </w:p>
    <w:p w14:paraId="5A63CE33"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lastRenderedPageBreak/>
        <w:t>קרוב שנודע לו על פטירת קרובו בתוך השלושים למיתה או ביום השלושים עצמו, נקראת שמועתו "שמועה קרובה"</w:t>
      </w:r>
      <w:r w:rsidRPr="00281467">
        <w:rPr>
          <w:rFonts w:ascii="Keren" w:eastAsia="Times New Roman" w:hAnsi="Keren" w:cs="David"/>
          <w:sz w:val="28"/>
          <w:szCs w:val="24"/>
          <w:vertAlign w:val="superscript"/>
          <w14:ligatures w14:val="none"/>
        </w:rPr>
        <w:footnoteReference w:id="19"/>
      </w:r>
      <w:r w:rsidRPr="00281467">
        <w:rPr>
          <w:rFonts w:ascii="Keren" w:eastAsia="Times New Roman" w:hAnsi="Keren" w:cs="David"/>
          <w:sz w:val="26"/>
          <w:szCs w:val="24"/>
          <w:rtl/>
          <w14:ligatures w14:val="none"/>
        </w:rPr>
        <w:t xml:space="preserve">. </w:t>
      </w:r>
    </w:p>
    <w:p w14:paraId="41EA50FF"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קרובה:דיניה"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"תפילין:בשמועה קרובה"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"סעודת הבראה:בשמועה קרובה"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חלותה:בשמועה קרובה"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בשמועה קרובה האבל לא מניח תפילין, וחייב לקרוע, ואוכל סעודת הבראה, וחייב לנהוג אבלות שבעה ושלושים מיום השמועה. </w:t>
      </w:r>
    </w:p>
    <w:p w14:paraId="553211A4"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"דיין האמת:שמועה קרובה בשבת ויום טוב"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מברכים דיין האמת מיד כששומעים, גם בשבת וביום טוב מברכים</w:t>
      </w:r>
      <w:r w:rsidRPr="00281467">
        <w:rPr>
          <w:rFonts w:ascii="Keren" w:eastAsia="Times New Roman" w:hAnsi="Keren" w:cs="David"/>
          <w:sz w:val="28"/>
          <w:szCs w:val="24"/>
          <w:vertAlign w:val="superscript"/>
          <w14:ligatures w14:val="none"/>
        </w:rPr>
        <w:footnoteReference w:id="20"/>
      </w:r>
      <w:r w:rsidRPr="00281467">
        <w:rPr>
          <w:rFonts w:ascii="Keren" w:eastAsia="Times New Roman" w:hAnsi="Keren" w:cs="David"/>
          <w:sz w:val="26"/>
          <w:szCs w:val="24"/>
          <w:rtl/>
          <w14:ligatures w14:val="none"/>
        </w:rPr>
        <w:t xml:space="preserve">. </w:t>
      </w:r>
    </w:p>
    <w:p w14:paraId="7CDB9398"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לפני הקבורה:בשמועה קרובה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קרובה:קודם הקבורה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דין שמועה קרובה יתכן גם לפני הקבורה. </w:t>
      </w:r>
      <w:r w:rsidRPr="00281467">
        <w:rPr>
          <w:rFonts w:ascii="Keren" w:eastAsia="Times New Roman" w:hAnsi="Keren" w:cs="David"/>
          <w:szCs w:val="20"/>
          <w:rtl/>
          <w14:ligatures w14:val="none"/>
        </w:rPr>
        <w:t xml:space="preserve">לדוגמא: לפי הדעה שיתחיל לנהוג אבלות מיד מזמן השמועה, כאשר שמע על פטירת קרובו, ולא עתיד להשתתף בלוויה. וראה עוד בפרק הקודם הלכה </w:t>
      </w:r>
      <w:proofErr w:type="spellStart"/>
      <w:r w:rsidRPr="00281467">
        <w:rPr>
          <w:rFonts w:ascii="Keren" w:eastAsia="Times New Roman" w:hAnsi="Keren" w:cs="David"/>
          <w:szCs w:val="20"/>
          <w:rtl/>
          <w14:ligatures w14:val="none"/>
        </w:rPr>
        <w:t>יב</w:t>
      </w:r>
      <w:proofErr w:type="spellEnd"/>
      <w:r w:rsidRPr="00281467">
        <w:rPr>
          <w:rFonts w:ascii="Keren" w:eastAsia="Times New Roman" w:hAnsi="Keren" w:cs="David"/>
          <w:szCs w:val="20"/>
          <w:rtl/>
          <w14:ligatures w14:val="none"/>
        </w:rPr>
        <w:t>@.</w:t>
      </w:r>
    </w:p>
    <w:p w14:paraId="0EBA3851" w14:textId="77777777" w:rsidR="00281467" w:rsidRPr="00281467" w:rsidRDefault="00281467" w:rsidP="00281467">
      <w:pPr>
        <w:tabs>
          <w:tab w:val="num" w:pos="5580"/>
        </w:tabs>
        <w:spacing w:after="0" w:line="360" w:lineRule="auto"/>
        <w:jc w:val="both"/>
        <w:rPr>
          <w:rFonts w:ascii="Keren" w:eastAsia="Times New Roman" w:hAnsi="Keren" w:cs="David"/>
          <w:sz w:val="26"/>
          <w:szCs w:val="24"/>
          <w:rtl/>
          <w14:ligatures w14:val="none"/>
        </w:rPr>
      </w:pPr>
    </w:p>
    <w:p w14:paraId="190F25EA"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7" w:name="_Toc88530180"/>
      <w:r w:rsidRPr="00281467">
        <w:rPr>
          <w:rFonts w:ascii="Keren" w:eastAsia="Times New Roman" w:hAnsi="Keren" w:cs="David"/>
          <w:sz w:val="26"/>
          <w:szCs w:val="24"/>
          <w:rtl/>
          <w14:ligatures w14:val="none"/>
        </w:rPr>
        <w:t>בשבת ובחג</w:t>
      </w:r>
      <w:bookmarkEnd w:id="7"/>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"שבת:תחילת אבלות בשבת"</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"שבת:שמועה קרובה"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14:ligatures w14:val="none"/>
        </w:rPr>
        <w:fldChar w:fldCharType="end"/>
      </w:r>
    </w:p>
    <w:p w14:paraId="752E351B"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"רגל מבטל גזרת שבעה:שמועה קרובה בשבת ערב הרגל"</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"חגים ומועדי השנה:שמועה קרובה בשבת ערב חג"</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קרובה:בשבת ובשבת ערב חג"</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אם שמע שמועה קרובה בשבת, השבת מצטרפת לשבעה </w:t>
      </w:r>
      <w:r w:rsidRPr="00281467">
        <w:rPr>
          <w:rFonts w:ascii="Keren" w:eastAsia="Times New Roman" w:hAnsi="Keren" w:cs="David"/>
          <w:szCs w:val="20"/>
          <w:rtl/>
          <w14:ligatures w14:val="none"/>
        </w:rPr>
        <w:t xml:space="preserve">כיון שנוהג אבלות בצנעה </w:t>
      </w:r>
      <w:r w:rsidRPr="00281467">
        <w:rPr>
          <w:rFonts w:ascii="Keren" w:eastAsia="Times New Roman" w:hAnsi="Keren" w:cs="David"/>
          <w:sz w:val="26"/>
          <w:szCs w:val="24"/>
          <w:rtl/>
          <w14:ligatures w14:val="none"/>
        </w:rPr>
        <w:t>וקם ביום שישי בבוקר</w:t>
      </w:r>
      <w:r w:rsidRPr="00281467">
        <w:rPr>
          <w:rFonts w:ascii="Keren" w:eastAsia="Times New Roman" w:hAnsi="Keren" w:cs="David"/>
          <w:sz w:val="28"/>
          <w:szCs w:val="24"/>
          <w:vertAlign w:val="superscript"/>
          <w14:ligatures w14:val="none"/>
        </w:rPr>
        <w:footnoteReference w:id="21"/>
      </w:r>
      <w:r w:rsidRPr="00281467">
        <w:rPr>
          <w:rFonts w:ascii="Keren" w:eastAsia="Times New Roman" w:hAnsi="Keren" w:cs="David"/>
          <w:sz w:val="26"/>
          <w:szCs w:val="24"/>
          <w:rtl/>
          <w14:ligatures w14:val="none"/>
        </w:rPr>
        <w:t xml:space="preserve">. </w:t>
      </w:r>
    </w:p>
    <w:p w14:paraId="08B8485E"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t>אם שמע שמועה קרובה בערב החג, גם אם ערב החג חל בשבת, החג מבטל את השבעה</w:t>
      </w:r>
      <w:r w:rsidRPr="00281467">
        <w:rPr>
          <w:rFonts w:ascii="Keren" w:eastAsia="Times New Roman" w:hAnsi="Keren" w:cs="David"/>
          <w:sz w:val="28"/>
          <w:szCs w:val="24"/>
          <w:vertAlign w:val="superscript"/>
          <w14:ligatures w14:val="none"/>
        </w:rPr>
        <w:footnoteReference w:id="22"/>
      </w:r>
      <w:r w:rsidRPr="00281467">
        <w:rPr>
          <w:rFonts w:ascii="Keren" w:eastAsia="Times New Roman" w:hAnsi="Keren" w:cs="David"/>
          <w:sz w:val="26"/>
          <w:szCs w:val="24"/>
          <w:rtl/>
          <w14:ligatures w14:val="none"/>
        </w:rPr>
        <w:t>.</w:t>
      </w:r>
    </w:p>
    <w:p w14:paraId="20BD05DB"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"חגים ומועדי השנה:שמועה קרובה ביום טוב"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"קריעה:בשמועה קרובה ביום טוב"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אם שמע שמועה קרובה ביום טוב, מברך דיין האמת. במוצאי יום טוב קורע רק כשחל בחול ולא בחול המועד, </w:t>
      </w:r>
      <w:r w:rsidRPr="00281467">
        <w:rPr>
          <w:rFonts w:ascii="Keren" w:eastAsia="Times New Roman" w:hAnsi="Keren" w:cs="David"/>
          <w:sz w:val="26"/>
          <w:szCs w:val="20"/>
          <w:rtl/>
          <w14:ligatures w14:val="none"/>
        </w:rPr>
        <w:t>כיון שאין זו שעת חימום וצער וגם לא שעת שמועה</w:t>
      </w:r>
      <w:r w:rsidRPr="00281467">
        <w:rPr>
          <w:rFonts w:ascii="Keren" w:eastAsia="Times New Roman" w:hAnsi="Keren" w:cs="David"/>
          <w:sz w:val="28"/>
          <w:szCs w:val="20"/>
          <w:vertAlign w:val="superscript"/>
          <w14:ligatures w14:val="none"/>
        </w:rPr>
        <w:footnoteReference w:id="23"/>
      </w:r>
      <w:r w:rsidRPr="00281467">
        <w:rPr>
          <w:rFonts w:ascii="Keren" w:eastAsia="Times New Roman" w:hAnsi="Keren" w:cs="David"/>
          <w:sz w:val="26"/>
          <w:szCs w:val="20"/>
          <w:rtl/>
          <w14:ligatures w14:val="none"/>
        </w:rPr>
        <w:t xml:space="preserve">. </w:t>
      </w:r>
      <w:r w:rsidRPr="00281467">
        <w:rPr>
          <w:rFonts w:ascii="Keren" w:eastAsia="Times New Roman" w:hAnsi="Keren" w:cs="David"/>
          <w:sz w:val="26"/>
          <w:szCs w:val="24"/>
          <w:rtl/>
          <w14:ligatures w14:val="none"/>
        </w:rPr>
        <w:t>אין החג עולה לו למניין "שבעה" אלא מתחיל לשבת לאחר החג, אבל ימי הרגל עולים למניין שלושים.</w:t>
      </w:r>
    </w:p>
    <w:p w14:paraId="0E9675E2"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קרובה:שמע לאחר הרגל שנפטר קרובו קודם הרגל</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מי ששמע אחרי הרגל שקרובו נפטר קודם הרגל, כיון שלא נהג כלל אבלות קודם הרגל, צריך להתחיל לנהוג אבלות שבעה מיום השמועה</w:t>
      </w:r>
      <w:r w:rsidRPr="00281467">
        <w:rPr>
          <w:rFonts w:ascii="Keren" w:eastAsia="Times New Roman" w:hAnsi="Keren" w:cs="David"/>
          <w:sz w:val="28"/>
          <w:szCs w:val="24"/>
          <w:vertAlign w:val="superscript"/>
          <w:rtl/>
          <w14:ligatures w14:val="none"/>
        </w:rPr>
        <w:footnoteReference w:id="24"/>
      </w:r>
      <w:r w:rsidRPr="00281467">
        <w:rPr>
          <w:rFonts w:ascii="Keren" w:eastAsia="Times New Roman" w:hAnsi="Keren" w:cs="David"/>
          <w:sz w:val="26"/>
          <w:szCs w:val="24"/>
          <w:rtl/>
          <w14:ligatures w14:val="none"/>
        </w:rPr>
        <w:t>.</w:t>
      </w:r>
    </w:p>
    <w:p w14:paraId="3D3511FA"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"סעודת הבראה:בשמועה קרובה בשבת וחג"</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אין אוכלים סעודת הבראה בשבת וביום טוב</w:t>
      </w:r>
      <w:r w:rsidRPr="00281467">
        <w:rPr>
          <w:rFonts w:ascii="Keren" w:eastAsia="Times New Roman" w:hAnsi="Keren" w:cs="David"/>
          <w:sz w:val="28"/>
          <w:szCs w:val="24"/>
          <w:vertAlign w:val="superscript"/>
          <w14:ligatures w14:val="none"/>
        </w:rPr>
        <w:footnoteReference w:id="25"/>
      </w:r>
      <w:r w:rsidRPr="00281467">
        <w:rPr>
          <w:rFonts w:ascii="Keren" w:eastAsia="Times New Roman" w:hAnsi="Keren" w:cs="David"/>
          <w:sz w:val="26"/>
          <w:szCs w:val="24"/>
          <w:rtl/>
          <w14:ligatures w14:val="none"/>
        </w:rPr>
        <w:t xml:space="preserve">. אך אם שמע שמועה קרובה בשבת או בחג, </w:t>
      </w: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"סעודת הבראה:במוצאי שבת ומוצאי יום טוב"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"חגים ומועדי השנה:סעודת הבראה"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לפי מנהג עדות המזרח עורכים סעודת הבראה במוצאי שבת ויום טוב, </w:t>
      </w:r>
      <w:r w:rsidRPr="00281467">
        <w:rPr>
          <w:rFonts w:ascii="Keren" w:eastAsia="Times New Roman" w:hAnsi="Keren" w:cs="David"/>
          <w:sz w:val="18"/>
          <w:szCs w:val="20"/>
          <w:rtl/>
          <w14:ligatures w14:val="none"/>
        </w:rPr>
        <w:t>כיון שאז מתחילה האבלות</w:t>
      </w:r>
      <w:r w:rsidRPr="00281467">
        <w:rPr>
          <w:rFonts w:ascii="Keren" w:eastAsia="Times New Roman" w:hAnsi="Keren" w:cs="David"/>
          <w:sz w:val="26"/>
          <w:szCs w:val="24"/>
          <w:rtl/>
          <w14:ligatures w14:val="none"/>
        </w:rPr>
        <w:t xml:space="preserve">; ולפי מנהג האשכנזים אין עורכים סעודת הבראה כלל במוצאי שבת ויום טוב </w:t>
      </w:r>
      <w:r w:rsidRPr="00281467">
        <w:rPr>
          <w:rFonts w:ascii="Keren" w:eastAsia="Times New Roman" w:hAnsi="Keren" w:cs="David"/>
          <w:sz w:val="26"/>
          <w:szCs w:val="20"/>
          <w:rtl/>
          <w14:ligatures w14:val="none"/>
        </w:rPr>
        <w:t>כיון שנדחתה האבלות</w:t>
      </w:r>
      <w:r w:rsidRPr="00281467">
        <w:rPr>
          <w:rFonts w:ascii="Keren" w:eastAsia="Times New Roman" w:hAnsi="Keren" w:cs="David"/>
          <w:sz w:val="28"/>
          <w:szCs w:val="24"/>
          <w:vertAlign w:val="superscript"/>
          <w14:ligatures w14:val="none"/>
        </w:rPr>
        <w:footnoteReference w:id="26"/>
      </w:r>
      <w:r w:rsidRPr="00281467">
        <w:rPr>
          <w:rFonts w:ascii="Keren" w:eastAsia="Times New Roman" w:hAnsi="Keren" w:cs="David"/>
          <w:sz w:val="26"/>
          <w:szCs w:val="24"/>
          <w:rtl/>
          <w14:ligatures w14:val="none"/>
        </w:rPr>
        <w:t xml:space="preserve">. </w:t>
      </w:r>
    </w:p>
    <w:p w14:paraId="37FF8A79"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"קריעה:בשמועה קרובה בחול המועד"</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קרובה:בחול המועד"</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"חול המועד:שמועה קרובה"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אם שמע שמועה קרובה בחול המועד, דינו כמת בחול המועד. ואם תהיה רחוקה לאחר המועד, קורע בחול המועד על כל אחד מקרוביו</w:t>
      </w:r>
      <w:r w:rsidRPr="00281467">
        <w:rPr>
          <w:rFonts w:ascii="Keren" w:eastAsia="Times New Roman" w:hAnsi="Keren" w:cs="David"/>
          <w:sz w:val="28"/>
          <w:szCs w:val="24"/>
          <w:vertAlign w:val="superscript"/>
          <w14:ligatures w14:val="none"/>
        </w:rPr>
        <w:footnoteReference w:id="27"/>
      </w:r>
      <w:r w:rsidRPr="00281467">
        <w:rPr>
          <w:rFonts w:ascii="Keren" w:eastAsia="Times New Roman" w:hAnsi="Keren" w:cs="David"/>
          <w:sz w:val="26"/>
          <w:szCs w:val="24"/>
          <w:rtl/>
          <w14:ligatures w14:val="none"/>
        </w:rPr>
        <w:t>.</w:t>
      </w:r>
    </w:p>
    <w:p w14:paraId="617017F3"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קרובה:כיצד מחשיבים את השלושים"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"רגל מבטל גזרת שבעה:רק אם נהג אבלות קודם לחג"</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סופרים שלושים יום מהמיתה וגם אם חל חג בינתיים אין מחשבים בו קיצורי ימים. </w:t>
      </w:r>
      <w:r w:rsidRPr="00281467">
        <w:rPr>
          <w:rFonts w:ascii="Keren" w:eastAsia="Times New Roman" w:hAnsi="Keren" w:cs="David"/>
          <w:szCs w:val="20"/>
          <w:rtl/>
          <w14:ligatures w14:val="none"/>
        </w:rPr>
        <w:t xml:space="preserve">כך למשל, אם שמע עשרה ימים אחרי סוכות שמת לו מת ערב החג, אף על פי שאם היינו מחשיבים שעה לפני החג לשבעה ימים, ובצירוף שבעת ימי החג ושמיני עצרת שגם הוא נחשב לשבעה ימים נקבל עשרים ואחת יום, ובצירוף עשרה ימים שעברו נגיע לשלושים ואחת, אין לזה דין שמועה רחוקה אלא שמועה קרובה. </w:t>
      </w:r>
      <w:r w:rsidRPr="00281467">
        <w:rPr>
          <w:rFonts w:ascii="Keren" w:eastAsia="Times New Roman" w:hAnsi="Keren" w:cs="David"/>
          <w:sz w:val="26"/>
          <w:szCs w:val="24"/>
          <w:rtl/>
          <w14:ligatures w14:val="none"/>
        </w:rPr>
        <w:t>שאין החג עולה למי שלא נהג אבלות</w:t>
      </w: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6"/>
          <w:szCs w:val="24"/>
          <w:rtl/>
          <w14:ligatures w14:val="none"/>
        </w:rPr>
        <w:instrText>לא נהג אבלות</w:instrText>
      </w:r>
      <w:r w:rsidRPr="00281467">
        <w:rPr>
          <w:rFonts w:ascii="Keren" w:eastAsia="Times New Roman" w:hAnsi="Keren" w:cs="David"/>
          <w:sz w:val="26"/>
          <w:szCs w:val="24"/>
          <w:rtl/>
          <w:lang w:eastAsia="he-IL"/>
          <w14:ligatures w14:val="none"/>
        </w:rPr>
        <w:instrText>:</w:instrText>
      </w:r>
      <w:r w:rsidRPr="00281467">
        <w:rPr>
          <w:rFonts w:ascii="Keren" w:eastAsia="Times New Roman" w:hAnsi="Keren" w:cs="David"/>
          <w:sz w:val="28"/>
          <w:szCs w:val="24"/>
          <w:rtl/>
          <w:lang w:eastAsia="he-IL"/>
          <w14:ligatures w14:val="none"/>
        </w:rPr>
        <w:instrText>האם החג מבטל את האבלות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 xml:space="preserve"> קודם לחג, וכל שכן למי שלא ידע שמת לו מת</w:t>
      </w:r>
      <w:r w:rsidRPr="00281467">
        <w:rPr>
          <w:rFonts w:ascii="Keren" w:eastAsia="Times New Roman" w:hAnsi="Keren" w:cs="David"/>
          <w:sz w:val="28"/>
          <w:szCs w:val="24"/>
          <w:vertAlign w:val="superscript"/>
          <w14:ligatures w14:val="none"/>
        </w:rPr>
        <w:footnoteReference w:id="28"/>
      </w:r>
      <w:r w:rsidRPr="00281467">
        <w:rPr>
          <w:rFonts w:ascii="Keren" w:eastAsia="Times New Roman" w:hAnsi="Keren" w:cs="David"/>
          <w:sz w:val="26"/>
          <w:szCs w:val="24"/>
          <w:rtl/>
          <w14:ligatures w14:val="none"/>
        </w:rPr>
        <w:t xml:space="preserve">. </w:t>
      </w:r>
    </w:p>
    <w:p w14:paraId="2453B6DF" w14:textId="77777777" w:rsidR="00281467" w:rsidRPr="00281467" w:rsidRDefault="00281467" w:rsidP="00281467">
      <w:pPr>
        <w:tabs>
          <w:tab w:val="num" w:pos="5580"/>
        </w:tabs>
        <w:spacing w:after="0" w:line="360" w:lineRule="auto"/>
        <w:jc w:val="both"/>
        <w:rPr>
          <w:rFonts w:ascii="Keren" w:eastAsia="Times New Roman" w:hAnsi="Keren" w:cs="David" w:hint="cs"/>
          <w:sz w:val="26"/>
          <w:szCs w:val="24"/>
          <w14:ligatures w14:val="none"/>
        </w:rPr>
      </w:pPr>
    </w:p>
    <w:p w14:paraId="3A9B4A93"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8" w:name="_Toc88530181"/>
      <w:r w:rsidRPr="00281467">
        <w:rPr>
          <w:rFonts w:ascii="Keren" w:eastAsia="Times New Roman" w:hAnsi="Keren" w:cs="David"/>
          <w:sz w:val="26"/>
          <w:szCs w:val="24"/>
          <w:rtl/>
          <w14:ligatures w14:val="none"/>
        </w:rPr>
        <w:t>אם לא נהג אבלות</w:t>
      </w:r>
      <w:r w:rsidRPr="00281467">
        <w:rPr>
          <w:rFonts w:ascii="Keren" w:eastAsia="Times New Roman" w:hAnsi="Keren" w:cs="David" w:hint="cs"/>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14:ligatures w14:val="none"/>
        </w:rPr>
        <w:instrText>לא נהג אבלות</w:instrText>
      </w:r>
      <w:r w:rsidRPr="00281467">
        <w:rPr>
          <w:rFonts w:ascii="Keren" w:eastAsia="Times New Roman" w:hAnsi="Keren" w:cs="David"/>
          <w:sz w:val="26"/>
          <w:szCs w:val="24"/>
          <w:rtl/>
          <w:lang w:eastAsia="he-IL"/>
          <w14:ligatures w14:val="none"/>
        </w:rPr>
        <w:instrText>:בשמועה קרובה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hint="cs"/>
          <w:sz w:val="26"/>
          <w:szCs w:val="24"/>
          <w:rtl/>
          <w:lang w:eastAsia="he-IL"/>
          <w14:ligatures w14:val="none"/>
        </w:rPr>
        <w:fldChar w:fldCharType="end"/>
      </w:r>
      <w:r w:rsidRPr="00281467">
        <w:rPr>
          <w:rFonts w:ascii="Keren" w:eastAsia="Times New Roman" w:hAnsi="Keren" w:cs="David"/>
          <w:sz w:val="26"/>
          <w:szCs w:val="24"/>
          <w:rtl/>
          <w14:ligatures w14:val="none"/>
        </w:rPr>
        <w:t xml:space="preserve"> כששמע</w:t>
      </w:r>
      <w:bookmarkEnd w:id="8"/>
    </w:p>
    <w:p w14:paraId="7288C0C4"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קרובה:לא נהג אבלות"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 xml:space="preserve">אם שמע שמועה קרובה ולא נהג אבלות, עדיין יש עליו חיוב להתחיל ולמנות שבעה ושלושים, כל זמן שלא עברו שלושים יום מיום </w:t>
      </w:r>
      <w:r w:rsidRPr="00281467">
        <w:rPr>
          <w:rFonts w:ascii="Keren" w:eastAsia="Times New Roman" w:hAnsi="Keren" w:cs="David"/>
          <w:sz w:val="26"/>
          <w:szCs w:val="24"/>
          <w:u w:val="single"/>
          <w:rtl/>
          <w14:ligatures w14:val="none"/>
        </w:rPr>
        <w:t>השמועה</w:t>
      </w:r>
      <w:r w:rsidRPr="00281467">
        <w:rPr>
          <w:rFonts w:ascii="Keren" w:eastAsia="Times New Roman" w:hAnsi="Keren" w:cs="David"/>
          <w:sz w:val="26"/>
          <w:szCs w:val="24"/>
          <w:rtl/>
          <w14:ligatures w14:val="none"/>
        </w:rPr>
        <w:t xml:space="preserve">. </w:t>
      </w:r>
      <w:r w:rsidRPr="00281467">
        <w:rPr>
          <w:rFonts w:ascii="Keren" w:eastAsia="Times New Roman" w:hAnsi="Keren" w:cs="David"/>
          <w:szCs w:val="20"/>
          <w:rtl/>
          <w14:ligatures w14:val="none"/>
        </w:rPr>
        <w:t>הטעם הוא כיון שיום השמועה כיום הקבורה, ודינו כמי שלא נהג אבלות שבתוך שלושים חייב להשלים.</w:t>
      </w:r>
      <w:r w:rsidRPr="00281467">
        <w:rPr>
          <w:rFonts w:ascii="Keren" w:eastAsia="Times New Roman" w:hAnsi="Keren" w:cs="David"/>
          <w:sz w:val="26"/>
          <w:szCs w:val="24"/>
          <w:rtl/>
          <w14:ligatures w14:val="none"/>
        </w:rPr>
        <w:t xml:space="preserve"> ואם עברו שלושים יום גם מיום השמועה ולא נהג אבלות, אינו יכול להשלים יותר</w:t>
      </w:r>
      <w:r w:rsidRPr="00281467">
        <w:rPr>
          <w:rFonts w:ascii="Keren" w:eastAsia="Times New Roman" w:hAnsi="Keren" w:cs="David"/>
          <w:sz w:val="28"/>
          <w:szCs w:val="24"/>
          <w:vertAlign w:val="superscript"/>
          <w14:ligatures w14:val="none"/>
        </w:rPr>
        <w:footnoteReference w:id="29"/>
      </w:r>
      <w:r w:rsidRPr="00281467">
        <w:rPr>
          <w:rFonts w:ascii="Keren" w:eastAsia="Times New Roman" w:hAnsi="Keren" w:cs="David"/>
          <w:sz w:val="26"/>
          <w:szCs w:val="24"/>
          <w:rtl/>
          <w14:ligatures w14:val="none"/>
        </w:rPr>
        <w:t>. ויש אומרים שאם עברו שלושים יום מהמיתה, אינו צריך להתאבל</w:t>
      </w:r>
      <w:r w:rsidRPr="00281467">
        <w:rPr>
          <w:rFonts w:ascii="Keren" w:eastAsia="Times New Roman" w:hAnsi="Keren" w:cs="David"/>
          <w:sz w:val="28"/>
          <w:szCs w:val="24"/>
          <w:vertAlign w:val="superscript"/>
          <w:rtl/>
          <w14:ligatures w14:val="none"/>
        </w:rPr>
        <w:footnoteReference w:id="30"/>
      </w:r>
      <w:r w:rsidRPr="00281467">
        <w:rPr>
          <w:rFonts w:ascii="Keren" w:eastAsia="Times New Roman" w:hAnsi="Keren" w:cs="David"/>
          <w:sz w:val="26"/>
          <w:szCs w:val="24"/>
          <w:rtl/>
          <w14:ligatures w14:val="none"/>
        </w:rPr>
        <w:t xml:space="preserve">. </w:t>
      </w:r>
    </w:p>
    <w:p w14:paraId="03581778"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חתו וכלה:שמועה על פטירה בתוך ימי המשתה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חתן או כלה ששמעו שמועה קרובה בתוך שבעת ימי המשתה, ולאחריהם תהיה רחוקה, נוהגים אבלות בצנעה עד תום ימי המשתה, ולמוצאי ימי המשתה נוהגים באבלות זמן קצר כדין שמועה רחוקה</w:t>
      </w:r>
      <w:r w:rsidRPr="00281467">
        <w:rPr>
          <w:rFonts w:ascii="Keren" w:eastAsia="Times New Roman" w:hAnsi="Keren" w:cs="David"/>
          <w:sz w:val="28"/>
          <w:szCs w:val="24"/>
          <w:vertAlign w:val="superscript"/>
          <w:rtl/>
          <w14:ligatures w14:val="none"/>
        </w:rPr>
        <w:footnoteReference w:id="31"/>
      </w:r>
      <w:r w:rsidRPr="00281467">
        <w:rPr>
          <w:rFonts w:ascii="Keren" w:eastAsia="Times New Roman" w:hAnsi="Keren" w:cs="David"/>
          <w:sz w:val="26"/>
          <w:szCs w:val="24"/>
          <w:rtl/>
          <w14:ligatures w14:val="none"/>
        </w:rPr>
        <w:t>.</w:t>
      </w:r>
    </w:p>
    <w:p w14:paraId="6588F83C" w14:textId="77777777" w:rsidR="00281467" w:rsidRPr="00281467" w:rsidRDefault="00281467" w:rsidP="00281467">
      <w:pPr>
        <w:tabs>
          <w:tab w:val="num" w:pos="5580"/>
        </w:tabs>
        <w:spacing w:after="0" w:line="360" w:lineRule="auto"/>
        <w:jc w:val="both"/>
        <w:rPr>
          <w:rFonts w:ascii="Keren" w:eastAsia="Times New Roman" w:hAnsi="Keren" w:cs="David" w:hint="cs"/>
          <w:sz w:val="26"/>
          <w:szCs w:val="24"/>
          <w14:ligatures w14:val="none"/>
        </w:rPr>
      </w:pPr>
    </w:p>
    <w:p w14:paraId="52A804FD"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9" w:name="_Toc88530182"/>
      <w:r w:rsidRPr="00281467">
        <w:rPr>
          <w:rFonts w:ascii="Keren" w:eastAsia="Times New Roman" w:hAnsi="Keren" w:cs="David"/>
          <w:sz w:val="26"/>
          <w:szCs w:val="24"/>
          <w:rtl/>
          <w14:ligatures w14:val="none"/>
        </w:rPr>
        <w:t>עיתוי האזכרה</w:t>
      </w:r>
      <w:bookmarkEnd w:id="9"/>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"שמועה קרובה:עיתוי האזכרה"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"אזכרה:עיתויה בשמועה קרובה"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14:ligatures w14:val="none"/>
        </w:rPr>
        <w:fldChar w:fldCharType="end"/>
      </w:r>
    </w:p>
    <w:p w14:paraId="12D44D08" w14:textId="77777777" w:rsidR="00281467" w:rsidRPr="00281467" w:rsidRDefault="00281467" w:rsidP="00281467">
      <w:pPr>
        <w:numPr>
          <w:ilvl w:val="1"/>
          <w:numId w:val="105"/>
        </w:numPr>
        <w:tabs>
          <w:tab w:val="clear" w:pos="1440"/>
          <w:tab w:val="num" w:pos="386"/>
          <w:tab w:val="num" w:pos="5580"/>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t>אף על פי שדיני השבעה והשלושים נוהגים מיום השמועה, את האזכרה בשלושים עורכים בליל או ביום השלושים מהקבורה</w:t>
      </w:r>
      <w:r w:rsidRPr="00281467">
        <w:rPr>
          <w:rFonts w:ascii="Keren" w:eastAsia="Times New Roman" w:hAnsi="Keren" w:cs="David"/>
          <w:sz w:val="28"/>
          <w:szCs w:val="24"/>
          <w:vertAlign w:val="superscript"/>
          <w14:ligatures w14:val="none"/>
        </w:rPr>
        <w:footnoteReference w:id="32"/>
      </w:r>
      <w:r w:rsidRPr="00281467">
        <w:rPr>
          <w:rFonts w:ascii="Keren" w:eastAsia="Times New Roman" w:hAnsi="Keren" w:cs="David"/>
          <w:sz w:val="26"/>
          <w:szCs w:val="24"/>
          <w:rtl/>
          <w14:ligatures w14:val="none"/>
        </w:rPr>
        <w:t>.</w:t>
      </w:r>
    </w:p>
    <w:p w14:paraId="759BEDB1" w14:textId="77777777" w:rsidR="00281467" w:rsidRPr="00281467" w:rsidRDefault="00281467" w:rsidP="00281467">
      <w:pPr>
        <w:tabs>
          <w:tab w:val="num" w:pos="5580"/>
        </w:tabs>
        <w:spacing w:after="0" w:line="360" w:lineRule="auto"/>
        <w:ind w:left="5580" w:firstLine="5194"/>
        <w:jc w:val="both"/>
        <w:rPr>
          <w:rFonts w:ascii="Keren" w:eastAsia="Times New Roman" w:hAnsi="Keren" w:cs="David"/>
          <w:szCs w:val="20"/>
          <w:rtl/>
          <w14:ligatures w14:val="none"/>
        </w:rPr>
      </w:pPr>
    </w:p>
    <w:p w14:paraId="79FA8B92" w14:textId="77777777" w:rsidR="00281467" w:rsidRPr="00281467" w:rsidRDefault="00281467" w:rsidP="00281467">
      <w:pPr>
        <w:tabs>
          <w:tab w:val="num" w:pos="5580"/>
        </w:tabs>
        <w:spacing w:after="0" w:line="360" w:lineRule="auto"/>
        <w:ind w:left="5580" w:firstLine="5194"/>
        <w:jc w:val="center"/>
        <w:rPr>
          <w:rFonts w:ascii="Keren" w:eastAsia="Times New Roman" w:hAnsi="Keren" w:cs="David"/>
          <w:sz w:val="26"/>
          <w:szCs w:val="24"/>
          <w:rtl/>
          <w14:ligatures w14:val="none"/>
        </w:rPr>
      </w:pPr>
    </w:p>
    <w:p w14:paraId="1BC94C03"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10" w:name="_Toc88530183"/>
      <w:r w:rsidRPr="00281467">
        <w:rPr>
          <w:rFonts w:ascii="Keren" w:eastAsia="Times New Roman" w:hAnsi="Keren" w:cs="David"/>
          <w:sz w:val="26"/>
          <w:szCs w:val="24"/>
          <w:rtl/>
          <w14:ligatures w14:val="none"/>
        </w:rPr>
        <w:t>שמועה רחוקה</w:t>
      </w:r>
      <w:bookmarkEnd w:id="10"/>
    </w:p>
    <w:p w14:paraId="1475DF31" w14:textId="77777777" w:rsidR="00281467" w:rsidRPr="00281467" w:rsidRDefault="00281467" w:rsidP="00281467">
      <w:pPr>
        <w:tabs>
          <w:tab w:val="num" w:pos="5580"/>
        </w:tabs>
        <w:spacing w:after="0" w:line="360" w:lineRule="auto"/>
        <w:ind w:left="5580"/>
        <w:jc w:val="both"/>
        <w:rPr>
          <w:rFonts w:ascii="Keren" w:eastAsia="Times New Roman" w:hAnsi="Keren" w:cs="David"/>
          <w:szCs w:val="20"/>
          <w:rtl/>
          <w14:ligatures w14:val="none"/>
        </w:rPr>
      </w:pPr>
    </w:p>
    <w:p w14:paraId="090014F3" w14:textId="77777777" w:rsidR="00281467" w:rsidRPr="00281467" w:rsidRDefault="00281467" w:rsidP="00281467">
      <w:pPr>
        <w:tabs>
          <w:tab w:val="num" w:pos="5580"/>
        </w:tabs>
        <w:spacing w:after="0" w:line="360" w:lineRule="auto"/>
        <w:ind w:left="5580"/>
        <w:jc w:val="both"/>
        <w:rPr>
          <w:rFonts w:ascii="Keren" w:eastAsia="Times New Roman" w:hAnsi="Keren" w:cs="David"/>
          <w:szCs w:val="20"/>
          <w:rtl/>
          <w14:ligatures w14:val="none"/>
        </w:rPr>
      </w:pPr>
      <w:r w:rsidRPr="00281467">
        <w:rPr>
          <w:rFonts w:ascii="Keren" w:eastAsia="Times New Roman" w:hAnsi="Keren" w:cs="David"/>
          <w:szCs w:val="20"/>
          <w:rtl/>
          <w14:ligatures w14:val="none"/>
        </w:rPr>
        <w:t xml:space="preserve">אבל אם הגיעה לו השמועה אחר </w:t>
      </w:r>
      <w:proofErr w:type="spellStart"/>
      <w:r w:rsidRPr="00281467">
        <w:rPr>
          <w:rFonts w:ascii="Keren" w:eastAsia="Times New Roman" w:hAnsi="Keren" w:cs="David"/>
          <w:szCs w:val="20"/>
          <w:rtl/>
          <w14:ligatures w14:val="none"/>
        </w:rPr>
        <w:t>השלֹשים</w:t>
      </w:r>
      <w:proofErr w:type="spellEnd"/>
      <w:r w:rsidRPr="00281467">
        <w:rPr>
          <w:rFonts w:ascii="Keren" w:eastAsia="Times New Roman" w:hAnsi="Keren" w:cs="David"/>
          <w:szCs w:val="20"/>
          <w:rtl/>
          <w14:ligatures w14:val="none"/>
        </w:rPr>
        <w:t xml:space="preserve"> יום, הרי זו שמועה רחוקה ואינה נוהגת אלא יום אחד ואינו קורע, וכאילו יום השמועה הוא יום שביעי ויום שלֹשים, ומקצת היום ככולו. </w:t>
      </w:r>
    </w:p>
    <w:p w14:paraId="63305FF4" w14:textId="77777777" w:rsidR="00281467" w:rsidRPr="00281467" w:rsidRDefault="00281467" w:rsidP="00281467">
      <w:pPr>
        <w:tabs>
          <w:tab w:val="num" w:pos="5580"/>
        </w:tabs>
        <w:spacing w:after="0" w:line="360" w:lineRule="auto"/>
        <w:ind w:left="5580"/>
        <w:jc w:val="right"/>
        <w:rPr>
          <w:rFonts w:ascii="Keren" w:eastAsia="Times New Roman" w:hAnsi="Keren" w:cs="David"/>
          <w:szCs w:val="20"/>
          <w:rtl/>
          <w14:ligatures w14:val="none"/>
        </w:rPr>
      </w:pPr>
      <w:r w:rsidRPr="00281467">
        <w:rPr>
          <w:rFonts w:ascii="Keren" w:eastAsia="Times New Roman" w:hAnsi="Keren" w:cs="David"/>
          <w:szCs w:val="20"/>
          <w:rtl/>
          <w14:ligatures w14:val="none"/>
        </w:rPr>
        <w:t>שם ברמב"ם</w:t>
      </w:r>
    </w:p>
    <w:p w14:paraId="51DDFDE3" w14:textId="77777777" w:rsidR="00281467" w:rsidRPr="00281467" w:rsidRDefault="00281467" w:rsidP="00281467">
      <w:pPr>
        <w:tabs>
          <w:tab w:val="num" w:pos="26"/>
        </w:tabs>
        <w:spacing w:after="0" w:line="360" w:lineRule="auto"/>
        <w:ind w:left="26"/>
        <w:jc w:val="both"/>
        <w:rPr>
          <w:rFonts w:ascii="Keren" w:eastAsia="Times New Roman" w:hAnsi="Keren" w:cs="David"/>
          <w:szCs w:val="20"/>
          <w:rtl/>
          <w14:ligatures w14:val="none"/>
        </w:rPr>
      </w:pPr>
      <w:r w:rsidRPr="00281467">
        <w:rPr>
          <w:rFonts w:ascii="Keren" w:eastAsia="Times New Roman" w:hAnsi="Keren" w:cs="David"/>
          <w:szCs w:val="20"/>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רחוקה:הגדרתה"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Cs w:val="20"/>
          <w:rtl/>
          <w14:ligatures w14:val="none"/>
        </w:rPr>
        <w:fldChar w:fldCharType="end"/>
      </w:r>
    </w:p>
    <w:p w14:paraId="4C61DD08"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11" w:name="_Toc88530184"/>
      <w:r w:rsidRPr="00281467">
        <w:rPr>
          <w:rFonts w:ascii="Keren" w:eastAsia="Times New Roman" w:hAnsi="Keren" w:cs="David"/>
          <w:sz w:val="26"/>
          <w:szCs w:val="24"/>
          <w:rtl/>
          <w14:ligatures w14:val="none"/>
        </w:rPr>
        <w:t>עיתוי</w:t>
      </w:r>
      <w:bookmarkEnd w:id="11"/>
      <w:r w:rsidRPr="00281467">
        <w:rPr>
          <w:rFonts w:ascii="Keren" w:eastAsia="Times New Roman" w:hAnsi="Keren" w:cs="David"/>
          <w:sz w:val="26"/>
          <w:szCs w:val="24"/>
          <w:rtl/>
          <w14:ligatures w14:val="none"/>
        </w:rPr>
        <w:t xml:space="preserve"> </w:t>
      </w:r>
    </w:p>
    <w:p w14:paraId="61696780"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sz w:val="26"/>
          <w:szCs w:val="24"/>
          <w:rtl/>
          <w14:ligatures w14:val="none"/>
        </w:rPr>
      </w:pPr>
      <w:r w:rsidRPr="00281467">
        <w:rPr>
          <w:rFonts w:ascii="Keren" w:eastAsia="Times New Roman" w:hAnsi="Keren" w:cs="David"/>
          <w:sz w:val="26"/>
          <w:szCs w:val="24"/>
          <w:rtl/>
          <w14:ligatures w14:val="none"/>
        </w:rPr>
        <w:t>אם הגיעה אליו השמועה אחר שלושים למיתה אפילו בליל שלושים ואחד נקראת שמועתו "שמועה רחוקה".</w:t>
      </w:r>
    </w:p>
    <w:p w14:paraId="23B49369"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t>שמועה רחוקה מונים מיום המיתה ולא מיום הקבורה</w:t>
      </w:r>
      <w:r w:rsidRPr="00281467">
        <w:rPr>
          <w:rFonts w:ascii="Keren" w:eastAsia="Times New Roman" w:hAnsi="Keren" w:cs="David"/>
          <w:sz w:val="28"/>
          <w:szCs w:val="24"/>
          <w:vertAlign w:val="superscript"/>
          <w14:ligatures w14:val="none"/>
        </w:rPr>
        <w:footnoteReference w:id="33"/>
      </w:r>
      <w:r w:rsidRPr="00281467">
        <w:rPr>
          <w:rFonts w:ascii="Keren" w:eastAsia="Times New Roman" w:hAnsi="Keren" w:cs="David"/>
          <w:sz w:val="26"/>
          <w:szCs w:val="24"/>
          <w:rtl/>
          <w14:ligatures w14:val="none"/>
        </w:rPr>
        <w:t>.</w:t>
      </w:r>
    </w:p>
    <w:p w14:paraId="6187EAED"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sz w:val="28"/>
          <w:szCs w:val="24"/>
          <w:rtl/>
          <w14:ligatures w14:val="none"/>
        </w:rPr>
      </w:pPr>
      <w:r w:rsidRPr="00281467">
        <w:rPr>
          <w:rFonts w:ascii="Keren" w:eastAsia="Times New Roman" w:hAnsi="Keren" w:cs="David"/>
          <w:sz w:val="26"/>
          <w:szCs w:val="24"/>
          <w:rtl/>
          <w14:ligatures w14:val="none"/>
        </w:rPr>
        <w:t>אפשר לנהוג את האבלות הקצרה גם בלילה</w:t>
      </w:r>
      <w:r w:rsidRPr="00281467">
        <w:rPr>
          <w:rFonts w:ascii="Keren" w:eastAsia="Times New Roman" w:hAnsi="Keren" w:cs="David"/>
          <w:sz w:val="28"/>
          <w:szCs w:val="24"/>
          <w:vertAlign w:val="superscript"/>
          <w14:ligatures w14:val="none"/>
        </w:rPr>
        <w:footnoteReference w:id="34"/>
      </w:r>
      <w:r w:rsidRPr="00281467">
        <w:rPr>
          <w:rFonts w:ascii="Keren" w:eastAsia="Times New Roman" w:hAnsi="Keren" w:cs="David"/>
          <w:sz w:val="26"/>
          <w:szCs w:val="24"/>
          <w:rtl/>
          <w14:ligatures w14:val="none"/>
        </w:rPr>
        <w:t>.</w:t>
      </w:r>
    </w:p>
    <w:p w14:paraId="364C6063" w14:textId="77777777" w:rsidR="00281467" w:rsidRPr="00281467" w:rsidRDefault="00281467" w:rsidP="00281467">
      <w:pPr>
        <w:spacing w:after="0" w:line="360" w:lineRule="auto"/>
        <w:jc w:val="both"/>
        <w:rPr>
          <w:rFonts w:ascii="Keren" w:eastAsia="Times New Roman" w:hAnsi="Keren" w:cs="David" w:hint="cs"/>
          <w:sz w:val="26"/>
          <w:szCs w:val="24"/>
          <w14:ligatures w14:val="none"/>
        </w:rPr>
      </w:pPr>
    </w:p>
    <w:p w14:paraId="2B1A8B16"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12" w:name="_Toc88530185"/>
      <w:r w:rsidRPr="00281467">
        <w:rPr>
          <w:rFonts w:ascii="Keren" w:eastAsia="Times New Roman" w:hAnsi="Keren" w:cs="David"/>
          <w:sz w:val="26"/>
          <w:szCs w:val="24"/>
          <w:rtl/>
          <w14:ligatures w14:val="none"/>
        </w:rPr>
        <w:lastRenderedPageBreak/>
        <w:t>אופן הבעת האבלות</w:t>
      </w:r>
      <w:bookmarkEnd w:id="12"/>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"שמועה רחוקה:דיניה"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p>
    <w:p w14:paraId="34568BA8"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t xml:space="preserve">בשמועה רחוקה נוהג אבלות רק שעה קלה, וגם אז אינו נוהג כל דיני האבלות אלא די במעשה אחד שניכר בו שעושהו משום אבלות, כגון חליצת הנעליים או להתיישב </w:t>
      </w:r>
      <w:proofErr w:type="spellStart"/>
      <w:r w:rsidRPr="00281467">
        <w:rPr>
          <w:rFonts w:ascii="Keren" w:eastAsia="Times New Roman" w:hAnsi="Keren" w:cs="David"/>
          <w:sz w:val="26"/>
          <w:szCs w:val="24"/>
          <w:rtl/>
          <w14:ligatures w14:val="none"/>
        </w:rPr>
        <w:t>בכסא</w:t>
      </w:r>
      <w:proofErr w:type="spellEnd"/>
      <w:r w:rsidRPr="00281467">
        <w:rPr>
          <w:rFonts w:ascii="Keren" w:eastAsia="Times New Roman" w:hAnsi="Keren" w:cs="David"/>
          <w:sz w:val="26"/>
          <w:szCs w:val="24"/>
          <w:rtl/>
          <w14:ligatures w14:val="none"/>
        </w:rPr>
        <w:t xml:space="preserve"> נמוך, ומיד אחר כך הוא יכול לנעול נעליו או לקום </w:t>
      </w:r>
      <w:proofErr w:type="spellStart"/>
      <w:r w:rsidRPr="00281467">
        <w:rPr>
          <w:rFonts w:ascii="Keren" w:eastAsia="Times New Roman" w:hAnsi="Keren" w:cs="David"/>
          <w:sz w:val="26"/>
          <w:szCs w:val="24"/>
          <w:rtl/>
          <w14:ligatures w14:val="none"/>
        </w:rPr>
        <w:t>מהכסא</w:t>
      </w:r>
      <w:proofErr w:type="spellEnd"/>
      <w:r w:rsidRPr="00281467">
        <w:rPr>
          <w:rFonts w:ascii="Keren" w:eastAsia="Times New Roman" w:hAnsi="Keren" w:cs="David"/>
          <w:sz w:val="28"/>
          <w:szCs w:val="24"/>
          <w:vertAlign w:val="superscript"/>
          <w14:ligatures w14:val="none"/>
        </w:rPr>
        <w:footnoteReference w:id="35"/>
      </w:r>
      <w:r w:rsidRPr="00281467">
        <w:rPr>
          <w:rFonts w:ascii="Keren" w:eastAsia="Times New Roman" w:hAnsi="Keren" w:cs="David"/>
          <w:sz w:val="26"/>
          <w:szCs w:val="24"/>
          <w:rtl/>
          <w14:ligatures w14:val="none"/>
        </w:rPr>
        <w:t>.</w:t>
      </w: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"חליצת מנעלים" \</w:instrText>
      </w:r>
      <w:r w:rsidRPr="00281467">
        <w:rPr>
          <w:rFonts w:ascii="Keren" w:eastAsia="Times New Roman" w:hAnsi="Keren" w:cs="David" w:hint="cs"/>
          <w:sz w:val="28"/>
          <w:szCs w:val="24"/>
          <w:lang w:eastAsia="he-IL"/>
          <w14:ligatures w14:val="none"/>
        </w:rPr>
        <w:instrText>t "</w:instrText>
      </w:r>
      <w:r w:rsidRPr="00281467">
        <w:rPr>
          <w:rFonts w:ascii="Times New Roman" w:eastAsia="Times New Roman" w:hAnsi="Times New Roman" w:cs="Times New Roman"/>
          <w:i/>
          <w:sz w:val="28"/>
          <w:szCs w:val="24"/>
          <w:rtl/>
          <w:lang w:eastAsia="he-IL"/>
          <w14:ligatures w14:val="none"/>
        </w:rPr>
        <w:instrText>ראה</w:instrText>
      </w:r>
      <w:r w:rsidRPr="00281467">
        <w:rPr>
          <w:rFonts w:ascii="Times New Roman" w:eastAsia="Times New Roman" w:hAnsi="Times New Roman" w:cs="Times New Roman"/>
          <w:sz w:val="28"/>
          <w:szCs w:val="24"/>
          <w:rtl/>
          <w:lang w:eastAsia="he-IL"/>
          <w14:ligatures w14:val="none"/>
        </w:rPr>
        <w:instrText xml:space="preserve"> נעילת הסנדל</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"נעילת הסנדל:בשמועה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p>
    <w:p w14:paraId="77387C80"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"תפילין:בשמועה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 xml:space="preserve">אם היה עוסק בתורה או במלאכה או ברחיצה ושמע שמועה רחוקה, פוסק, אך אינו צריך לחלוץ תפילין. בכל מקרה צריך שיעשה מעשה בפועל שניכר שעושהו משום אבלות.  </w:t>
      </w:r>
    </w:p>
    <w:p w14:paraId="4D0D3DD9"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4"/>
          <w:szCs w:val="24"/>
          <w:lang w:eastAsia="he-IL"/>
          <w14:ligatures w14:val="none"/>
        </w:rPr>
        <w:instrText xml:space="preserve"> XE </w:instrText>
      </w:r>
      <w:r w:rsidRPr="00281467">
        <w:rPr>
          <w:rFonts w:ascii="Keren" w:eastAsia="Times New Roman" w:hAnsi="Keren" w:cs="David"/>
          <w:sz w:val="24"/>
          <w:szCs w:val="24"/>
          <w:rtl/>
          <w:lang w:eastAsia="he-IL"/>
          <w14:ligatures w14:val="none"/>
        </w:rPr>
        <w:instrText>"סעודת הבראה:בשמועה רחוקה"</w:instrText>
      </w:r>
      <w:r w:rsidRPr="00281467">
        <w:rPr>
          <w:rFonts w:ascii="Keren" w:eastAsia="Times New Roman" w:hAnsi="Keren" w:cs="David" w:hint="cs"/>
          <w:sz w:val="24"/>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בשמועה רחוקה אין סעודת הבראה</w:t>
      </w:r>
      <w:r w:rsidRPr="00281467">
        <w:rPr>
          <w:rFonts w:ascii="Keren" w:eastAsia="Times New Roman" w:hAnsi="Keren" w:cs="David"/>
          <w:sz w:val="24"/>
          <w:szCs w:val="24"/>
          <w:vertAlign w:val="superscript"/>
          <w14:ligatures w14:val="none"/>
        </w:rPr>
        <w:footnoteReference w:id="36"/>
      </w:r>
      <w:r w:rsidRPr="00281467">
        <w:rPr>
          <w:rFonts w:ascii="Keren" w:eastAsia="Times New Roman" w:hAnsi="Keren" w:cs="David"/>
          <w:sz w:val="26"/>
          <w:szCs w:val="24"/>
          <w:rtl/>
          <w14:ligatures w14:val="none"/>
        </w:rPr>
        <w:t>.</w:t>
      </w:r>
    </w:p>
    <w:p w14:paraId="100A97B5" w14:textId="77777777" w:rsidR="00281467" w:rsidRPr="00281467" w:rsidRDefault="00281467" w:rsidP="00281467">
      <w:pPr>
        <w:spacing w:after="0" w:line="360" w:lineRule="auto"/>
        <w:ind w:left="360"/>
        <w:jc w:val="both"/>
        <w:rPr>
          <w:rFonts w:ascii="Keren" w:eastAsia="Times New Roman" w:hAnsi="Keren" w:cs="David" w:hint="cs"/>
          <w:sz w:val="26"/>
          <w:szCs w:val="24"/>
          <w14:ligatures w14:val="none"/>
        </w:rPr>
      </w:pPr>
    </w:p>
    <w:p w14:paraId="016AC77C"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13" w:name="_Toc88530186"/>
      <w:r w:rsidRPr="00281467">
        <w:rPr>
          <w:rFonts w:ascii="Keren" w:eastAsia="Times New Roman" w:hAnsi="Keren" w:cs="David"/>
          <w:sz w:val="26"/>
          <w:szCs w:val="24"/>
          <w:rtl/>
          <w14:ligatures w14:val="none"/>
        </w:rPr>
        <w:t>דיין האמת</w:t>
      </w:r>
      <w:bookmarkEnd w:id="13"/>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"דיין האמת:בשמועה רחוקה"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p>
    <w:p w14:paraId="78739385"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sz w:val="26"/>
          <w:szCs w:val="24"/>
          <w:rtl/>
          <w14:ligatures w14:val="none"/>
        </w:rPr>
      </w:pPr>
      <w:r w:rsidRPr="00281467">
        <w:rPr>
          <w:rFonts w:ascii="Keren" w:eastAsia="Times New Roman" w:hAnsi="Keren" w:cs="David"/>
          <w:sz w:val="26"/>
          <w:szCs w:val="24"/>
          <w:rtl/>
          <w14:ligatures w14:val="none"/>
        </w:rPr>
        <w:t>צריך לברך "דיין האמת" על כל הקרובים. אם לא ברך וכבר עברו 24 שעות מאז ששמע, כבר פג עיקר הצער הראשוני ולא יברך</w:t>
      </w:r>
      <w:r w:rsidRPr="00281467">
        <w:rPr>
          <w:rFonts w:ascii="Keren" w:eastAsia="Times New Roman" w:hAnsi="Keren" w:cs="David"/>
          <w:sz w:val="28"/>
          <w:szCs w:val="24"/>
          <w:vertAlign w:val="superscript"/>
          <w:rtl/>
          <w14:ligatures w14:val="none"/>
        </w:rPr>
        <w:footnoteReference w:id="37"/>
      </w:r>
      <w:r w:rsidRPr="00281467">
        <w:rPr>
          <w:rFonts w:ascii="Keren" w:eastAsia="Times New Roman" w:hAnsi="Keren" w:cs="David"/>
          <w:sz w:val="26"/>
          <w:szCs w:val="24"/>
          <w:rtl/>
          <w14:ligatures w14:val="none"/>
        </w:rPr>
        <w:t>.</w:t>
      </w:r>
    </w:p>
    <w:p w14:paraId="04EF4D5B" w14:textId="77777777" w:rsidR="00281467" w:rsidRPr="00281467" w:rsidRDefault="00281467" w:rsidP="00281467">
      <w:pPr>
        <w:spacing w:after="0" w:line="360" w:lineRule="auto"/>
        <w:jc w:val="both"/>
        <w:rPr>
          <w:rFonts w:ascii="Keren" w:eastAsia="Times New Roman" w:hAnsi="Keren" w:cs="David" w:hint="cs"/>
          <w:sz w:val="26"/>
          <w:szCs w:val="24"/>
          <w14:ligatures w14:val="none"/>
        </w:rPr>
      </w:pPr>
    </w:p>
    <w:p w14:paraId="6B775A9F"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14" w:name="_Toc88530187"/>
      <w:r w:rsidRPr="00281467">
        <w:rPr>
          <w:rFonts w:ascii="Keren" w:eastAsia="Times New Roman" w:hAnsi="Keren" w:cs="David"/>
          <w:sz w:val="26"/>
          <w:szCs w:val="24"/>
          <w:rtl/>
          <w14:ligatures w14:val="none"/>
        </w:rPr>
        <w:t>קריעה</w:t>
      </w:r>
      <w:bookmarkEnd w:id="14"/>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"קריעה:בשמועה רחוקה"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p>
    <w:p w14:paraId="5CDC794D"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sz w:val="24"/>
          <w:szCs w:val="20"/>
          <w:rtl/>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על אב ואם:קריעה בשמועה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אין קורעים על שאר קרובים אלא רק על אב ואם, ועליהם לעולם קורע</w:t>
      </w:r>
      <w:r w:rsidRPr="00281467">
        <w:rPr>
          <w:rFonts w:ascii="Keren" w:eastAsia="Times New Roman" w:hAnsi="Keren" w:cs="David"/>
          <w:sz w:val="28"/>
          <w:szCs w:val="24"/>
          <w:vertAlign w:val="superscript"/>
          <w14:ligatures w14:val="none"/>
        </w:rPr>
        <w:footnoteReference w:id="38"/>
      </w:r>
      <w:r w:rsidRPr="00281467">
        <w:rPr>
          <w:rFonts w:ascii="Keren" w:eastAsia="Times New Roman" w:hAnsi="Keren" w:cs="David"/>
          <w:sz w:val="26"/>
          <w:szCs w:val="24"/>
          <w:rtl/>
          <w14:ligatures w14:val="none"/>
        </w:rPr>
        <w:t xml:space="preserve">, וקורע כל בגדיו </w:t>
      </w:r>
      <w:r w:rsidRPr="00281467">
        <w:rPr>
          <w:rFonts w:ascii="Keren" w:eastAsia="Times New Roman" w:hAnsi="Keren" w:cs="David"/>
          <w:sz w:val="18"/>
          <w:szCs w:val="20"/>
          <w:rtl/>
          <w14:ligatures w14:val="none"/>
        </w:rPr>
        <w:t xml:space="preserve">כמו שפורט לעיל בדיני קריעה על אב ואם. </w:t>
      </w:r>
    </w:p>
    <w:p w14:paraId="11265C69"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רחוקה:בחול המועד"</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"חול המועד:שמועה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בחול המועד אין קורעים בשמועה רחוקה על אביו </w:t>
      </w:r>
      <w:proofErr w:type="spellStart"/>
      <w:r w:rsidRPr="00281467">
        <w:rPr>
          <w:rFonts w:ascii="Keren" w:eastAsia="Times New Roman" w:hAnsi="Keren" w:cs="David"/>
          <w:sz w:val="26"/>
          <w:szCs w:val="24"/>
          <w:rtl/>
          <w14:ligatures w14:val="none"/>
        </w:rPr>
        <w:t>ואמו</w:t>
      </w:r>
      <w:proofErr w:type="spellEnd"/>
      <w:r w:rsidRPr="00281467">
        <w:rPr>
          <w:rFonts w:ascii="Keren" w:eastAsia="Times New Roman" w:hAnsi="Keren" w:cs="David"/>
          <w:sz w:val="26"/>
          <w:szCs w:val="24"/>
          <w:rtl/>
          <w14:ligatures w14:val="none"/>
        </w:rPr>
        <w:t>, וקורע רק לאחר המועד</w:t>
      </w:r>
      <w:r w:rsidRPr="00281467">
        <w:rPr>
          <w:rFonts w:ascii="Keren" w:eastAsia="Times New Roman" w:hAnsi="Keren" w:cs="David"/>
          <w:sz w:val="28"/>
          <w:szCs w:val="24"/>
          <w:vertAlign w:val="superscript"/>
          <w14:ligatures w14:val="none"/>
        </w:rPr>
        <w:footnoteReference w:id="39"/>
      </w:r>
      <w:r w:rsidRPr="00281467">
        <w:rPr>
          <w:rFonts w:ascii="Keren" w:eastAsia="Times New Roman" w:hAnsi="Keren" w:cs="David"/>
          <w:sz w:val="26"/>
          <w:szCs w:val="24"/>
          <w:rtl/>
          <w14:ligatures w14:val="none"/>
        </w:rPr>
        <w:t>. אבל מברכים ברכת דיין האמת מיד, אפילו בשבת ויום טוב</w:t>
      </w:r>
      <w:r w:rsidRPr="00281467">
        <w:rPr>
          <w:rFonts w:ascii="Keren" w:eastAsia="Times New Roman" w:hAnsi="Keren" w:cs="David"/>
          <w:sz w:val="28"/>
          <w:szCs w:val="24"/>
          <w:vertAlign w:val="superscript"/>
          <w14:ligatures w14:val="none"/>
        </w:rPr>
        <w:footnoteReference w:id="40"/>
      </w:r>
      <w:r w:rsidRPr="00281467">
        <w:rPr>
          <w:rFonts w:ascii="Keren" w:eastAsia="Times New Roman" w:hAnsi="Keren" w:cs="David"/>
          <w:sz w:val="26"/>
          <w:szCs w:val="24"/>
          <w:rtl/>
          <w14:ligatures w14:val="none"/>
        </w:rPr>
        <w:t>.</w:t>
      </w:r>
    </w:p>
    <w:p w14:paraId="07B3EF08" w14:textId="77777777" w:rsidR="00281467" w:rsidRPr="00281467" w:rsidRDefault="00281467" w:rsidP="00281467">
      <w:pPr>
        <w:spacing w:after="0" w:line="360" w:lineRule="auto"/>
        <w:jc w:val="both"/>
        <w:rPr>
          <w:rFonts w:ascii="Keren" w:eastAsia="Times New Roman" w:hAnsi="Keren" w:cs="David" w:hint="cs"/>
          <w:sz w:val="26"/>
          <w:szCs w:val="24"/>
          <w14:ligatures w14:val="none"/>
        </w:rPr>
      </w:pPr>
    </w:p>
    <w:p w14:paraId="1CE5B2F1"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15" w:name="_Toc88530188"/>
      <w:r w:rsidRPr="00281467">
        <w:rPr>
          <w:rFonts w:ascii="Keren" w:eastAsia="Times New Roman" w:hAnsi="Keren" w:cs="David"/>
          <w:sz w:val="26"/>
          <w:szCs w:val="24"/>
          <w:rtl/>
          <w14:ligatures w14:val="none"/>
        </w:rPr>
        <w:t>שבעה, שלושים ושנים עשר חודש</w:t>
      </w:r>
      <w:bookmarkEnd w:id="15"/>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"שמועה רחוקה:מבטלת שבעה ושלושים ולא שנים עשר חודש"</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p>
    <w:p w14:paraId="330E8166"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4"/>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4"/>
          <w:szCs w:val="24"/>
          <w:lang w:eastAsia="he-IL"/>
          <w14:ligatures w14:val="none"/>
        </w:rPr>
        <w:instrText xml:space="preserve"> XE </w:instrText>
      </w:r>
      <w:r w:rsidRPr="00281467">
        <w:rPr>
          <w:rFonts w:ascii="Keren" w:eastAsia="Times New Roman" w:hAnsi="Keren" w:cs="David"/>
          <w:sz w:val="24"/>
          <w:szCs w:val="24"/>
          <w:rtl/>
          <w:lang w:eastAsia="he-IL"/>
          <w14:ligatures w14:val="none"/>
        </w:rPr>
        <w:instrText>"שמועה רחוקה:על אב ואם לאחר שנים עשר חודש"</w:instrText>
      </w:r>
      <w:r w:rsidRPr="00281467">
        <w:rPr>
          <w:rFonts w:ascii="Keren" w:eastAsia="Times New Roman" w:hAnsi="Keren" w:cs="David" w:hint="cs"/>
          <w:sz w:val="24"/>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4"/>
          <w:szCs w:val="24"/>
          <w:lang w:eastAsia="he-IL"/>
          <w14:ligatures w14:val="none"/>
        </w:rPr>
        <w:instrText xml:space="preserve"> XE </w:instrText>
      </w:r>
      <w:r w:rsidRPr="00281467">
        <w:rPr>
          <w:rFonts w:ascii="Keren" w:eastAsia="Times New Roman" w:hAnsi="Keren" w:cs="David"/>
          <w:sz w:val="24"/>
          <w:szCs w:val="24"/>
          <w:rtl/>
          <w:lang w:eastAsia="he-IL"/>
          <w14:ligatures w14:val="none"/>
        </w:rPr>
        <w:instrText>"אבלות על אב ואם:בשמועה רחוקה"</w:instrText>
      </w:r>
      <w:r w:rsidRPr="00281467">
        <w:rPr>
          <w:rFonts w:ascii="Keren" w:eastAsia="Times New Roman" w:hAnsi="Keren" w:cs="David" w:hint="cs"/>
          <w:sz w:val="24"/>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שמועה רחוקה לאחר שנהג אבלות שעה קצרה, מבטלת דיני שבעה ודיני שלושים. אבל על אב ואם ממשיכים לחול הדינים המיוחדים הנוהגים גם לאחר שלושים: אסור בתספורת עד שיגערו בו חבריו, אינו מחדש בגדים וחפצים, נמנע משמחות וכו' </w:t>
      </w:r>
      <w:r w:rsidRPr="00281467">
        <w:rPr>
          <w:rFonts w:ascii="Keren" w:eastAsia="Times New Roman" w:hAnsi="Keren" w:cs="David"/>
          <w:sz w:val="18"/>
          <w:szCs w:val="20"/>
          <w:rtl/>
          <w14:ligatures w14:val="none"/>
        </w:rPr>
        <w:t>(כמו שפורט מעמוד @</w:t>
      </w:r>
      <w:r w:rsidRPr="00281467">
        <w:rPr>
          <w:rFonts w:ascii="Keren" w:eastAsia="Times New Roman" w:hAnsi="Keren" w:cs="David"/>
          <w:sz w:val="18"/>
          <w:szCs w:val="20"/>
          <w:rtl/>
          <w14:ligatures w14:val="none"/>
        </w:rPr>
        <w:fldChar w:fldCharType="begin"/>
      </w:r>
      <w:r w:rsidRPr="00281467">
        <w:rPr>
          <w:rFonts w:ascii="Keren" w:eastAsia="Times New Roman" w:hAnsi="Keren" w:cs="David"/>
          <w:sz w:val="18"/>
          <w:szCs w:val="20"/>
          <w:rtl/>
          <w14:ligatures w14:val="none"/>
        </w:rPr>
        <w:instrText xml:space="preserve"> </w:instrText>
      </w:r>
      <w:r w:rsidRPr="00281467">
        <w:rPr>
          <w:rFonts w:ascii="Keren" w:eastAsia="Times New Roman" w:hAnsi="Keren" w:cs="David" w:hint="cs"/>
          <w:szCs w:val="20"/>
          <w14:ligatures w14:val="none"/>
        </w:rPr>
        <w:instrText xml:space="preserve">PAGEREF </w:instrText>
      </w:r>
      <w:r w:rsidRPr="00281467">
        <w:rPr>
          <w:rFonts w:ascii="Keren" w:eastAsia="Times New Roman" w:hAnsi="Keren" w:cs="David"/>
          <w:sz w:val="18"/>
          <w:szCs w:val="20"/>
          <w:rtl/>
          <w14:ligatures w14:val="none"/>
        </w:rPr>
        <w:instrText>_</w:instrText>
      </w:r>
      <w:r w:rsidRPr="00281467">
        <w:rPr>
          <w:rFonts w:ascii="Keren" w:eastAsia="Times New Roman" w:hAnsi="Keren" w:cs="David" w:hint="cs"/>
          <w:szCs w:val="20"/>
          <w14:ligatures w14:val="none"/>
        </w:rPr>
        <w:instrText>Ref87895815 \h</w:instrText>
      </w:r>
      <w:r w:rsidRPr="00281467">
        <w:rPr>
          <w:rFonts w:ascii="Keren" w:eastAsia="Times New Roman" w:hAnsi="Keren" w:cs="David"/>
          <w:sz w:val="18"/>
          <w:szCs w:val="20"/>
          <w:rtl/>
          <w14:ligatures w14:val="none"/>
        </w:rPr>
        <w:instrText xml:space="preserve"> </w:instrText>
      </w:r>
      <w:r w:rsidRPr="00281467">
        <w:rPr>
          <w:rFonts w:ascii="Keren" w:eastAsia="Times New Roman" w:hAnsi="Keren" w:cs="David"/>
          <w:sz w:val="18"/>
          <w:szCs w:val="20"/>
          <w:rtl/>
          <w14:ligatures w14:val="none"/>
        </w:rPr>
      </w:r>
      <w:r w:rsidRPr="00281467">
        <w:rPr>
          <w:rFonts w:ascii="Keren" w:eastAsia="Times New Roman" w:hAnsi="Keren" w:cs="David"/>
          <w:sz w:val="18"/>
          <w:szCs w:val="20"/>
          <w:rtl/>
          <w14:ligatures w14:val="none"/>
        </w:rPr>
        <w:fldChar w:fldCharType="separate"/>
      </w:r>
      <w:r w:rsidRPr="00281467">
        <w:rPr>
          <w:rFonts w:ascii="Keren" w:eastAsia="Times New Roman" w:hAnsi="Keren" w:cs="David"/>
          <w:noProof/>
          <w:sz w:val="18"/>
          <w:szCs w:val="20"/>
          <w:rtl/>
          <w14:ligatures w14:val="none"/>
        </w:rPr>
        <w:t>166</w:t>
      </w:r>
      <w:r w:rsidRPr="00281467">
        <w:rPr>
          <w:rFonts w:ascii="Keren" w:eastAsia="Times New Roman" w:hAnsi="Keren" w:cs="David"/>
          <w:sz w:val="18"/>
          <w:szCs w:val="20"/>
          <w:rtl/>
          <w14:ligatures w14:val="none"/>
        </w:rPr>
        <w:fldChar w:fldCharType="end"/>
      </w:r>
      <w:r w:rsidRPr="00281467">
        <w:rPr>
          <w:rFonts w:ascii="Keren" w:eastAsia="Times New Roman" w:hAnsi="Keren" w:cs="David"/>
          <w:sz w:val="18"/>
          <w:szCs w:val="20"/>
          <w:rtl/>
          <w14:ligatures w14:val="none"/>
        </w:rPr>
        <w:t xml:space="preserve">). </w:t>
      </w:r>
      <w:r w:rsidRPr="00281467">
        <w:rPr>
          <w:rFonts w:ascii="Keren" w:eastAsia="Times New Roman" w:hAnsi="Keren" w:cs="David"/>
          <w:sz w:val="26"/>
          <w:szCs w:val="24"/>
          <w:rtl/>
          <w14:ligatures w14:val="none"/>
        </w:rPr>
        <w:t xml:space="preserve">הגבלות אלה נמנות מיום הפטירה ולא מיום השמועה, לפיכך אם שמע שמועה על אביו </w:t>
      </w:r>
      <w:proofErr w:type="spellStart"/>
      <w:r w:rsidRPr="00281467">
        <w:rPr>
          <w:rFonts w:ascii="Keren" w:eastAsia="Times New Roman" w:hAnsi="Keren" w:cs="David"/>
          <w:sz w:val="26"/>
          <w:szCs w:val="24"/>
          <w:rtl/>
          <w14:ligatures w14:val="none"/>
        </w:rPr>
        <w:t>ואמו</w:t>
      </w:r>
      <w:proofErr w:type="spellEnd"/>
      <w:r w:rsidRPr="00281467">
        <w:rPr>
          <w:rFonts w:ascii="Keren" w:eastAsia="Times New Roman" w:hAnsi="Keren" w:cs="David"/>
          <w:sz w:val="26"/>
          <w:szCs w:val="24"/>
          <w:rtl/>
          <w14:ligatures w14:val="none"/>
        </w:rPr>
        <w:t xml:space="preserve"> לאחר שנים עשר חודש מהפטירה, קורע ונוהג רק שעה קלה ודיו</w:t>
      </w:r>
      <w:r w:rsidRPr="00281467">
        <w:rPr>
          <w:rFonts w:ascii="Keren" w:eastAsia="Times New Roman" w:hAnsi="Keren" w:cs="David"/>
          <w:sz w:val="24"/>
          <w:szCs w:val="24"/>
          <w:vertAlign w:val="superscript"/>
          <w:rtl/>
          <w14:ligatures w14:val="none"/>
        </w:rPr>
        <w:footnoteReference w:id="41"/>
      </w:r>
      <w:r w:rsidRPr="00281467">
        <w:rPr>
          <w:rFonts w:ascii="Keren" w:eastAsia="Times New Roman" w:hAnsi="Keren" w:cs="David"/>
          <w:sz w:val="26"/>
          <w:szCs w:val="24"/>
          <w:rtl/>
          <w14:ligatures w14:val="none"/>
        </w:rPr>
        <w:t>.</w:t>
      </w:r>
    </w:p>
    <w:p w14:paraId="4E86E239"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4"/>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4"/>
          <w:szCs w:val="24"/>
          <w:lang w:eastAsia="he-IL"/>
          <w14:ligatures w14:val="none"/>
        </w:rPr>
        <w:instrText xml:space="preserve"> XE </w:instrText>
      </w:r>
      <w:r w:rsidRPr="00281467">
        <w:rPr>
          <w:rFonts w:ascii="Keren" w:eastAsia="Times New Roman" w:hAnsi="Keren" w:cs="David"/>
          <w:sz w:val="24"/>
          <w:szCs w:val="24"/>
          <w:rtl/>
          <w:lang w:eastAsia="he-IL"/>
          <w14:ligatures w14:val="none"/>
        </w:rPr>
        <w:instrText>"שמועה רחוקה:רגל בתוך שלושים לשמועה"</w:instrText>
      </w:r>
      <w:r w:rsidRPr="00281467">
        <w:rPr>
          <w:rFonts w:ascii="Keren" w:eastAsia="Times New Roman" w:hAnsi="Keren" w:cs="David" w:hint="cs"/>
          <w:sz w:val="24"/>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4"/>
          <w:szCs w:val="24"/>
          <w:lang w:eastAsia="he-IL"/>
          <w14:ligatures w14:val="none"/>
        </w:rPr>
        <w:instrText xml:space="preserve"> XE </w:instrText>
      </w:r>
      <w:r w:rsidRPr="00281467">
        <w:rPr>
          <w:rFonts w:ascii="Keren" w:eastAsia="Times New Roman" w:hAnsi="Keren" w:cs="David"/>
          <w:sz w:val="24"/>
          <w:szCs w:val="24"/>
          <w:rtl/>
          <w:lang w:eastAsia="he-IL"/>
          <w14:ligatures w14:val="none"/>
        </w:rPr>
        <w:instrText>"רגל מבטל גזרת שבעה:בשמועה רחוקה"</w:instrText>
      </w:r>
      <w:r w:rsidRPr="00281467">
        <w:rPr>
          <w:rFonts w:ascii="Keren" w:eastAsia="Times New Roman" w:hAnsi="Keren" w:cs="David" w:hint="cs"/>
          <w:sz w:val="24"/>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שמע שמועה רחוקה על אביו </w:t>
      </w:r>
      <w:proofErr w:type="spellStart"/>
      <w:r w:rsidRPr="00281467">
        <w:rPr>
          <w:rFonts w:ascii="Keren" w:eastAsia="Times New Roman" w:hAnsi="Keren" w:cs="David"/>
          <w:sz w:val="26"/>
          <w:szCs w:val="24"/>
          <w:rtl/>
          <w14:ligatures w14:val="none"/>
        </w:rPr>
        <w:t>ואמו</w:t>
      </w:r>
      <w:proofErr w:type="spellEnd"/>
      <w:r w:rsidRPr="00281467">
        <w:rPr>
          <w:rFonts w:ascii="Keren" w:eastAsia="Times New Roman" w:hAnsi="Keren" w:cs="David"/>
          <w:sz w:val="26"/>
          <w:szCs w:val="24"/>
          <w:rtl/>
          <w14:ligatures w14:val="none"/>
        </w:rPr>
        <w:t xml:space="preserve"> ונהג אבלות שעה קלה, ופגע בו החג בתוך שלושים יום לאבלו, מותר לו להסתפר בערב יום טוב לכבוד החג</w:t>
      </w:r>
      <w:r w:rsidRPr="00281467">
        <w:rPr>
          <w:rFonts w:ascii="Keren" w:eastAsia="Times New Roman" w:hAnsi="Keren" w:cs="David"/>
          <w:sz w:val="24"/>
          <w:szCs w:val="24"/>
          <w:vertAlign w:val="superscript"/>
          <w:rtl/>
          <w14:ligatures w14:val="none"/>
        </w:rPr>
        <w:footnoteReference w:id="42"/>
      </w:r>
      <w:r w:rsidRPr="00281467">
        <w:rPr>
          <w:rFonts w:ascii="Keren" w:eastAsia="Times New Roman" w:hAnsi="Keren" w:cs="David"/>
          <w:sz w:val="26"/>
          <w:szCs w:val="24"/>
          <w:rtl/>
          <w14:ligatures w14:val="none"/>
        </w:rPr>
        <w:t>.</w:t>
      </w:r>
    </w:p>
    <w:p w14:paraId="27A17914"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lastRenderedPageBreak/>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"דברים שבצנעה:שמועה רחוקה בשבת וביום טוב"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רחוקה:בשבת וביום טוב"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"שבת:שמועה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אם שמע בשבת או ביום טוב אינו נוהג בהם שום מנהג אבלות, גם לא דברים שבצנעה. וינהג במוצאי שבת שעה קצרה כאמור לעיל</w:t>
      </w:r>
      <w:r w:rsidRPr="00281467">
        <w:rPr>
          <w:rFonts w:ascii="Keren" w:eastAsia="Times New Roman" w:hAnsi="Keren" w:cs="David"/>
          <w:sz w:val="28"/>
          <w:szCs w:val="24"/>
          <w:vertAlign w:val="superscript"/>
          <w14:ligatures w14:val="none"/>
        </w:rPr>
        <w:footnoteReference w:id="43"/>
      </w:r>
      <w:r w:rsidRPr="00281467">
        <w:rPr>
          <w:rFonts w:ascii="Keren" w:eastAsia="Times New Roman" w:hAnsi="Keren" w:cs="David"/>
          <w:sz w:val="26"/>
          <w:szCs w:val="24"/>
          <w:rtl/>
          <w14:ligatures w14:val="none"/>
        </w:rPr>
        <w:t>.</w:t>
      </w:r>
    </w:p>
    <w:p w14:paraId="78AEBBF8"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"שבת:שמועה קרובה שנעשית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"פורים:שמועה קרובה שנעשית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קרובה:שנעשית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שמועה קרובה שנעשית רחוקה - אם שמע בשבת או ביום טוב שהם יום שלושים, ולמוצאי שבת או מוצאי יום טוב נעשית שמועה רחוקה. אף על פי שנוהג בשבת וביום טוב אבלות בצנעה, נחשבת במוצאי שבת או מוצאי יום טוב כשמועה רחוקה</w:t>
      </w:r>
      <w:r w:rsidRPr="00281467">
        <w:rPr>
          <w:rFonts w:ascii="Keren" w:eastAsia="Times New Roman" w:hAnsi="Keren" w:cs="David"/>
          <w:sz w:val="28"/>
          <w:szCs w:val="24"/>
          <w:vertAlign w:val="superscript"/>
          <w14:ligatures w14:val="none"/>
        </w:rPr>
        <w:footnoteReference w:id="44"/>
      </w:r>
      <w:r w:rsidRPr="00281467">
        <w:rPr>
          <w:rFonts w:ascii="Keren" w:eastAsia="Times New Roman" w:hAnsi="Keren" w:cs="David"/>
          <w:sz w:val="26"/>
          <w:szCs w:val="24"/>
          <w:rtl/>
          <w14:ligatures w14:val="none"/>
        </w:rPr>
        <w:t>. יש אומרים שהוא הדין בפורים, אם שמע שמועה קרובה בפורים ולמוצאי פורים נעשתה רחוקה דינו כשמועה רחוקה</w:t>
      </w:r>
      <w:r w:rsidRPr="00281467">
        <w:rPr>
          <w:rFonts w:ascii="Keren" w:eastAsia="Times New Roman" w:hAnsi="Keren" w:cs="David"/>
          <w:sz w:val="28"/>
          <w:szCs w:val="24"/>
          <w:vertAlign w:val="superscript"/>
          <w14:ligatures w14:val="none"/>
        </w:rPr>
        <w:footnoteReference w:id="45"/>
      </w:r>
      <w:r w:rsidRPr="00281467">
        <w:rPr>
          <w:rFonts w:ascii="Keren" w:eastAsia="Times New Roman" w:hAnsi="Keren" w:cs="David"/>
          <w:sz w:val="26"/>
          <w:szCs w:val="24"/>
          <w:rtl/>
          <w14:ligatures w14:val="none"/>
        </w:rPr>
        <w:t>.</w:t>
      </w:r>
    </w:p>
    <w:p w14:paraId="626E12C7"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"שמועה:מארץ לארץ, חישוב השלושים"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 xml:space="preserve">שמועה שעוברת מארץ לארץ, מחשיבים לפי המקום של השומע ולא לפי מקום הנפטר. </w:t>
      </w:r>
      <w:r w:rsidRPr="00281467">
        <w:rPr>
          <w:rFonts w:ascii="Keren" w:eastAsia="Times New Roman" w:hAnsi="Keren" w:cs="David"/>
          <w:szCs w:val="20"/>
          <w:rtl/>
          <w14:ligatures w14:val="none"/>
        </w:rPr>
        <w:t>כך למשל אם הגיעה שמועה מארצות הברית ששם הוא בתוך שלושים אבל בארץ כבר יום שלושים ואחד, נחשבת שמועה רחוקה. ולהפך – אם נפטר בארץ וכאן כבר ליל שלושים ואחד אבל שם עדיין יום שלושים, נחשבת שמועה קרובה</w:t>
      </w:r>
      <w:r w:rsidRPr="00281467">
        <w:rPr>
          <w:rFonts w:ascii="Keren" w:eastAsia="Times New Roman" w:hAnsi="Keren" w:cs="David"/>
          <w:szCs w:val="20"/>
          <w:vertAlign w:val="superscript"/>
          <w:rtl/>
          <w14:ligatures w14:val="none"/>
        </w:rPr>
        <w:footnoteReference w:id="46"/>
      </w:r>
      <w:r w:rsidRPr="00281467">
        <w:rPr>
          <w:rFonts w:ascii="Keren" w:eastAsia="Times New Roman" w:hAnsi="Keren" w:cs="David"/>
          <w:szCs w:val="20"/>
          <w:rtl/>
          <w14:ligatures w14:val="none"/>
        </w:rPr>
        <w:t xml:space="preserve">. </w:t>
      </w:r>
    </w:p>
    <w:p w14:paraId="33D33589"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"שמועה:ספק קרובה ספק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שמועה ספק קרובה ספק רחוקה, יש להקל שלא לקרוע על שאר קרובים, ויושב שעה אחת ודיו</w:t>
      </w:r>
      <w:r w:rsidRPr="00281467">
        <w:rPr>
          <w:rFonts w:ascii="Keren" w:eastAsia="Times New Roman" w:hAnsi="Keren" w:cs="David"/>
          <w:sz w:val="28"/>
          <w:szCs w:val="24"/>
          <w:vertAlign w:val="superscript"/>
          <w:rtl/>
          <w14:ligatures w14:val="none"/>
        </w:rPr>
        <w:footnoteReference w:id="47"/>
      </w:r>
      <w:r w:rsidRPr="00281467">
        <w:rPr>
          <w:rFonts w:ascii="Keren" w:eastAsia="Times New Roman" w:hAnsi="Keren" w:cs="David"/>
          <w:sz w:val="26"/>
          <w:szCs w:val="24"/>
          <w:rtl/>
          <w14:ligatures w14:val="none"/>
        </w:rPr>
        <w:t xml:space="preserve">. </w:t>
      </w:r>
    </w:p>
    <w:p w14:paraId="48B9890F"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sz w:val="26"/>
          <w:szCs w:val="24"/>
          <w:rtl/>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 רחוקה:על חכם לאחר שנים עשר חודש"</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חכם שבאה שמועתו לאחר שנים עשר חודש, אין סופדים אותו.</w:t>
      </w:r>
    </w:p>
    <w:p w14:paraId="10CBD872" w14:textId="77777777" w:rsidR="00281467" w:rsidRPr="00281467" w:rsidRDefault="00281467" w:rsidP="00281467">
      <w:pPr>
        <w:spacing w:after="0" w:line="360" w:lineRule="auto"/>
        <w:jc w:val="both"/>
        <w:rPr>
          <w:rFonts w:ascii="Keren" w:eastAsia="Times New Roman" w:hAnsi="Keren" w:cs="David" w:hint="cs"/>
          <w:sz w:val="26"/>
          <w:szCs w:val="24"/>
          <w14:ligatures w14:val="none"/>
        </w:rPr>
      </w:pPr>
    </w:p>
    <w:p w14:paraId="773B58A4" w14:textId="77777777" w:rsidR="00281467" w:rsidRPr="00281467" w:rsidRDefault="00281467" w:rsidP="00281467">
      <w:pPr>
        <w:spacing w:after="0" w:line="360" w:lineRule="auto"/>
        <w:jc w:val="both"/>
        <w:rPr>
          <w:rFonts w:ascii="Keren" w:eastAsia="Times New Roman" w:hAnsi="Keren" w:cs="David"/>
          <w:sz w:val="26"/>
          <w:szCs w:val="24"/>
          <w:rtl/>
          <w14:ligatures w14:val="none"/>
        </w:rPr>
      </w:pPr>
    </w:p>
    <w:p w14:paraId="3AC47381"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16" w:name="_Toc88530189"/>
      <w:r w:rsidRPr="00281467">
        <w:rPr>
          <w:rFonts w:ascii="Keren" w:eastAsia="Times New Roman" w:hAnsi="Keren" w:cs="David"/>
          <w:sz w:val="26"/>
          <w:szCs w:val="24"/>
          <w:rtl/>
          <w14:ligatures w14:val="none"/>
        </w:rPr>
        <w:t>שמועה על שני קרובים</w:t>
      </w:r>
      <w:bookmarkEnd w:id="16"/>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"שמועה:על שני קרובים בבת אחת"</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p>
    <w:p w14:paraId="1D8FF34F"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t xml:space="preserve">אם שמע על שני קרובים, שמועה קרובה או רחוקה, נוהג אבלות בבת אחת על שניהם. </w:t>
      </w:r>
    </w:p>
    <w:p w14:paraId="3675D034"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t>אם שמע על קרוב אחד ולאחר יום או יותר שמע על קרוב נוסף, מתחיל לנהוג אבלות מחדש על הקרוב השני והימים נחשבים לו גם לראשון</w:t>
      </w:r>
      <w:r w:rsidRPr="00281467">
        <w:rPr>
          <w:rFonts w:ascii="Keren" w:eastAsia="Times New Roman" w:hAnsi="Keren" w:cs="David"/>
          <w:sz w:val="28"/>
          <w:szCs w:val="24"/>
          <w:vertAlign w:val="superscript"/>
          <w14:ligatures w14:val="none"/>
        </w:rPr>
        <w:footnoteReference w:id="48"/>
      </w:r>
      <w:r w:rsidRPr="00281467">
        <w:rPr>
          <w:rFonts w:ascii="Keren" w:eastAsia="Times New Roman" w:hAnsi="Keren" w:cs="David"/>
          <w:sz w:val="26"/>
          <w:szCs w:val="24"/>
          <w:rtl/>
          <w14:ligatures w14:val="none"/>
        </w:rPr>
        <w:t xml:space="preserve">. </w:t>
      </w:r>
      <w:r w:rsidRPr="00281467">
        <w:rPr>
          <w:rFonts w:ascii="Keren" w:eastAsia="Times New Roman" w:hAnsi="Keren" w:cs="David"/>
          <w:szCs w:val="20"/>
          <w:rtl/>
          <w14:ligatures w14:val="none"/>
        </w:rPr>
        <w:t>פירוט מובא לקמן בפרק נד@ - מת קרוב נוסף בתוך זמן האבלות.</w:t>
      </w:r>
    </w:p>
    <w:p w14:paraId="60C11EB3" w14:textId="77777777" w:rsidR="00281467" w:rsidRPr="00281467" w:rsidRDefault="00281467" w:rsidP="00281467">
      <w:pPr>
        <w:spacing w:after="0" w:line="360" w:lineRule="auto"/>
        <w:jc w:val="both"/>
        <w:rPr>
          <w:rFonts w:ascii="Keren" w:eastAsia="Times New Roman" w:hAnsi="Keren" w:cs="David"/>
          <w:color w:val="FF0000"/>
          <w:sz w:val="26"/>
          <w:szCs w:val="24"/>
          <w:rtl/>
          <w14:ligatures w14:val="none"/>
        </w:rPr>
      </w:pPr>
    </w:p>
    <w:p w14:paraId="6BC3A1A0" w14:textId="77777777" w:rsidR="00281467" w:rsidRPr="00281467" w:rsidRDefault="00281467" w:rsidP="00281467">
      <w:pPr>
        <w:spacing w:after="0" w:line="360" w:lineRule="auto"/>
        <w:jc w:val="both"/>
        <w:rPr>
          <w:rFonts w:ascii="Keren" w:eastAsia="Times New Roman" w:hAnsi="Keren" w:cs="David"/>
          <w:color w:val="FF0000"/>
          <w:sz w:val="26"/>
          <w:szCs w:val="24"/>
          <w:rtl/>
          <w14:ligatures w14:val="none"/>
        </w:rPr>
      </w:pPr>
    </w:p>
    <w:p w14:paraId="4B1C66D8"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14:ligatures w14:val="none"/>
        </w:rPr>
      </w:pPr>
      <w:bookmarkStart w:id="17" w:name="_Toc88530190"/>
      <w:r w:rsidRPr="00281467">
        <w:rPr>
          <w:rFonts w:ascii="Keren" w:eastAsia="Times New Roman" w:hAnsi="Keren" w:cs="David"/>
          <w:sz w:val="26"/>
          <w:szCs w:val="24"/>
          <w:rtl/>
          <w14:ligatures w14:val="none"/>
        </w:rPr>
        <w:t>טעות בשמועה</w:t>
      </w:r>
      <w:bookmarkEnd w:id="17"/>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"שמועה:טעות בשמועה"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p>
    <w:p w14:paraId="1BA23FB7"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t xml:space="preserve">אם שמע שמועה ומספק החשיבה לרחוקה ולאחר שלושים נודע לו </w:t>
      </w:r>
      <w:proofErr w:type="spellStart"/>
      <w:r w:rsidRPr="00281467">
        <w:rPr>
          <w:rFonts w:ascii="Keren" w:eastAsia="Times New Roman" w:hAnsi="Keren" w:cs="David"/>
          <w:sz w:val="26"/>
          <w:szCs w:val="24"/>
          <w:rtl/>
          <w14:ligatures w14:val="none"/>
        </w:rPr>
        <w:t>שהיתה</w:t>
      </w:r>
      <w:proofErr w:type="spellEnd"/>
      <w:r w:rsidRPr="00281467">
        <w:rPr>
          <w:rFonts w:ascii="Keren" w:eastAsia="Times New Roman" w:hAnsi="Keren" w:cs="David"/>
          <w:sz w:val="26"/>
          <w:szCs w:val="24"/>
          <w:rtl/>
          <w14:ligatures w14:val="none"/>
        </w:rPr>
        <w:t xml:space="preserve"> קרובה, או שהטעו אותו על שמועה קרובה ואמרו לו שהיא רחוקה, או שטעה בעצמו ונהג אבלות בשמועה קרובה כאילו </w:t>
      </w:r>
      <w:proofErr w:type="spellStart"/>
      <w:r w:rsidRPr="00281467">
        <w:rPr>
          <w:rFonts w:ascii="Keren" w:eastAsia="Times New Roman" w:hAnsi="Keren" w:cs="David"/>
          <w:sz w:val="26"/>
          <w:szCs w:val="24"/>
          <w:rtl/>
          <w14:ligatures w14:val="none"/>
        </w:rPr>
        <w:t>היתה</w:t>
      </w:r>
      <w:proofErr w:type="spellEnd"/>
      <w:r w:rsidRPr="00281467">
        <w:rPr>
          <w:rFonts w:ascii="Keren" w:eastAsia="Times New Roman" w:hAnsi="Keren" w:cs="David"/>
          <w:sz w:val="26"/>
          <w:szCs w:val="24"/>
          <w:rtl/>
          <w14:ligatures w14:val="none"/>
        </w:rPr>
        <w:t xml:space="preserve"> שמועה רחוקה, אינו צריך לנהוג שוב אבלות</w:t>
      </w:r>
      <w:r w:rsidRPr="00281467">
        <w:rPr>
          <w:rFonts w:ascii="Keren" w:eastAsia="Times New Roman" w:hAnsi="Keren" w:cs="David"/>
          <w:sz w:val="28"/>
          <w:szCs w:val="24"/>
          <w:vertAlign w:val="superscript"/>
          <w14:ligatures w14:val="none"/>
        </w:rPr>
        <w:footnoteReference w:id="49"/>
      </w:r>
      <w:r w:rsidRPr="00281467">
        <w:rPr>
          <w:rFonts w:ascii="Keren" w:eastAsia="Times New Roman" w:hAnsi="Keren" w:cs="David"/>
          <w:sz w:val="26"/>
          <w:szCs w:val="24"/>
          <w:rtl/>
          <w14:ligatures w14:val="none"/>
        </w:rPr>
        <w:t xml:space="preserve">. </w:t>
      </w:r>
    </w:p>
    <w:p w14:paraId="3A7321C1"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lastRenderedPageBreak/>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נהג אבלות בטעות"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 xml:space="preserve">שמע שמת לו מת ונהג שבעת ימי אבלות, ולאחר מכן נודע לו שמת רק כעת, צריך </w:t>
      </w:r>
      <w:proofErr w:type="spellStart"/>
      <w:r w:rsidRPr="00281467">
        <w:rPr>
          <w:rFonts w:ascii="Keren" w:eastAsia="Times New Roman" w:hAnsi="Keren" w:cs="David"/>
          <w:sz w:val="26"/>
          <w:szCs w:val="24"/>
          <w:rtl/>
          <w14:ligatures w14:val="none"/>
        </w:rPr>
        <w:t>לישב</w:t>
      </w:r>
      <w:proofErr w:type="spellEnd"/>
      <w:r w:rsidRPr="00281467">
        <w:rPr>
          <w:rFonts w:ascii="Keren" w:eastAsia="Times New Roman" w:hAnsi="Keren" w:cs="David"/>
          <w:sz w:val="26"/>
          <w:szCs w:val="24"/>
          <w:rtl/>
          <w14:ligatures w14:val="none"/>
        </w:rPr>
        <w:t xml:space="preserve"> שוב שבעת ימי אבלות. וכן הדין אם נהג בטעות שבעה על קרובו שנפטר ולאחר מכן </w:t>
      </w:r>
      <w:proofErr w:type="spellStart"/>
      <w:r w:rsidRPr="00281467">
        <w:rPr>
          <w:rFonts w:ascii="Keren" w:eastAsia="Times New Roman" w:hAnsi="Keren" w:cs="David"/>
          <w:sz w:val="26"/>
          <w:szCs w:val="24"/>
          <w:rtl/>
          <w14:ligatures w14:val="none"/>
        </w:rPr>
        <w:t>נתברר</w:t>
      </w:r>
      <w:proofErr w:type="spellEnd"/>
      <w:r w:rsidRPr="00281467">
        <w:rPr>
          <w:rFonts w:ascii="Keren" w:eastAsia="Times New Roman" w:hAnsi="Keren" w:cs="David"/>
          <w:sz w:val="26"/>
          <w:szCs w:val="24"/>
          <w:rtl/>
          <w14:ligatures w14:val="none"/>
        </w:rPr>
        <w:t xml:space="preserve"> שלא אותו קרוב נפטר אלא קרוב אחר נפטר, צריך לשבת שבעה שוב.</w:t>
      </w:r>
      <w:r w:rsidRPr="00281467">
        <w:rPr>
          <w:rFonts w:ascii="Keren" w:eastAsia="Times New Roman" w:hAnsi="Keren" w:cs="David"/>
          <w:sz w:val="28"/>
          <w:szCs w:val="24"/>
          <w:vertAlign w:val="superscript"/>
          <w14:ligatures w14:val="none"/>
        </w:rPr>
        <w:footnoteReference w:id="50"/>
      </w:r>
    </w:p>
    <w:p w14:paraId="6DE2AD85" w14:textId="77777777" w:rsidR="00281467" w:rsidRPr="00281467" w:rsidRDefault="00281467" w:rsidP="00281467">
      <w:pPr>
        <w:spacing w:after="0" w:line="360" w:lineRule="auto"/>
        <w:ind w:right="720"/>
        <w:jc w:val="both"/>
        <w:rPr>
          <w:rFonts w:ascii="Keren" w:eastAsia="Times New Roman" w:hAnsi="Keren" w:cs="David" w:hint="cs"/>
          <w:sz w:val="26"/>
          <w:szCs w:val="24"/>
          <w14:ligatures w14:val="none"/>
        </w:rPr>
      </w:pPr>
    </w:p>
    <w:p w14:paraId="2C27C14D" w14:textId="77777777" w:rsidR="00281467" w:rsidRPr="00281467" w:rsidRDefault="00281467" w:rsidP="00281467">
      <w:pPr>
        <w:spacing w:after="0" w:line="360" w:lineRule="auto"/>
        <w:ind w:right="720"/>
        <w:jc w:val="both"/>
        <w:rPr>
          <w:rFonts w:ascii="Keren" w:eastAsia="Times New Roman" w:hAnsi="Keren" w:cs="David"/>
          <w:sz w:val="26"/>
          <w:szCs w:val="24"/>
          <w:rtl/>
          <w14:ligatures w14:val="none"/>
        </w:rPr>
      </w:pPr>
      <w:r w:rsidRPr="00281467">
        <w:rPr>
          <w:rFonts w:ascii="Keren" w:eastAsia="Times New Roman" w:hAnsi="Keren" w:cs="David"/>
          <w:sz w:val="26"/>
          <w:szCs w:val="24"/>
          <w:rtl/>
          <w14:ligatures w14:val="none"/>
        </w:rPr>
        <w:t>אם לא נהג אבלות</w:t>
      </w: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6"/>
          <w:szCs w:val="24"/>
          <w:rtl/>
          <w14:ligatures w14:val="none"/>
        </w:rPr>
        <w:instrText>לא נהג אבלות</w:instrText>
      </w:r>
      <w:r w:rsidRPr="00281467">
        <w:rPr>
          <w:rFonts w:ascii="Keren" w:eastAsia="Times New Roman" w:hAnsi="Keren" w:cs="David"/>
          <w:sz w:val="26"/>
          <w:szCs w:val="24"/>
          <w:rtl/>
          <w:lang w:eastAsia="he-IL"/>
          <w14:ligatures w14:val="none"/>
        </w:rPr>
        <w:instrText>:</w:instrText>
      </w:r>
      <w:r w:rsidRPr="00281467">
        <w:rPr>
          <w:rFonts w:ascii="Keren" w:eastAsia="Times New Roman" w:hAnsi="Keren" w:cs="David"/>
          <w:sz w:val="28"/>
          <w:szCs w:val="24"/>
          <w:rtl/>
          <w:lang w:eastAsia="he-IL"/>
          <w14:ligatures w14:val="none"/>
        </w:rPr>
        <w:instrText>בשמועה רחוקה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 xml:space="preserve"> כששמע</w:t>
      </w:r>
    </w:p>
    <w:p w14:paraId="0C2F75BA" w14:textId="77777777" w:rsidR="00281467" w:rsidRPr="00281467" w:rsidRDefault="00281467" w:rsidP="00281467">
      <w:pPr>
        <w:numPr>
          <w:ilvl w:val="1"/>
          <w:numId w:val="105"/>
        </w:numPr>
        <w:tabs>
          <w:tab w:val="num" w:pos="386"/>
        </w:tabs>
        <w:spacing w:after="0" w:line="360" w:lineRule="auto"/>
        <w:ind w:left="386"/>
        <w:jc w:val="both"/>
        <w:rPr>
          <w:rFonts w:ascii="Keren" w:eastAsia="Times New Roman" w:hAnsi="Keren" w:cs="David"/>
          <w:sz w:val="26"/>
          <w:szCs w:val="24"/>
          <w:rtl/>
          <w14:ligatures w14:val="none"/>
        </w:rPr>
      </w:pPr>
      <w:r w:rsidRPr="00281467">
        <w:rPr>
          <w:rFonts w:ascii="Keren" w:eastAsia="Times New Roman" w:hAnsi="Keren" w:cs="David"/>
          <w:sz w:val="26"/>
          <w:szCs w:val="24"/>
          <w:rtl/>
          <w14:ligatures w14:val="none"/>
        </w:rPr>
        <w:t>אם לא נהג אבלות בשעת שמועה, צריך להשלימה אחר כך</w:t>
      </w:r>
      <w:r w:rsidRPr="00281467">
        <w:rPr>
          <w:rFonts w:ascii="Keren" w:eastAsia="Times New Roman" w:hAnsi="Keren" w:cs="David"/>
          <w:sz w:val="28"/>
          <w:szCs w:val="24"/>
          <w:vertAlign w:val="superscript"/>
          <w:rtl/>
          <w14:ligatures w14:val="none"/>
        </w:rPr>
        <w:footnoteReference w:id="51"/>
      </w:r>
      <w:r w:rsidRPr="00281467">
        <w:rPr>
          <w:rFonts w:ascii="Keren" w:eastAsia="Times New Roman" w:hAnsi="Keren" w:cs="David"/>
          <w:sz w:val="26"/>
          <w:szCs w:val="24"/>
          <w:rtl/>
          <w14:ligatures w14:val="none"/>
        </w:rPr>
        <w:t>.</w:t>
      </w:r>
    </w:p>
    <w:p w14:paraId="13C41061" w14:textId="77777777" w:rsidR="00281467" w:rsidRPr="00281467" w:rsidRDefault="00281467" w:rsidP="00281467">
      <w:pPr>
        <w:spacing w:after="0" w:line="360" w:lineRule="auto"/>
        <w:jc w:val="both"/>
        <w:rPr>
          <w:rFonts w:ascii="Keren" w:eastAsia="Times New Roman" w:hAnsi="Keren" w:cs="David"/>
          <w:sz w:val="26"/>
          <w:szCs w:val="24"/>
          <w:rtl/>
          <w14:ligatures w14:val="none"/>
        </w:rPr>
      </w:pPr>
    </w:p>
    <w:p w14:paraId="63B5085E" w14:textId="77777777" w:rsidR="00281467" w:rsidRPr="00281467" w:rsidRDefault="00281467" w:rsidP="00281467">
      <w:pPr>
        <w:spacing w:after="0" w:line="360" w:lineRule="auto"/>
        <w:jc w:val="both"/>
        <w:rPr>
          <w:rFonts w:ascii="Keren" w:eastAsia="Times New Roman" w:hAnsi="Keren" w:cs="David"/>
          <w:sz w:val="26"/>
          <w:szCs w:val="24"/>
          <w:rtl/>
          <w14:ligatures w14:val="none"/>
        </w:rPr>
      </w:pPr>
    </w:p>
    <w:p w14:paraId="330EE1A8" w14:textId="77777777" w:rsidR="00281467" w:rsidRPr="00281467" w:rsidRDefault="00281467" w:rsidP="0028146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18" w:name="_Toc88530191"/>
      <w:r w:rsidRPr="00281467">
        <w:rPr>
          <w:rFonts w:ascii="Keren" w:eastAsia="Times New Roman" w:hAnsi="Keren" w:cs="David"/>
          <w:b/>
          <w:bCs/>
          <w:sz w:val="26"/>
          <w:szCs w:val="24"/>
          <w:rtl/>
          <w:lang w:eastAsia="he-IL"/>
          <w14:ligatures w14:val="none"/>
        </w:rPr>
        <w:t>ספק אבלות</w:t>
      </w:r>
      <w:bookmarkEnd w:id="18"/>
      <w:r w:rsidRPr="00281467">
        <w:rPr>
          <w:rFonts w:ascii="Keren" w:eastAsia="Times New Roman" w:hAnsi="Keren" w:cs="David"/>
          <w:b/>
          <w:bCs/>
          <w:sz w:val="26"/>
          <w:szCs w:val="24"/>
          <w:rtl/>
          <w:lang w:eastAsia="he-IL"/>
          <w14:ligatures w14:val="none"/>
        </w:rPr>
        <w:fldChar w:fldCharType="begin"/>
      </w:r>
      <w:r w:rsidRPr="00281467">
        <w:rPr>
          <w:rFonts w:ascii="Keren" w:eastAsia="Times New Roman" w:hAnsi="Keren" w:cs="David" w:hint="cs"/>
          <w:b/>
          <w:bCs/>
          <w:sz w:val="26"/>
          <w:szCs w:val="24"/>
          <w:lang w:eastAsia="he-IL"/>
          <w14:ligatures w14:val="none"/>
        </w:rPr>
        <w:instrText xml:space="preserve"> XE </w:instrText>
      </w:r>
      <w:r w:rsidRPr="00281467">
        <w:rPr>
          <w:rFonts w:ascii="Keren" w:eastAsia="Times New Roman" w:hAnsi="Keren" w:cs="David"/>
          <w:b/>
          <w:bCs/>
          <w:sz w:val="26"/>
          <w:szCs w:val="24"/>
          <w:rtl/>
          <w:lang w:eastAsia="he-IL"/>
          <w14:ligatures w14:val="none"/>
        </w:rPr>
        <w:instrText>"אבלות, חלותה:כשיש ספק אם נפטר"</w:instrText>
      </w:r>
      <w:r w:rsidRPr="00281467">
        <w:rPr>
          <w:rFonts w:ascii="Keren" w:eastAsia="Times New Roman" w:hAnsi="Keren" w:cs="David" w:hint="cs"/>
          <w:b/>
          <w:bCs/>
          <w:sz w:val="26"/>
          <w:szCs w:val="24"/>
          <w:lang w:eastAsia="he-IL"/>
          <w14:ligatures w14:val="none"/>
        </w:rPr>
        <w:instrText xml:space="preserve"> </w:instrText>
      </w:r>
      <w:r w:rsidRPr="00281467">
        <w:rPr>
          <w:rFonts w:ascii="Keren" w:eastAsia="Times New Roman" w:hAnsi="Keren" w:cs="David"/>
          <w:b/>
          <w:bCs/>
          <w:sz w:val="26"/>
          <w:szCs w:val="24"/>
          <w:rtl/>
          <w:lang w:eastAsia="he-IL"/>
          <w14:ligatures w14:val="none"/>
        </w:rPr>
        <w:fldChar w:fldCharType="end"/>
      </w:r>
    </w:p>
    <w:p w14:paraId="5CF3A5E6" w14:textId="77777777" w:rsidR="00281467" w:rsidRPr="00281467" w:rsidRDefault="00281467" w:rsidP="00281467">
      <w:pPr>
        <w:spacing w:after="0" w:line="360" w:lineRule="auto"/>
        <w:ind w:left="360"/>
        <w:jc w:val="both"/>
        <w:rPr>
          <w:rFonts w:ascii="Arial" w:eastAsia="Times New Roman" w:hAnsi="Arial" w:cs="David" w:hint="cs"/>
          <w:szCs w:val="20"/>
          <w:lang w:eastAsia="he-IL"/>
          <w14:ligatures w14:val="none"/>
        </w:rPr>
      </w:pPr>
      <w:r w:rsidRPr="00281467">
        <w:rPr>
          <w:rFonts w:ascii="Arial" w:eastAsia="Times New Roman" w:hAnsi="Arial" w:cs="David"/>
          <w:szCs w:val="20"/>
          <w:rtl/>
          <w:lang w:eastAsia="he-IL"/>
          <w14:ligatures w14:val="none"/>
        </w:rPr>
        <w:t xml:space="preserve">במקרים של ספק אבלות, הכלל היסודי שנפסק להלכה הוא: כל עדות שמשיאים את </w:t>
      </w:r>
      <w:proofErr w:type="spellStart"/>
      <w:r w:rsidRPr="00281467">
        <w:rPr>
          <w:rFonts w:ascii="Arial" w:eastAsia="Times New Roman" w:hAnsi="Arial" w:cs="David"/>
          <w:szCs w:val="20"/>
          <w:rtl/>
          <w:lang w:eastAsia="he-IL"/>
          <w14:ligatures w14:val="none"/>
        </w:rPr>
        <w:t>האשה</w:t>
      </w:r>
      <w:proofErr w:type="spellEnd"/>
      <w:r w:rsidRPr="00281467">
        <w:rPr>
          <w:rFonts w:ascii="Arial" w:eastAsia="Times New Roman" w:hAnsi="Arial" w:cs="David"/>
          <w:szCs w:val="20"/>
          <w:rtl/>
          <w:lang w:eastAsia="he-IL"/>
          <w14:ligatures w14:val="none"/>
        </w:rPr>
        <w:t xml:space="preserve"> על פיה, מתאבלים על פיה. כלומר, שאם זו עדות שניתן להסתמך עליה כדי להשיא </w:t>
      </w:r>
      <w:proofErr w:type="spellStart"/>
      <w:r w:rsidRPr="00281467">
        <w:rPr>
          <w:rFonts w:ascii="Arial" w:eastAsia="Times New Roman" w:hAnsi="Arial" w:cs="David"/>
          <w:szCs w:val="20"/>
          <w:rtl/>
          <w:lang w:eastAsia="he-IL"/>
          <w14:ligatures w14:val="none"/>
        </w:rPr>
        <w:t>אשה</w:t>
      </w:r>
      <w:proofErr w:type="spellEnd"/>
      <w:r w:rsidRPr="00281467">
        <w:rPr>
          <w:rFonts w:ascii="Arial" w:eastAsia="Times New Roman" w:hAnsi="Arial" w:cs="David"/>
          <w:szCs w:val="20"/>
          <w:rtl/>
          <w:lang w:eastAsia="he-IL"/>
          <w14:ligatures w14:val="none"/>
        </w:rPr>
        <w:t xml:space="preserve"> של אדם שנעדר, ניתן גם להסתמך עליה כדי להחיל דין אבלות על הקרובים</w:t>
      </w:r>
      <w:r w:rsidRPr="00281467">
        <w:rPr>
          <w:rFonts w:ascii="Arial" w:eastAsia="Times New Roman" w:hAnsi="Arial" w:cs="David"/>
          <w:sz w:val="20"/>
          <w:szCs w:val="20"/>
          <w:vertAlign w:val="superscript"/>
          <w:lang w:eastAsia="he-IL"/>
          <w14:ligatures w14:val="none"/>
        </w:rPr>
        <w:footnoteReference w:id="52"/>
      </w:r>
      <w:r w:rsidRPr="00281467">
        <w:rPr>
          <w:rFonts w:ascii="Arial" w:eastAsia="Times New Roman" w:hAnsi="Arial" w:cs="David"/>
          <w:szCs w:val="20"/>
          <w:rtl/>
          <w:lang w:eastAsia="he-IL"/>
          <w14:ligatures w14:val="none"/>
        </w:rPr>
        <w:t>.</w:t>
      </w:r>
    </w:p>
    <w:p w14:paraId="0A30476B" w14:textId="77777777" w:rsidR="00281467" w:rsidRPr="00281467" w:rsidRDefault="00281467" w:rsidP="00281467">
      <w:pPr>
        <w:spacing w:after="0" w:line="360" w:lineRule="auto"/>
        <w:ind w:left="360"/>
        <w:jc w:val="both"/>
        <w:rPr>
          <w:rFonts w:ascii="Arial" w:eastAsia="Times New Roman" w:hAnsi="Arial" w:cs="David"/>
          <w:szCs w:val="20"/>
          <w:rtl/>
          <w:lang w:eastAsia="he-IL"/>
          <w14:ligatures w14:val="none"/>
        </w:rPr>
      </w:pPr>
      <w:r w:rsidRPr="00281467">
        <w:rPr>
          <w:rFonts w:ascii="Arial" w:eastAsia="Times New Roman" w:hAnsi="Arial" w:cs="David"/>
          <w:szCs w:val="20"/>
          <w:rtl/>
          <w:lang w:eastAsia="he-IL"/>
          <w14:ligatures w14:val="none"/>
        </w:rPr>
        <w:t xml:space="preserve">דיני היתר עגונה מורכבים ביותר. ככלל ניתן לומר שחכמים הקלו והתירו להסתמך על עדויות שבאופן רגיל אין מסתמכים עליהן, כדי לשחרר את </w:t>
      </w:r>
      <w:proofErr w:type="spellStart"/>
      <w:r w:rsidRPr="00281467">
        <w:rPr>
          <w:rFonts w:ascii="Arial" w:eastAsia="Times New Roman" w:hAnsi="Arial" w:cs="David"/>
          <w:szCs w:val="20"/>
          <w:rtl/>
          <w:lang w:eastAsia="he-IL"/>
          <w14:ligatures w14:val="none"/>
        </w:rPr>
        <w:t>האשה</w:t>
      </w:r>
      <w:proofErr w:type="spellEnd"/>
      <w:r w:rsidRPr="00281467">
        <w:rPr>
          <w:rFonts w:ascii="Arial" w:eastAsia="Times New Roman" w:hAnsi="Arial" w:cs="David"/>
          <w:szCs w:val="20"/>
          <w:rtl/>
          <w:lang w:eastAsia="he-IL"/>
          <w14:ligatures w14:val="none"/>
        </w:rPr>
        <w:t xml:space="preserve"> מעגינותה ולאפשר לה להינשא. הסיבות שחכמים אפשרו להסתמך על עדויות לא מוצקות הן: </w:t>
      </w:r>
      <w:proofErr w:type="spellStart"/>
      <w:r w:rsidRPr="00281467">
        <w:rPr>
          <w:rFonts w:ascii="Arial" w:eastAsia="Times New Roman" w:hAnsi="Arial" w:cs="David"/>
          <w:szCs w:val="20"/>
          <w:rtl/>
          <w:lang w:eastAsia="he-IL"/>
          <w14:ligatures w14:val="none"/>
        </w:rPr>
        <w:t>האשה</w:t>
      </w:r>
      <w:proofErr w:type="spellEnd"/>
      <w:r w:rsidRPr="00281467">
        <w:rPr>
          <w:rFonts w:ascii="Arial" w:eastAsia="Times New Roman" w:hAnsi="Arial" w:cs="David"/>
          <w:szCs w:val="20"/>
          <w:rtl/>
          <w:lang w:eastAsia="he-IL"/>
          <w14:ligatures w14:val="none"/>
        </w:rPr>
        <w:t xml:space="preserve"> תדייק היטב לפני שתינשא בשנית, ולא תינשא כל עוד יש אפשרות שבעלה חי עדיין (הביטוי ההלכתי - "</w:t>
      </w:r>
      <w:proofErr w:type="spellStart"/>
      <w:r w:rsidRPr="00281467">
        <w:rPr>
          <w:rFonts w:ascii="Arial" w:eastAsia="Times New Roman" w:hAnsi="Arial" w:cs="David"/>
          <w:szCs w:val="20"/>
          <w:rtl/>
          <w:lang w:eastAsia="he-IL"/>
          <w14:ligatures w14:val="none"/>
        </w:rPr>
        <w:t>אשה</w:t>
      </w:r>
      <w:proofErr w:type="spellEnd"/>
      <w:r w:rsidRPr="00281467">
        <w:rPr>
          <w:rFonts w:ascii="Arial" w:eastAsia="Times New Roman" w:hAnsi="Arial" w:cs="David"/>
          <w:szCs w:val="20"/>
          <w:rtl/>
          <w:lang w:eastAsia="he-IL"/>
          <w14:ligatures w14:val="none"/>
        </w:rPr>
        <w:t xml:space="preserve"> </w:t>
      </w:r>
      <w:proofErr w:type="spellStart"/>
      <w:r w:rsidRPr="00281467">
        <w:rPr>
          <w:rFonts w:ascii="Arial" w:eastAsia="Times New Roman" w:hAnsi="Arial" w:cs="David"/>
          <w:szCs w:val="20"/>
          <w:rtl/>
          <w:lang w:eastAsia="he-IL"/>
          <w14:ligatures w14:val="none"/>
        </w:rPr>
        <w:t>דייקא</w:t>
      </w:r>
      <w:proofErr w:type="spellEnd"/>
      <w:r w:rsidRPr="00281467">
        <w:rPr>
          <w:rFonts w:ascii="Arial" w:eastAsia="Times New Roman" w:hAnsi="Arial" w:cs="David"/>
          <w:szCs w:val="20"/>
          <w:rtl/>
          <w:lang w:eastAsia="he-IL"/>
          <w14:ligatures w14:val="none"/>
        </w:rPr>
        <w:t xml:space="preserve"> </w:t>
      </w:r>
      <w:proofErr w:type="spellStart"/>
      <w:r w:rsidRPr="00281467">
        <w:rPr>
          <w:rFonts w:ascii="Arial" w:eastAsia="Times New Roman" w:hAnsi="Arial" w:cs="David"/>
          <w:szCs w:val="20"/>
          <w:rtl/>
          <w:lang w:eastAsia="he-IL"/>
          <w14:ligatures w14:val="none"/>
        </w:rPr>
        <w:t>ומינסבא</w:t>
      </w:r>
      <w:proofErr w:type="spellEnd"/>
      <w:r w:rsidRPr="00281467">
        <w:rPr>
          <w:rFonts w:ascii="Arial" w:eastAsia="Times New Roman" w:hAnsi="Arial" w:cs="David"/>
          <w:szCs w:val="20"/>
          <w:rtl/>
          <w:lang w:eastAsia="he-IL"/>
          <w14:ligatures w14:val="none"/>
        </w:rPr>
        <w:t xml:space="preserve">"). טעם נוסף – עדים לא ישקרו בדבר העתיד להתגלות (הביטוי ההלכתי - "מילתא </w:t>
      </w:r>
      <w:proofErr w:type="spellStart"/>
      <w:r w:rsidRPr="00281467">
        <w:rPr>
          <w:rFonts w:ascii="Arial" w:eastAsia="Times New Roman" w:hAnsi="Arial" w:cs="David"/>
          <w:szCs w:val="20"/>
          <w:rtl/>
          <w:lang w:eastAsia="he-IL"/>
          <w14:ligatures w14:val="none"/>
        </w:rPr>
        <w:t>דעבידא</w:t>
      </w:r>
      <w:proofErr w:type="spellEnd"/>
      <w:r w:rsidRPr="00281467">
        <w:rPr>
          <w:rFonts w:ascii="Arial" w:eastAsia="Times New Roman" w:hAnsi="Arial" w:cs="David"/>
          <w:szCs w:val="20"/>
          <w:rtl/>
          <w:lang w:eastAsia="he-IL"/>
          <w14:ligatures w14:val="none"/>
        </w:rPr>
        <w:t xml:space="preserve"> </w:t>
      </w:r>
      <w:proofErr w:type="spellStart"/>
      <w:r w:rsidRPr="00281467">
        <w:rPr>
          <w:rFonts w:ascii="Arial" w:eastAsia="Times New Roman" w:hAnsi="Arial" w:cs="David"/>
          <w:szCs w:val="20"/>
          <w:rtl/>
          <w:lang w:eastAsia="he-IL"/>
          <w14:ligatures w14:val="none"/>
        </w:rPr>
        <w:t>לאיגלויי</w:t>
      </w:r>
      <w:proofErr w:type="spellEnd"/>
      <w:r w:rsidRPr="00281467">
        <w:rPr>
          <w:rFonts w:ascii="Arial" w:eastAsia="Times New Roman" w:hAnsi="Arial" w:cs="David"/>
          <w:szCs w:val="20"/>
          <w:rtl/>
          <w:lang w:eastAsia="he-IL"/>
          <w14:ligatures w14:val="none"/>
        </w:rPr>
        <w:t xml:space="preserve">, לא משקרי </w:t>
      </w:r>
      <w:proofErr w:type="spellStart"/>
      <w:r w:rsidRPr="00281467">
        <w:rPr>
          <w:rFonts w:ascii="Arial" w:eastAsia="Times New Roman" w:hAnsi="Arial" w:cs="David"/>
          <w:szCs w:val="20"/>
          <w:rtl/>
          <w:lang w:eastAsia="he-IL"/>
          <w14:ligatures w14:val="none"/>
        </w:rPr>
        <w:t>אינשי</w:t>
      </w:r>
      <w:proofErr w:type="spellEnd"/>
      <w:r w:rsidRPr="00281467">
        <w:rPr>
          <w:rFonts w:ascii="Arial" w:eastAsia="Times New Roman" w:hAnsi="Arial" w:cs="David"/>
          <w:szCs w:val="20"/>
          <w:rtl/>
          <w:lang w:eastAsia="he-IL"/>
          <w14:ligatures w14:val="none"/>
        </w:rPr>
        <w:t>").</w:t>
      </w:r>
    </w:p>
    <w:p w14:paraId="793085B2" w14:textId="77777777" w:rsidR="00281467" w:rsidRPr="00281467" w:rsidRDefault="00281467" w:rsidP="00281467">
      <w:pPr>
        <w:spacing w:after="0" w:line="360" w:lineRule="auto"/>
        <w:ind w:left="360"/>
        <w:jc w:val="both"/>
        <w:rPr>
          <w:rFonts w:ascii="Arial" w:eastAsia="Times New Roman" w:hAnsi="Arial" w:cs="David"/>
          <w:szCs w:val="20"/>
          <w:rtl/>
          <w:lang w:eastAsia="he-IL"/>
          <w14:ligatures w14:val="none"/>
        </w:rPr>
      </w:pPr>
      <w:r w:rsidRPr="00281467">
        <w:rPr>
          <w:rFonts w:ascii="Arial" w:eastAsia="Times New Roman" w:hAnsi="Arial" w:cs="David"/>
          <w:szCs w:val="20"/>
          <w:rtl/>
          <w:lang w:eastAsia="he-IL"/>
          <w14:ligatures w14:val="none"/>
        </w:rPr>
        <w:t>אמנם בעדות לאבלות מתאים רק הטעם השני. אך ההכרעה ההלכתית בסופו של דבר היא להסתמך גם על עדויות פחות מבוססות, שבאופן רגיל אין מסתמכים עליהן.</w:t>
      </w:r>
    </w:p>
    <w:p w14:paraId="5585F5D9" w14:textId="77777777" w:rsidR="00281467" w:rsidRPr="00281467" w:rsidRDefault="00281467" w:rsidP="00281467">
      <w:pPr>
        <w:spacing w:after="0" w:line="360" w:lineRule="auto"/>
        <w:ind w:right="720"/>
        <w:jc w:val="both"/>
        <w:rPr>
          <w:rFonts w:ascii="Arial" w:eastAsia="Times New Roman" w:hAnsi="Arial" w:cs="David"/>
          <w:szCs w:val="20"/>
          <w:rtl/>
          <w:lang w:eastAsia="he-IL"/>
          <w14:ligatures w14:val="none"/>
        </w:rPr>
      </w:pPr>
    </w:p>
    <w:p w14:paraId="0F356D29"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lang w:eastAsia="he-IL"/>
          <w14:ligatures w14:val="none"/>
        </w:rPr>
      </w:pPr>
      <w:bookmarkStart w:id="19" w:name="_Toc88530192"/>
      <w:r w:rsidRPr="00281467">
        <w:rPr>
          <w:rFonts w:ascii="Keren" w:eastAsia="Times New Roman" w:hAnsi="Keren" w:cs="David"/>
          <w:sz w:val="26"/>
          <w:szCs w:val="24"/>
          <w:rtl/>
          <w:lang w:eastAsia="he-IL"/>
          <w14:ligatures w14:val="none"/>
        </w:rPr>
        <w:t>עדות לאבלות</w:t>
      </w:r>
      <w:bookmarkEnd w:id="19"/>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עדות לאבלות</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"אבלות, חלותה:לפי איזה עדות מתאבלים"</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p>
    <w:p w14:paraId="0FA983E1" w14:textId="77777777" w:rsidR="00281467" w:rsidRPr="00281467" w:rsidRDefault="00281467" w:rsidP="00281467">
      <w:pPr>
        <w:numPr>
          <w:ilvl w:val="0"/>
          <w:numId w:val="107"/>
        </w:numPr>
        <w:tabs>
          <w:tab w:val="left" w:pos="206"/>
        </w:tabs>
        <w:spacing w:after="0" w:line="360" w:lineRule="auto"/>
        <w:ind w:hanging="341"/>
        <w:jc w:val="both"/>
        <w:rPr>
          <w:rFonts w:ascii="Arial" w:eastAsia="Times New Roman" w:hAnsi="Arial" w:cs="David"/>
          <w:sz w:val="24"/>
          <w:szCs w:val="24"/>
          <w:rtl/>
          <w:lang w:eastAsia="he-IL"/>
          <w14:ligatures w14:val="none"/>
        </w:rPr>
      </w:pPr>
      <w:r w:rsidRPr="00281467">
        <w:rPr>
          <w:rFonts w:ascii="Arial" w:eastAsia="Times New Roman" w:hAnsi="Arial"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גוי:לנהוג אבלות על פי עדותו</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rtl/>
          <w:lang w:eastAsia="he-IL"/>
          <w14:ligatures w14:val="none"/>
        </w:rPr>
        <w:fldChar w:fldCharType="end"/>
      </w:r>
      <w:r w:rsidRPr="00281467">
        <w:rPr>
          <w:rFonts w:ascii="Arial" w:eastAsia="Times New Roman" w:hAnsi="Arial" w:cs="David"/>
          <w:sz w:val="26"/>
          <w:szCs w:val="24"/>
          <w:rtl/>
          <w:lang w:eastAsia="he-IL"/>
          <w14:ligatures w14:val="none"/>
        </w:rPr>
        <w:t>מתאבלים על פי עד אחד או עדה אחת או עד מפי עד שהעידו שקרובו מת, ועל גוי המסיח לפי תומו</w:t>
      </w:r>
      <w:r w:rsidRPr="00281467">
        <w:rPr>
          <w:rFonts w:ascii="Arial" w:eastAsia="Times New Roman" w:hAnsi="Arial" w:cs="David"/>
          <w:sz w:val="24"/>
          <w:szCs w:val="24"/>
          <w:vertAlign w:val="superscript"/>
          <w:lang w:eastAsia="he-IL"/>
          <w14:ligatures w14:val="none"/>
        </w:rPr>
        <w:footnoteReference w:id="53"/>
      </w:r>
      <w:r w:rsidRPr="00281467">
        <w:rPr>
          <w:rFonts w:ascii="Arial" w:eastAsia="Times New Roman" w:hAnsi="Arial" w:cs="David"/>
          <w:sz w:val="26"/>
          <w:szCs w:val="24"/>
          <w:rtl/>
          <w:lang w:eastAsia="he-IL"/>
          <w14:ligatures w14:val="none"/>
        </w:rPr>
        <w:t xml:space="preserve">. </w:t>
      </w:r>
      <w:r w:rsidRPr="00281467">
        <w:rPr>
          <w:rFonts w:ascii="Arial" w:eastAsia="Times New Roman" w:hAnsi="Arial" w:cs="David"/>
          <w:szCs w:val="20"/>
          <w:rtl/>
          <w:lang w:eastAsia="he-IL"/>
          <w14:ligatures w14:val="none"/>
        </w:rPr>
        <w:t>כלומר שלא בא מתוך מגמה ורצון להעיד שאז יש חשש שמא יש לו אינטרס בעדותו, ועדותו לא תתקבל. אלא כשהוא מסיח לפי תומו – מספר עובדות ללא כוונה מיוחדת להעיד או להשפיע בדבריו.</w:t>
      </w:r>
    </w:p>
    <w:p w14:paraId="75351B3D" w14:textId="77777777" w:rsidR="00281467" w:rsidRPr="00281467" w:rsidRDefault="00281467" w:rsidP="00281467">
      <w:pPr>
        <w:numPr>
          <w:ilvl w:val="0"/>
          <w:numId w:val="107"/>
        </w:numPr>
        <w:tabs>
          <w:tab w:val="left" w:pos="206"/>
        </w:tabs>
        <w:spacing w:after="0" w:line="360" w:lineRule="auto"/>
        <w:ind w:hanging="341"/>
        <w:jc w:val="both"/>
        <w:rPr>
          <w:rFonts w:ascii="Arial" w:eastAsia="Times New Roman" w:hAnsi="Arial" w:cs="David"/>
          <w:sz w:val="24"/>
          <w:szCs w:val="24"/>
          <w:lang w:eastAsia="he-IL"/>
          <w14:ligatures w14:val="none"/>
        </w:rPr>
      </w:pPr>
      <w:r w:rsidRPr="00281467">
        <w:rPr>
          <w:rFonts w:ascii="Arial" w:eastAsia="Times New Roman" w:hAnsi="Arial"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"חזקת חיים"</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rtl/>
          <w:lang w:eastAsia="he-IL"/>
          <w14:ligatures w14:val="none"/>
        </w:rPr>
        <w:fldChar w:fldCharType="end"/>
      </w:r>
      <w:r w:rsidRPr="00281467">
        <w:rPr>
          <w:rFonts w:ascii="Arial" w:eastAsia="Times New Roman" w:hAnsi="Arial" w:cs="David"/>
          <w:sz w:val="26"/>
          <w:szCs w:val="24"/>
          <w:rtl/>
          <w:lang w:eastAsia="he-IL"/>
          <w14:ligatures w14:val="none"/>
        </w:rPr>
        <w:t xml:space="preserve">עד אומר מת ועד אומר לא מת, או שניים אומרים מת ושניים אומרים לא מת – אין מתאבלים. </w:t>
      </w:r>
      <w:r w:rsidRPr="00281467">
        <w:rPr>
          <w:rFonts w:ascii="Arial" w:eastAsia="Times New Roman" w:hAnsi="Arial" w:cs="David"/>
          <w:sz w:val="26"/>
          <w:szCs w:val="20"/>
          <w:rtl/>
          <w:lang w:eastAsia="he-IL"/>
          <w14:ligatures w14:val="none"/>
        </w:rPr>
        <w:t xml:space="preserve">כיון שיש לאדם חזקת חיים כל זמן שלא נודע לנו שמת. כשהעדות שקולה אנו משאירים את האדם בחזקתו – חזקת חיים. </w:t>
      </w:r>
    </w:p>
    <w:p w14:paraId="1162DE76" w14:textId="77777777" w:rsidR="00281467" w:rsidRPr="00281467" w:rsidRDefault="00281467" w:rsidP="00281467">
      <w:pPr>
        <w:numPr>
          <w:ilvl w:val="0"/>
          <w:numId w:val="107"/>
        </w:numPr>
        <w:tabs>
          <w:tab w:val="left" w:pos="206"/>
        </w:tabs>
        <w:spacing w:after="0" w:line="360" w:lineRule="auto"/>
        <w:ind w:hanging="341"/>
        <w:jc w:val="both"/>
        <w:rPr>
          <w:rFonts w:ascii="Arial" w:eastAsia="Times New Roman" w:hAnsi="Arial" w:cs="David"/>
          <w:sz w:val="26"/>
          <w:szCs w:val="24"/>
          <w:lang w:eastAsia="he-IL"/>
          <w14:ligatures w14:val="none"/>
        </w:rPr>
      </w:pPr>
      <w:r w:rsidRPr="00281467">
        <w:rPr>
          <w:rFonts w:ascii="Arial" w:eastAsia="Times New Roman" w:hAnsi="Arial"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"שמועה:ספק קרובה ספק רחוקה"</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rtl/>
          <w:lang w:eastAsia="he-IL"/>
          <w14:ligatures w14:val="none"/>
        </w:rPr>
        <w:fldChar w:fldCharType="end"/>
      </w:r>
      <w:r w:rsidRPr="00281467">
        <w:rPr>
          <w:rFonts w:ascii="Arial" w:eastAsia="Times New Roman" w:hAnsi="Arial"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הורו לו בטעות לא להתאבל"</w:instrText>
      </w:r>
      <w:r w:rsidRPr="00281467">
        <w:rPr>
          <w:rFonts w:ascii="Keren" w:eastAsia="Times New Roman" w:hAnsi="Keren" w:cs="David" w:hint="cs"/>
          <w:sz w:val="28"/>
          <w:szCs w:val="24"/>
          <w:lang w:eastAsia="he-IL"/>
          <w14:ligatures w14:val="none"/>
        </w:rPr>
        <w:instrText xml:space="preserve"> </w:instrText>
      </w:r>
      <w:r w:rsidRPr="00281467">
        <w:rPr>
          <w:rFonts w:ascii="Arial" w:eastAsia="Times New Roman" w:hAnsi="Arial" w:cs="David"/>
          <w:sz w:val="26"/>
          <w:szCs w:val="24"/>
          <w:lang w:eastAsia="he-IL"/>
          <w14:ligatures w14:val="none"/>
        </w:rPr>
        <w:fldChar w:fldCharType="end"/>
      </w:r>
      <w:r w:rsidRPr="00281467">
        <w:rPr>
          <w:rFonts w:ascii="Arial" w:eastAsia="Times New Roman" w:hAnsi="Arial" w:cs="David"/>
          <w:sz w:val="26"/>
          <w:szCs w:val="24"/>
          <w:rtl/>
          <w:lang w:eastAsia="he-IL"/>
          <w14:ligatures w14:val="none"/>
        </w:rPr>
        <w:t>מונים שבעה ושלושים מיום שהודיעו להם. הודיעו לקרובים שמת קרובם, והם אינם יודעים אם הוא בתוך שלושים</w:t>
      </w:r>
      <w:r w:rsidRPr="00281467">
        <w:rPr>
          <w:rFonts w:ascii="Arial" w:eastAsia="Times New Roman" w:hAnsi="Arial" w:cs="David"/>
          <w:szCs w:val="20"/>
          <w:rtl/>
          <w:lang w:eastAsia="he-IL"/>
          <w14:ligatures w14:val="none"/>
        </w:rPr>
        <w:t xml:space="preserve"> ואז צריך לשבת שבעה כדין שמועה קרובה</w:t>
      </w:r>
      <w:r w:rsidRPr="00281467">
        <w:rPr>
          <w:rFonts w:ascii="Arial" w:eastAsia="Times New Roman" w:hAnsi="Arial" w:cs="David"/>
          <w:sz w:val="26"/>
          <w:szCs w:val="24"/>
          <w:rtl/>
          <w:lang w:eastAsia="he-IL"/>
          <w14:ligatures w14:val="none"/>
        </w:rPr>
        <w:t xml:space="preserve">, או לאחר שלושים </w:t>
      </w:r>
      <w:r w:rsidRPr="00281467">
        <w:rPr>
          <w:rFonts w:ascii="Arial" w:eastAsia="Times New Roman" w:hAnsi="Arial" w:cs="David"/>
          <w:szCs w:val="20"/>
          <w:rtl/>
          <w:lang w:eastAsia="he-IL"/>
          <w14:ligatures w14:val="none"/>
        </w:rPr>
        <w:t>ואז אין צריך לשבת כי אם זמן מועט כדין שמועה רחוקה</w:t>
      </w:r>
      <w:r w:rsidRPr="00281467">
        <w:rPr>
          <w:rFonts w:ascii="Arial" w:eastAsia="Times New Roman" w:hAnsi="Arial" w:cs="David"/>
          <w:sz w:val="26"/>
          <w:szCs w:val="24"/>
          <w:rtl/>
          <w:lang w:eastAsia="he-IL"/>
          <w14:ligatures w14:val="none"/>
        </w:rPr>
        <w:t>; יש דעות לכאן ולכאן. ובמקום שיש מחלוקת, הלכה כדברי המקל באבל ואין צריך לשבת שבעה</w:t>
      </w:r>
      <w:r w:rsidRPr="00281467">
        <w:rPr>
          <w:rFonts w:ascii="Arial" w:eastAsia="Times New Roman" w:hAnsi="Arial" w:cs="David"/>
          <w:sz w:val="28"/>
          <w:szCs w:val="24"/>
          <w:vertAlign w:val="superscript"/>
          <w:rtl/>
          <w:lang w:eastAsia="he-IL"/>
          <w14:ligatures w14:val="none"/>
        </w:rPr>
        <w:footnoteReference w:id="54"/>
      </w:r>
      <w:r w:rsidRPr="00281467">
        <w:rPr>
          <w:rFonts w:ascii="Arial" w:eastAsia="Times New Roman" w:hAnsi="Arial" w:cs="David"/>
          <w:sz w:val="26"/>
          <w:szCs w:val="24"/>
          <w:rtl/>
          <w:lang w:eastAsia="he-IL"/>
          <w14:ligatures w14:val="none"/>
        </w:rPr>
        <w:t>. וכן אם הורו לו שלא יתאבל, ואחר כך נודע שהיה בתוך שלושים כשהודיעוהו, אין צריך להתאבל אחר השלושים</w:t>
      </w:r>
      <w:r w:rsidRPr="00281467">
        <w:rPr>
          <w:rFonts w:ascii="Arial" w:eastAsia="Times New Roman" w:hAnsi="Arial" w:cs="David"/>
          <w:sz w:val="28"/>
          <w:szCs w:val="24"/>
          <w:vertAlign w:val="superscript"/>
          <w:lang w:eastAsia="he-IL"/>
          <w14:ligatures w14:val="none"/>
        </w:rPr>
        <w:footnoteReference w:id="55"/>
      </w:r>
      <w:r w:rsidRPr="00281467">
        <w:rPr>
          <w:rFonts w:ascii="Arial" w:eastAsia="Times New Roman" w:hAnsi="Arial" w:cs="David"/>
          <w:sz w:val="26"/>
          <w:szCs w:val="24"/>
          <w:rtl/>
          <w:lang w:eastAsia="he-IL"/>
          <w14:ligatures w14:val="none"/>
        </w:rPr>
        <w:t>.</w:t>
      </w:r>
    </w:p>
    <w:p w14:paraId="18FD0C8B" w14:textId="77777777" w:rsidR="00281467" w:rsidRPr="00281467" w:rsidRDefault="00281467" w:rsidP="00281467">
      <w:pPr>
        <w:numPr>
          <w:ilvl w:val="0"/>
          <w:numId w:val="107"/>
        </w:numPr>
        <w:tabs>
          <w:tab w:val="num" w:pos="206"/>
        </w:tabs>
        <w:spacing w:after="0" w:line="360" w:lineRule="auto"/>
        <w:ind w:hanging="341"/>
        <w:jc w:val="both"/>
        <w:rPr>
          <w:rFonts w:ascii="Keren" w:eastAsia="Times New Roman" w:hAnsi="Keren" w:cs="David"/>
          <w:sz w:val="26"/>
          <w:szCs w:val="24"/>
          <w14:ligatures w14:val="none"/>
        </w:rPr>
      </w:pPr>
      <w:r w:rsidRPr="00281467">
        <w:rPr>
          <w:rFonts w:ascii="Keren" w:eastAsia="Times New Roman" w:hAnsi="Keren" w:cs="David"/>
          <w:sz w:val="26"/>
          <w:szCs w:val="24"/>
          <w:rtl/>
          <w:lang w:eastAsia="he-IL"/>
          <w14:ligatures w14:val="none"/>
        </w:rPr>
        <w:lastRenderedPageBreak/>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"קדיש:על אדם נשוי שספק אם נפטר"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חלותה:על אדם נשוי שספק אם נפטר"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אדם נשוי שיש ספק אם נפטר, אין מתאבלים עליו ואין אומרים עליו קדיש עד שבית דין יתירו את אשתו להינשא</w:t>
      </w:r>
      <w:r w:rsidRPr="00281467">
        <w:rPr>
          <w:rFonts w:ascii="Keren" w:eastAsia="Times New Roman" w:hAnsi="Keren" w:cs="David"/>
          <w:sz w:val="28"/>
          <w:szCs w:val="24"/>
          <w:vertAlign w:val="superscript"/>
          <w:lang w:eastAsia="he-IL"/>
          <w14:ligatures w14:val="none"/>
        </w:rPr>
        <w:footnoteReference w:id="56"/>
      </w:r>
      <w:r w:rsidRPr="00281467">
        <w:rPr>
          <w:rFonts w:ascii="Keren" w:eastAsia="Times New Roman" w:hAnsi="Keren" w:cs="David"/>
          <w:sz w:val="26"/>
          <w:szCs w:val="24"/>
          <w:rtl/>
          <w:lang w:eastAsia="he-IL"/>
          <w14:ligatures w14:val="none"/>
        </w:rPr>
        <w:t xml:space="preserve">. </w:t>
      </w:r>
    </w:p>
    <w:p w14:paraId="3ED6E266" w14:textId="77777777" w:rsidR="00281467" w:rsidRPr="00281467" w:rsidRDefault="00281467" w:rsidP="00281467">
      <w:pPr>
        <w:spacing w:after="0" w:line="360" w:lineRule="auto"/>
        <w:ind w:left="-154"/>
        <w:jc w:val="both"/>
        <w:rPr>
          <w:rFonts w:ascii="Keren" w:eastAsia="Times New Roman" w:hAnsi="Keren" w:cs="David" w:hint="cs"/>
          <w:sz w:val="26"/>
          <w:szCs w:val="24"/>
          <w14:ligatures w14:val="none"/>
        </w:rPr>
      </w:pPr>
    </w:p>
    <w:p w14:paraId="54B83BD8" w14:textId="77777777" w:rsidR="00281467" w:rsidRPr="00281467" w:rsidRDefault="00281467" w:rsidP="00281467">
      <w:pPr>
        <w:spacing w:after="0" w:line="360" w:lineRule="auto"/>
        <w:ind w:left="-154"/>
        <w:jc w:val="both"/>
        <w:rPr>
          <w:rFonts w:ascii="Keren" w:eastAsia="Times New Roman" w:hAnsi="Keren" w:cs="David"/>
          <w:sz w:val="26"/>
          <w:szCs w:val="24"/>
          <w:rtl/>
          <w14:ligatures w14:val="none"/>
        </w:rPr>
      </w:pPr>
    </w:p>
    <w:p w14:paraId="3ADCB0AD"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bookmarkStart w:id="20" w:name="_Toc88530193"/>
      <w:r w:rsidRPr="00281467">
        <w:rPr>
          <w:rFonts w:ascii="Keren" w:eastAsia="Times New Roman" w:hAnsi="Keren" w:cs="David"/>
          <w:sz w:val="26"/>
          <w:szCs w:val="24"/>
          <w:rtl/>
          <w:lang w:eastAsia="he-IL"/>
          <w14:ligatures w14:val="none"/>
        </w:rPr>
        <w:t>שבויים ונעדרים</w:t>
      </w:r>
      <w:bookmarkEnd w:id="20"/>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"אבלות, חלותה:על שבויים ונעדרים"</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3F72A335" w14:textId="77777777" w:rsidR="00281467" w:rsidRPr="00281467" w:rsidRDefault="00281467" w:rsidP="00281467">
      <w:pPr>
        <w:numPr>
          <w:ilvl w:val="0"/>
          <w:numId w:val="107"/>
        </w:numPr>
        <w:tabs>
          <w:tab w:val="num" w:pos="20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 xml:space="preserve">מי שנפל בשבי ולא יודעים אם הוא עדיין בחיים, או אם ידוע שמת או נהרג ולא נמצאה גופתו, אין מתאבלים עליו כל עוד לא </w:t>
      </w:r>
      <w:proofErr w:type="spellStart"/>
      <w:r w:rsidRPr="00281467">
        <w:rPr>
          <w:rFonts w:ascii="Keren" w:eastAsia="Times New Roman" w:hAnsi="Keren" w:cs="David"/>
          <w:sz w:val="26"/>
          <w:szCs w:val="24"/>
          <w:rtl/>
          <w:lang w:eastAsia="he-IL"/>
          <w14:ligatures w14:val="none"/>
        </w:rPr>
        <w:t>נתייאשו</w:t>
      </w:r>
      <w:proofErr w:type="spellEnd"/>
      <w:r w:rsidRPr="00281467">
        <w:rPr>
          <w:rFonts w:ascii="Keren" w:eastAsia="Times New Roman" w:hAnsi="Keren" w:cs="David"/>
          <w:sz w:val="26"/>
          <w:szCs w:val="24"/>
          <w:rtl/>
          <w:lang w:eastAsia="he-IL"/>
          <w14:ligatures w14:val="none"/>
        </w:rPr>
        <w:t xml:space="preserve"> ויש סיכוי למצוא את הגופה ולהביאה לקבר ישראל</w:t>
      </w:r>
      <w:r w:rsidRPr="00281467">
        <w:rPr>
          <w:rFonts w:ascii="Keren" w:eastAsia="Times New Roman" w:hAnsi="Keren" w:cs="David"/>
          <w:sz w:val="24"/>
          <w:szCs w:val="24"/>
          <w:vertAlign w:val="superscript"/>
          <w:lang w:eastAsia="he-IL"/>
          <w14:ligatures w14:val="none"/>
        </w:rPr>
        <w:footnoteReference w:id="57"/>
      </w:r>
      <w:r w:rsidRPr="00281467">
        <w:rPr>
          <w:rFonts w:ascii="Keren" w:eastAsia="Times New Roman" w:hAnsi="Keren" w:cs="David"/>
          <w:sz w:val="26"/>
          <w:szCs w:val="24"/>
          <w:rtl/>
          <w:lang w:eastAsia="he-IL"/>
          <w14:ligatures w14:val="none"/>
        </w:rPr>
        <w:t xml:space="preserve">. אם עבר זמן ואפסו הסיכויים יש לשאול שאלת חכם. </w:t>
      </w:r>
    </w:p>
    <w:p w14:paraId="2BEBF13C" w14:textId="77777777" w:rsidR="00281467" w:rsidRPr="00281467" w:rsidRDefault="00281467" w:rsidP="00281467">
      <w:pPr>
        <w:numPr>
          <w:ilvl w:val="0"/>
          <w:numId w:val="107"/>
        </w:numPr>
        <w:tabs>
          <w:tab w:val="num" w:pos="20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"קדיש:על נעדר"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אם </w:t>
      </w:r>
      <w:proofErr w:type="spellStart"/>
      <w:r w:rsidRPr="00281467">
        <w:rPr>
          <w:rFonts w:ascii="Keren" w:eastAsia="Times New Roman" w:hAnsi="Keren" w:cs="David"/>
          <w:sz w:val="26"/>
          <w:szCs w:val="24"/>
          <w:rtl/>
          <w:lang w:eastAsia="he-IL"/>
          <w14:ligatures w14:val="none"/>
        </w:rPr>
        <w:t>נתייאשו</w:t>
      </w:r>
      <w:proofErr w:type="spellEnd"/>
      <w:r w:rsidRPr="00281467">
        <w:rPr>
          <w:rFonts w:ascii="Keren" w:eastAsia="Times New Roman" w:hAnsi="Keren" w:cs="David"/>
          <w:sz w:val="26"/>
          <w:szCs w:val="24"/>
          <w:rtl/>
          <w:lang w:eastAsia="he-IL"/>
          <w14:ligatures w14:val="none"/>
        </w:rPr>
        <w:t xml:space="preserve"> </w:t>
      </w:r>
      <w:proofErr w:type="spellStart"/>
      <w:r w:rsidRPr="00281467">
        <w:rPr>
          <w:rFonts w:ascii="Keren" w:eastAsia="Times New Roman" w:hAnsi="Keren" w:cs="David"/>
          <w:sz w:val="26"/>
          <w:szCs w:val="24"/>
          <w:rtl/>
          <w:lang w:eastAsia="he-IL"/>
          <w14:ligatures w14:val="none"/>
        </w:rPr>
        <w:t>מלמצאו</w:t>
      </w:r>
      <w:proofErr w:type="spellEnd"/>
      <w:r w:rsidRPr="00281467">
        <w:rPr>
          <w:rFonts w:ascii="Keren" w:eastAsia="Times New Roman" w:hAnsi="Keren" w:cs="David"/>
          <w:sz w:val="26"/>
          <w:szCs w:val="24"/>
          <w:rtl/>
          <w:lang w:eastAsia="he-IL"/>
          <w14:ligatures w14:val="none"/>
        </w:rPr>
        <w:t xml:space="preserve"> מתחילים להתאבל עליו ולומר עליו קדיש מזמן </w:t>
      </w:r>
      <w:proofErr w:type="spellStart"/>
      <w:r w:rsidRPr="00281467">
        <w:rPr>
          <w:rFonts w:ascii="Keren" w:eastAsia="Times New Roman" w:hAnsi="Keren" w:cs="David"/>
          <w:sz w:val="26"/>
          <w:szCs w:val="24"/>
          <w:rtl/>
          <w:lang w:eastAsia="he-IL"/>
          <w14:ligatures w14:val="none"/>
        </w:rPr>
        <w:t>שנתייאשו</w:t>
      </w:r>
      <w:proofErr w:type="spellEnd"/>
      <w:r w:rsidRPr="00281467">
        <w:rPr>
          <w:rFonts w:ascii="Keren" w:eastAsia="Times New Roman" w:hAnsi="Keren" w:cs="David"/>
          <w:sz w:val="24"/>
          <w:szCs w:val="24"/>
          <w:vertAlign w:val="superscript"/>
          <w:lang w:eastAsia="he-IL"/>
          <w14:ligatures w14:val="none"/>
        </w:rPr>
        <w:footnoteReference w:id="58"/>
      </w:r>
      <w:r w:rsidRPr="00281467">
        <w:rPr>
          <w:rFonts w:ascii="Keren" w:eastAsia="Times New Roman" w:hAnsi="Keren" w:cs="David"/>
          <w:sz w:val="26"/>
          <w:szCs w:val="24"/>
          <w:rtl/>
          <w:lang w:eastAsia="he-IL"/>
          <w14:ligatures w14:val="none"/>
        </w:rPr>
        <w:t xml:space="preserve">. מונים אחד עשר או שנים עשר חודש מהזמן </w:t>
      </w:r>
      <w:proofErr w:type="spellStart"/>
      <w:r w:rsidRPr="00281467">
        <w:rPr>
          <w:rFonts w:ascii="Keren" w:eastAsia="Times New Roman" w:hAnsi="Keren" w:cs="David"/>
          <w:sz w:val="26"/>
          <w:szCs w:val="24"/>
          <w:rtl/>
          <w:lang w:eastAsia="he-IL"/>
          <w14:ligatures w14:val="none"/>
        </w:rPr>
        <w:t>שנתייאשו</w:t>
      </w:r>
      <w:proofErr w:type="spellEnd"/>
      <w:r w:rsidRPr="00281467">
        <w:rPr>
          <w:rFonts w:ascii="Keren" w:eastAsia="Times New Roman" w:hAnsi="Keren" w:cs="David"/>
          <w:sz w:val="26"/>
          <w:szCs w:val="24"/>
          <w:rtl/>
          <w:lang w:eastAsia="he-IL"/>
          <w14:ligatures w14:val="none"/>
        </w:rPr>
        <w:t xml:space="preserve"> </w:t>
      </w:r>
      <w:proofErr w:type="spellStart"/>
      <w:r w:rsidRPr="00281467">
        <w:rPr>
          <w:rFonts w:ascii="Keren" w:eastAsia="Times New Roman" w:hAnsi="Keren" w:cs="David"/>
          <w:sz w:val="26"/>
          <w:szCs w:val="24"/>
          <w:rtl/>
          <w:lang w:eastAsia="he-IL"/>
          <w14:ligatures w14:val="none"/>
        </w:rPr>
        <w:t>מלמצאו</w:t>
      </w:r>
      <w:proofErr w:type="spellEnd"/>
      <w:r w:rsidRPr="00281467">
        <w:rPr>
          <w:rFonts w:ascii="Keren" w:eastAsia="Times New Roman" w:hAnsi="Keren" w:cs="David"/>
          <w:sz w:val="26"/>
          <w:szCs w:val="24"/>
          <w:rtl/>
          <w:lang w:eastAsia="he-IL"/>
          <w14:ligatures w14:val="none"/>
        </w:rPr>
        <w:t>, אפילו אם מצאוהו לאחר מכן וקברוהו</w:t>
      </w:r>
      <w:r w:rsidRPr="00281467">
        <w:rPr>
          <w:rFonts w:ascii="Keren" w:eastAsia="Times New Roman" w:hAnsi="Keren" w:cs="David"/>
          <w:sz w:val="24"/>
          <w:szCs w:val="24"/>
          <w:vertAlign w:val="superscript"/>
          <w:lang w:eastAsia="he-IL"/>
          <w14:ligatures w14:val="none"/>
        </w:rPr>
        <w:footnoteReference w:id="59"/>
      </w:r>
      <w:r w:rsidRPr="00281467">
        <w:rPr>
          <w:rFonts w:ascii="Keren" w:eastAsia="Times New Roman" w:hAnsi="Keren" w:cs="David"/>
          <w:sz w:val="26"/>
          <w:szCs w:val="24"/>
          <w:rtl/>
          <w:lang w:eastAsia="he-IL"/>
          <w14:ligatures w14:val="none"/>
        </w:rPr>
        <w:t>.</w:t>
      </w:r>
    </w:p>
    <w:p w14:paraId="1592617E" w14:textId="77777777" w:rsidR="00281467" w:rsidRPr="00281467" w:rsidRDefault="00281467" w:rsidP="00281467">
      <w:pPr>
        <w:numPr>
          <w:ilvl w:val="0"/>
          <w:numId w:val="107"/>
        </w:numPr>
        <w:tabs>
          <w:tab w:val="num" w:pos="206"/>
        </w:tabs>
        <w:spacing w:after="0" w:line="360" w:lineRule="auto"/>
        <w:ind w:hanging="341"/>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נמצאה גופתו לאחר שהתאבלו עליו"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אם </w:t>
      </w:r>
      <w:proofErr w:type="spellStart"/>
      <w:r w:rsidRPr="00281467">
        <w:rPr>
          <w:rFonts w:ascii="Keren" w:eastAsia="Times New Roman" w:hAnsi="Keren" w:cs="David"/>
          <w:sz w:val="26"/>
          <w:szCs w:val="24"/>
          <w:rtl/>
          <w:lang w:eastAsia="he-IL"/>
          <w14:ligatures w14:val="none"/>
        </w:rPr>
        <w:t>נתייאשו</w:t>
      </w:r>
      <w:proofErr w:type="spellEnd"/>
      <w:r w:rsidRPr="00281467">
        <w:rPr>
          <w:rFonts w:ascii="Keren" w:eastAsia="Times New Roman" w:hAnsi="Keren" w:cs="David"/>
          <w:sz w:val="26"/>
          <w:szCs w:val="24"/>
          <w:rtl/>
          <w:lang w:eastAsia="he-IL"/>
          <w14:ligatures w14:val="none"/>
        </w:rPr>
        <w:t xml:space="preserve"> </w:t>
      </w:r>
      <w:proofErr w:type="spellStart"/>
      <w:r w:rsidRPr="00281467">
        <w:rPr>
          <w:rFonts w:ascii="Keren" w:eastAsia="Times New Roman" w:hAnsi="Keren" w:cs="David"/>
          <w:sz w:val="26"/>
          <w:szCs w:val="24"/>
          <w:rtl/>
          <w:lang w:eastAsia="he-IL"/>
          <w14:ligatures w14:val="none"/>
        </w:rPr>
        <w:t>מלמצאו</w:t>
      </w:r>
      <w:proofErr w:type="spellEnd"/>
      <w:r w:rsidRPr="00281467">
        <w:rPr>
          <w:rFonts w:ascii="Keren" w:eastAsia="Times New Roman" w:hAnsi="Keren" w:cs="David"/>
          <w:sz w:val="26"/>
          <w:szCs w:val="24"/>
          <w:rtl/>
          <w:lang w:eastAsia="he-IL"/>
          <w14:ligatures w14:val="none"/>
        </w:rPr>
        <w:t xml:space="preserve"> ונהגו עליו אבלות וישבו עליו שבעה, ואחר כך נמצאה גופתו, אין נוהגים עליו אבלות שוב. אם המת הוא אביו או </w:t>
      </w:r>
      <w:proofErr w:type="spellStart"/>
      <w:r w:rsidRPr="00281467">
        <w:rPr>
          <w:rFonts w:ascii="Keren" w:eastAsia="Times New Roman" w:hAnsi="Keren" w:cs="David"/>
          <w:sz w:val="26"/>
          <w:szCs w:val="24"/>
          <w:rtl/>
          <w:lang w:eastAsia="he-IL"/>
          <w14:ligatures w14:val="none"/>
        </w:rPr>
        <w:t>אמו</w:t>
      </w:r>
      <w:proofErr w:type="spellEnd"/>
      <w:r w:rsidRPr="00281467">
        <w:rPr>
          <w:rFonts w:ascii="Keren" w:eastAsia="Times New Roman" w:hAnsi="Keren" w:cs="David"/>
          <w:sz w:val="26"/>
          <w:szCs w:val="24"/>
          <w:rtl/>
          <w:lang w:eastAsia="he-IL"/>
          <w14:ligatures w14:val="none"/>
        </w:rPr>
        <w:t xml:space="preserve"> קורע עליהם כדין שמועה רחוקה. אם הוא במקום שנמצא המת נוהג אבלות אותו היום בלבד</w:t>
      </w:r>
      <w:r w:rsidRPr="00281467">
        <w:rPr>
          <w:rFonts w:ascii="Keren" w:eastAsia="Times New Roman" w:hAnsi="Keren" w:cs="David"/>
          <w:sz w:val="28"/>
          <w:szCs w:val="24"/>
          <w:vertAlign w:val="superscript"/>
          <w:lang w:eastAsia="he-IL"/>
          <w14:ligatures w14:val="none"/>
        </w:rPr>
        <w:footnoteReference w:id="60"/>
      </w:r>
      <w:r w:rsidRPr="00281467">
        <w:rPr>
          <w:rFonts w:ascii="Keren" w:eastAsia="Times New Roman" w:hAnsi="Keren" w:cs="David"/>
          <w:sz w:val="26"/>
          <w:szCs w:val="24"/>
          <w:rtl/>
          <w:lang w:eastAsia="he-IL"/>
          <w14:ligatures w14:val="none"/>
        </w:rPr>
        <w:t>.</w:t>
      </w:r>
    </w:p>
    <w:p w14:paraId="2BB2D852" w14:textId="77777777" w:rsidR="00281467" w:rsidRPr="00281467" w:rsidRDefault="00281467" w:rsidP="00281467">
      <w:pPr>
        <w:spacing w:after="0" w:line="360" w:lineRule="auto"/>
        <w:jc w:val="both"/>
        <w:rPr>
          <w:rFonts w:ascii="Times New Roman" w:eastAsia="Times New Roman" w:hAnsi="Times New Roman" w:cs="David"/>
          <w:sz w:val="26"/>
          <w:szCs w:val="24"/>
          <w:rtl/>
          <w14:ligatures w14:val="none"/>
        </w:rPr>
      </w:pPr>
    </w:p>
    <w:p w14:paraId="07218873" w14:textId="77777777" w:rsidR="00281467" w:rsidRPr="00281467" w:rsidRDefault="00281467" w:rsidP="00281467">
      <w:pPr>
        <w:spacing w:after="0" w:line="360" w:lineRule="auto"/>
        <w:jc w:val="both"/>
        <w:rPr>
          <w:rFonts w:ascii="Times New Roman" w:eastAsia="Times New Roman" w:hAnsi="Times New Roman" w:cs="David"/>
          <w:sz w:val="26"/>
          <w:szCs w:val="24"/>
          <w:rtl/>
          <w14:ligatures w14:val="none"/>
        </w:rPr>
      </w:pPr>
    </w:p>
    <w:p w14:paraId="2C7C6245" w14:textId="77777777" w:rsidR="00281467" w:rsidRPr="00281467" w:rsidRDefault="00281467" w:rsidP="0028146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r w:rsidRPr="00281467">
        <w:rPr>
          <w:rFonts w:ascii="Keren" w:eastAsia="Times New Roman" w:hAnsi="Keren" w:cs="David"/>
          <w:b/>
          <w:bCs/>
          <w:sz w:val="26"/>
          <w:szCs w:val="24"/>
          <w:rtl/>
          <w:lang w:eastAsia="he-IL"/>
          <w14:ligatures w14:val="none"/>
        </w:rPr>
        <w:fldChar w:fldCharType="begin"/>
      </w:r>
      <w:r w:rsidRPr="00281467">
        <w:rPr>
          <w:rFonts w:ascii="Keren" w:eastAsia="Times New Roman" w:hAnsi="Keren" w:cs="David" w:hint="cs"/>
          <w:b/>
          <w:bCs/>
          <w:sz w:val="26"/>
          <w:szCs w:val="24"/>
          <w:lang w:eastAsia="he-IL"/>
          <w14:ligatures w14:val="none"/>
        </w:rPr>
        <w:instrText xml:space="preserve"> XE </w:instrText>
      </w:r>
      <w:r w:rsidRPr="00281467">
        <w:rPr>
          <w:rFonts w:ascii="Keren" w:eastAsia="Times New Roman" w:hAnsi="Keren" w:cs="David"/>
          <w:b/>
          <w:bCs/>
          <w:sz w:val="26"/>
          <w:szCs w:val="24"/>
          <w:rtl/>
          <w:lang w:eastAsia="he-IL"/>
          <w14:ligatures w14:val="none"/>
        </w:rPr>
        <w:instrText>"אבלות, חלותה:בחתן וכלה"</w:instrText>
      </w:r>
      <w:r w:rsidRPr="00281467">
        <w:rPr>
          <w:rFonts w:ascii="Keren" w:eastAsia="Times New Roman" w:hAnsi="Keren" w:cs="David" w:hint="cs"/>
          <w:b/>
          <w:bCs/>
          <w:sz w:val="26"/>
          <w:szCs w:val="24"/>
          <w:lang w:eastAsia="he-IL"/>
          <w14:ligatures w14:val="none"/>
        </w:rPr>
        <w:instrText xml:space="preserve"> </w:instrText>
      </w:r>
      <w:r w:rsidRPr="00281467">
        <w:rPr>
          <w:rFonts w:ascii="Keren" w:eastAsia="Times New Roman" w:hAnsi="Keren" w:cs="David"/>
          <w:b/>
          <w:bCs/>
          <w:sz w:val="26"/>
          <w:szCs w:val="24"/>
          <w:rtl/>
          <w:lang w:eastAsia="he-IL"/>
          <w14:ligatures w14:val="none"/>
        </w:rPr>
        <w:fldChar w:fldCharType="end"/>
      </w:r>
      <w:bookmarkStart w:id="21" w:name="_Ref87890055"/>
      <w:bookmarkStart w:id="22" w:name="_Toc88530194"/>
      <w:r w:rsidRPr="00281467">
        <w:rPr>
          <w:rFonts w:ascii="Keren" w:eastAsia="Times New Roman" w:hAnsi="Keren" w:cs="David"/>
          <w:b/>
          <w:bCs/>
          <w:sz w:val="26"/>
          <w:szCs w:val="24"/>
          <w:rtl/>
          <w:lang w:eastAsia="he-IL"/>
          <w14:ligatures w14:val="none"/>
        </w:rPr>
        <w:t>חתן וכלה</w:t>
      </w:r>
      <w:bookmarkEnd w:id="21"/>
      <w:bookmarkEnd w:id="22"/>
    </w:p>
    <w:p w14:paraId="3AD2B746" w14:textId="77777777" w:rsidR="00281467" w:rsidRPr="00281467" w:rsidRDefault="00281467" w:rsidP="00281467">
      <w:pPr>
        <w:spacing w:after="0" w:line="360" w:lineRule="auto"/>
        <w:jc w:val="both"/>
        <w:rPr>
          <w:rFonts w:ascii="Keren" w:eastAsia="Times New Roman" w:hAnsi="Keren" w:cs="David" w:hint="cs"/>
          <w:szCs w:val="24"/>
          <w:lang w:eastAsia="he-IL"/>
          <w14:ligatures w14:val="none"/>
        </w:rPr>
      </w:pPr>
      <w:r w:rsidRPr="00281467">
        <w:rPr>
          <w:rFonts w:ascii="Keren" w:eastAsia="Times New Roman" w:hAnsi="Keren" w:cs="David"/>
          <w:szCs w:val="20"/>
          <w:rtl/>
          <w:lang w:eastAsia="he-IL"/>
          <w14:ligatures w14:val="none"/>
        </w:rPr>
        <w:t xml:space="preserve">בחתן וכלה שאירעה אצלם אבלות, יש התנגשות קשה בין שיא של שמחה מחד, עם צער האבלות מאידך. ההתייחסות ההלכתית להתנגשות זו היא באותם כלים רעיוניים כמו במפגש של חג עם אבלות. (כמובא באוצר המושגים </w:t>
      </w:r>
      <w:r w:rsidRPr="00281467">
        <w:rPr>
          <w:rFonts w:ascii="Keren" w:eastAsia="Times New Roman" w:hAnsi="Keren" w:cs="David"/>
          <w:b/>
          <w:bCs/>
          <w:szCs w:val="20"/>
          <w:rtl/>
          <w:lang w:eastAsia="he-IL"/>
          <w14:ligatures w14:val="none"/>
        </w:rPr>
        <w:t>מעבירים את המת מלפני הכלה</w:t>
      </w:r>
      <w:r w:rsidRPr="00281467">
        <w:rPr>
          <w:rFonts w:ascii="Keren" w:eastAsia="Times New Roman" w:hAnsi="Keren" w:cs="David"/>
          <w:szCs w:val="20"/>
          <w:rtl/>
          <w:lang w:eastAsia="he-IL"/>
          <w14:ligatures w14:val="none"/>
        </w:rPr>
        <w:t>).</w:t>
      </w:r>
    </w:p>
    <w:p w14:paraId="40CDD9D6" w14:textId="77777777" w:rsidR="00281467" w:rsidRPr="00281467" w:rsidRDefault="00281467" w:rsidP="00281467">
      <w:pPr>
        <w:spacing w:after="0" w:line="360" w:lineRule="auto"/>
        <w:jc w:val="both"/>
        <w:rPr>
          <w:rFonts w:ascii="Keren" w:eastAsia="Times New Roman" w:hAnsi="Keren" w:cs="David"/>
          <w:szCs w:val="24"/>
          <w:rtl/>
          <w:lang w:eastAsia="he-IL"/>
          <w14:ligatures w14:val="none"/>
        </w:rPr>
      </w:pPr>
    </w:p>
    <w:p w14:paraId="342AC5AD"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lang w:eastAsia="he-IL"/>
          <w14:ligatures w14:val="none"/>
        </w:rPr>
      </w:pPr>
      <w:bookmarkStart w:id="23" w:name="_Toc88530195"/>
      <w:r w:rsidRPr="00281467">
        <w:rPr>
          <w:rFonts w:ascii="Keren" w:eastAsia="Times New Roman" w:hAnsi="Keren" w:cs="David"/>
          <w:sz w:val="26"/>
          <w:szCs w:val="24"/>
          <w:rtl/>
          <w:lang w:eastAsia="he-IL"/>
          <w14:ligatures w14:val="none"/>
        </w:rPr>
        <w:t>פטירת קרוב מיד אחרי החתונה</w:t>
      </w:r>
      <w:bookmarkEnd w:id="23"/>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"חתן וכלה:נפטר קרוב בתוך שבעת ימי המשתה"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67EE5D01" w14:textId="77777777" w:rsidR="00281467" w:rsidRPr="00281467" w:rsidRDefault="00281467" w:rsidP="00281467">
      <w:pPr>
        <w:numPr>
          <w:ilvl w:val="0"/>
          <w:numId w:val="109"/>
        </w:numPr>
        <w:tabs>
          <w:tab w:val="num" w:pos="206"/>
        </w:tabs>
        <w:spacing w:after="0" w:line="360" w:lineRule="auto"/>
        <w:ind w:hanging="341"/>
        <w:jc w:val="both"/>
        <w:rPr>
          <w:rFonts w:ascii="Keren" w:eastAsia="Times New Roman" w:hAnsi="Keren" w:cs="David"/>
          <w:sz w:val="26"/>
          <w:szCs w:val="24"/>
          <w:rtl/>
          <w:lang w:eastAsia="he-IL"/>
          <w14:ligatures w14:val="none"/>
        </w:rPr>
      </w:pPr>
      <w:r w:rsidRPr="00281467">
        <w:rPr>
          <w:rFonts w:ascii="Keren" w:eastAsia="Times New Roman" w:hAnsi="Keren" w:cs="David"/>
          <w:sz w:val="26"/>
          <w:szCs w:val="24"/>
          <w:rtl/>
          <w:lang w:eastAsia="he-IL"/>
          <w14:ligatures w14:val="none"/>
        </w:rPr>
        <w:t>העיקרון הוא ששבעת ימי הנישואין</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נישואין:</w:instrText>
      </w:r>
      <w:r w:rsidRPr="00281467">
        <w:rPr>
          <w:rFonts w:ascii="Keren" w:eastAsia="Times New Roman" w:hAnsi="Keren" w:cs="David"/>
          <w:sz w:val="28"/>
          <w:szCs w:val="24"/>
          <w:rtl/>
          <w:lang w:eastAsia="he-IL"/>
          <w14:ligatures w14:val="none"/>
        </w:rPr>
        <w:instrText>שבעת ימי המשתה דינם כחג</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 של חתן וכלה דינם כחג. לכן אם מת לחתן או לכלה קרוב לאחר החתונה, בתוך שבעת ימי המשתה, קודם משלימים את שבעת ימי השמחה, ואחר כך נוהגים את ימי האבלות</w:t>
      </w:r>
      <w:r w:rsidRPr="00281467">
        <w:rPr>
          <w:rFonts w:ascii="Keren" w:eastAsia="Times New Roman" w:hAnsi="Keren" w:cs="David"/>
          <w:sz w:val="24"/>
          <w:szCs w:val="24"/>
          <w:vertAlign w:val="superscript"/>
          <w:lang w:eastAsia="he-IL"/>
          <w14:ligatures w14:val="none"/>
        </w:rPr>
        <w:footnoteReference w:id="61"/>
      </w:r>
      <w:r w:rsidRPr="00281467">
        <w:rPr>
          <w:rFonts w:ascii="Keren" w:eastAsia="Times New Roman" w:hAnsi="Keren" w:cs="David"/>
          <w:sz w:val="26"/>
          <w:szCs w:val="24"/>
          <w:rtl/>
          <w:lang w:eastAsia="he-IL"/>
          <w14:ligatures w14:val="none"/>
        </w:rPr>
        <w:t>.</w:t>
      </w:r>
    </w:p>
    <w:p w14:paraId="3E72E36D" w14:textId="77777777" w:rsidR="00281467" w:rsidRPr="00281467" w:rsidRDefault="00281467" w:rsidP="00281467">
      <w:pPr>
        <w:numPr>
          <w:ilvl w:val="0"/>
          <w:numId w:val="109"/>
        </w:numPr>
        <w:tabs>
          <w:tab w:val="num" w:pos="206"/>
        </w:tabs>
        <w:spacing w:after="0" w:line="360" w:lineRule="auto"/>
        <w:ind w:hanging="341"/>
        <w:jc w:val="both"/>
        <w:rPr>
          <w:rFonts w:ascii="Keren" w:eastAsia="Times New Roman" w:hAnsi="Keren" w:cs="David"/>
          <w:sz w:val="26"/>
          <w:szCs w:val="24"/>
          <w:rtl/>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"דברים שבצנעה:בחתן וכלה"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חלותה:מאימתי מונים שלושים בחג, ובחתן וכלה"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ההשוואה לחגים אינה מוחלטת, כיון שבחגים נוהגים איסור חיי אישות וגם איסור תספורת וגיהוץ. לעומת זאת בימי הנישואין נוהגים רק איסור חיי אישות, אבל מלבד זאת אין הגבלות הקשורות לאבלות. לכן מי שמת לו מת בחג, מונה שלושים מיום הקבורה, כיון שנהג מקצת אבלות; ואילו בחתן וכלה מתחילים למנות את השלושים רק מסיום שבעת ימי הנישואין.</w:t>
      </w:r>
    </w:p>
    <w:p w14:paraId="588BB44C"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p w14:paraId="0290B070"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bookmarkStart w:id="24" w:name="_Toc88530196"/>
      <w:r w:rsidRPr="00281467">
        <w:rPr>
          <w:rFonts w:ascii="Keren" w:eastAsia="Times New Roman" w:hAnsi="Keren" w:cs="David"/>
          <w:sz w:val="26"/>
          <w:szCs w:val="24"/>
          <w:rtl/>
          <w:lang w:eastAsia="he-IL"/>
          <w14:ligatures w14:val="none"/>
        </w:rPr>
        <w:lastRenderedPageBreak/>
        <w:t>אנינות וטומאה</w:t>
      </w:r>
      <w:bookmarkEnd w:id="24"/>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"חתן וכלה:אנינות"</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"אנינות:בחתן וכלה"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p>
    <w:p w14:paraId="03CD7097" w14:textId="77777777" w:rsidR="00281467" w:rsidRPr="00281467" w:rsidRDefault="00281467" w:rsidP="00281467">
      <w:pPr>
        <w:numPr>
          <w:ilvl w:val="0"/>
          <w:numId w:val="109"/>
        </w:numPr>
        <w:tabs>
          <w:tab w:val="num" w:pos="206"/>
        </w:tabs>
        <w:spacing w:after="0" w:line="360" w:lineRule="auto"/>
        <w:ind w:hanging="341"/>
        <w:jc w:val="both"/>
        <w:rPr>
          <w:rFonts w:ascii="Keren" w:eastAsia="Times New Roman" w:hAnsi="Keren" w:cs="David" w:hint="cs"/>
          <w:sz w:val="20"/>
          <w:szCs w:val="20"/>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"תפילין:בחתן"</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"חתן:תפילין ביום הראשון"</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חתן וכלה לא נוהגים אנינות</w:t>
      </w:r>
      <w:r w:rsidRPr="00281467">
        <w:rPr>
          <w:rFonts w:ascii="Keren" w:eastAsia="Times New Roman" w:hAnsi="Keren" w:cs="David"/>
          <w:sz w:val="28"/>
          <w:szCs w:val="24"/>
          <w:vertAlign w:val="superscript"/>
          <w:lang w:eastAsia="he-IL"/>
          <w14:ligatures w14:val="none"/>
        </w:rPr>
        <w:footnoteReference w:id="62"/>
      </w:r>
      <w:r w:rsidRPr="00281467">
        <w:rPr>
          <w:rFonts w:ascii="Keren" w:eastAsia="Times New Roman" w:hAnsi="Keren" w:cs="David"/>
          <w:sz w:val="18"/>
          <w:szCs w:val="20"/>
          <w:rtl/>
          <w:lang w:eastAsia="he-IL"/>
          <w14:ligatures w14:val="none"/>
        </w:rPr>
        <w:t>.</w:t>
      </w:r>
    </w:p>
    <w:p w14:paraId="7B64F14C" w14:textId="77777777" w:rsidR="00281467" w:rsidRPr="00281467" w:rsidRDefault="00281467" w:rsidP="00281467">
      <w:pPr>
        <w:numPr>
          <w:ilvl w:val="0"/>
          <w:numId w:val="109"/>
        </w:numPr>
        <w:tabs>
          <w:tab w:val="num" w:pos="20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החתן מניח תפילין גם ביום הראשון, ומותר בבשר וביין</w:t>
      </w:r>
      <w:r w:rsidRPr="00281467">
        <w:rPr>
          <w:rFonts w:ascii="Keren" w:eastAsia="Times New Roman" w:hAnsi="Keren" w:cs="David"/>
          <w:sz w:val="24"/>
          <w:szCs w:val="24"/>
          <w:vertAlign w:val="superscript"/>
          <w:lang w:eastAsia="he-IL"/>
          <w14:ligatures w14:val="none"/>
        </w:rPr>
        <w:footnoteReference w:id="63"/>
      </w:r>
      <w:r w:rsidRPr="00281467">
        <w:rPr>
          <w:rFonts w:ascii="Keren" w:eastAsia="Times New Roman" w:hAnsi="Keren" w:cs="David"/>
          <w:sz w:val="26"/>
          <w:szCs w:val="24"/>
          <w:rtl/>
          <w:lang w:eastAsia="he-IL"/>
          <w14:ligatures w14:val="none"/>
        </w:rPr>
        <w:t xml:space="preserve">. </w:t>
      </w:r>
    </w:p>
    <w:p w14:paraId="6A89FA64" w14:textId="77777777" w:rsidR="00281467" w:rsidRPr="00281467" w:rsidRDefault="00281467" w:rsidP="00281467">
      <w:pPr>
        <w:numPr>
          <w:ilvl w:val="0"/>
          <w:numId w:val="109"/>
        </w:numPr>
        <w:tabs>
          <w:tab w:val="num" w:pos="20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"חתן" \</w:instrText>
      </w:r>
      <w:r w:rsidRPr="00281467">
        <w:rPr>
          <w:rFonts w:ascii="Keren" w:eastAsia="Times New Roman" w:hAnsi="Keren" w:cs="David" w:hint="cs"/>
          <w:sz w:val="28"/>
          <w:szCs w:val="24"/>
          <w:lang w:eastAsia="he-IL"/>
          <w14:ligatures w14:val="none"/>
        </w:rPr>
        <w:instrText>t "</w:instrText>
      </w:r>
      <w:r w:rsidRPr="00281467">
        <w:rPr>
          <w:rFonts w:ascii="Times New Roman" w:eastAsia="Times New Roman" w:hAnsi="Times New Roman" w:cs="Times New Roman"/>
          <w:i/>
          <w:sz w:val="28"/>
          <w:szCs w:val="24"/>
          <w:rtl/>
          <w:lang w:eastAsia="he-IL"/>
          <w14:ligatures w14:val="none"/>
        </w:rPr>
        <w:instrText>ראה</w:instrText>
      </w:r>
      <w:r w:rsidRPr="00281467">
        <w:rPr>
          <w:rFonts w:ascii="Times New Roman" w:eastAsia="Times New Roman" w:hAnsi="Times New Roman" w:cs="Times New Roman"/>
          <w:sz w:val="28"/>
          <w:szCs w:val="24"/>
          <w:rtl/>
          <w:lang w:eastAsia="he-IL"/>
          <w14:ligatures w14:val="none"/>
        </w:rPr>
        <w:instrText xml:space="preserve"> גם חתן וכלה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על אב ואם:חתן כהן להיטמא להם"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"כהן:חתן, להיטמא לקרוביו"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"חתן:כהן, להיטמא לקרוביו"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 xml:space="preserve">יש אומרים שחתן כהן לא נטמא לקרוביו, אפילו לא לאביו </w:t>
      </w:r>
      <w:proofErr w:type="spellStart"/>
      <w:r w:rsidRPr="00281467">
        <w:rPr>
          <w:rFonts w:ascii="Keren" w:eastAsia="Times New Roman" w:hAnsi="Keren" w:cs="David"/>
          <w:sz w:val="26"/>
          <w:szCs w:val="24"/>
          <w:rtl/>
          <w:lang w:eastAsia="he-IL"/>
          <w14:ligatures w14:val="none"/>
        </w:rPr>
        <w:t>ואמו</w:t>
      </w:r>
      <w:proofErr w:type="spellEnd"/>
      <w:r w:rsidRPr="00281467">
        <w:rPr>
          <w:rFonts w:ascii="Keren" w:eastAsia="Times New Roman" w:hAnsi="Keren" w:cs="David"/>
          <w:sz w:val="24"/>
          <w:szCs w:val="24"/>
          <w:vertAlign w:val="superscript"/>
          <w:lang w:eastAsia="he-IL"/>
          <w14:ligatures w14:val="none"/>
        </w:rPr>
        <w:footnoteReference w:id="64"/>
      </w:r>
      <w:r w:rsidRPr="00281467">
        <w:rPr>
          <w:rFonts w:ascii="Keren" w:eastAsia="Times New Roman" w:hAnsi="Keren" w:cs="David"/>
          <w:sz w:val="26"/>
          <w:szCs w:val="24"/>
          <w:rtl/>
          <w:lang w:eastAsia="he-IL"/>
          <w14:ligatures w14:val="none"/>
        </w:rPr>
        <w:t>, ויש אומרים שמחויב להיטמא לקרוביו</w:t>
      </w:r>
      <w:r w:rsidRPr="00281467">
        <w:rPr>
          <w:rFonts w:ascii="Keren" w:eastAsia="Times New Roman" w:hAnsi="Keren" w:cs="David"/>
          <w:sz w:val="28"/>
          <w:szCs w:val="24"/>
          <w:vertAlign w:val="superscript"/>
          <w:lang w:eastAsia="he-IL"/>
          <w14:ligatures w14:val="none"/>
        </w:rPr>
        <w:footnoteReference w:id="65"/>
      </w:r>
      <w:r w:rsidRPr="00281467">
        <w:rPr>
          <w:rFonts w:ascii="Keren" w:eastAsia="Times New Roman" w:hAnsi="Keren" w:cs="David"/>
          <w:sz w:val="26"/>
          <w:szCs w:val="24"/>
          <w:rtl/>
          <w:lang w:eastAsia="he-IL"/>
          <w14:ligatures w14:val="none"/>
        </w:rPr>
        <w:t>.</w:t>
      </w:r>
    </w:p>
    <w:p w14:paraId="4A57C0BE"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p w14:paraId="238A20E0"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bookmarkStart w:id="25" w:name="_Toc88530197"/>
      <w:r w:rsidRPr="00281467">
        <w:rPr>
          <w:rFonts w:ascii="Keren" w:eastAsia="Times New Roman" w:hAnsi="Keren" w:cs="David"/>
          <w:sz w:val="26"/>
          <w:szCs w:val="24"/>
          <w:rtl/>
          <w:lang w:eastAsia="he-IL"/>
          <w14:ligatures w14:val="none"/>
        </w:rPr>
        <w:t>קריעה וברכת דיין האמת</w:t>
      </w:r>
      <w:bookmarkEnd w:id="25"/>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"חתן וכלה:קריעה ודיין האמת"</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"קריעה:בחתן וכלה"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p>
    <w:p w14:paraId="051C01C7" w14:textId="77777777" w:rsidR="00281467" w:rsidRPr="00281467" w:rsidRDefault="00281467" w:rsidP="00281467">
      <w:pPr>
        <w:numPr>
          <w:ilvl w:val="0"/>
          <w:numId w:val="109"/>
        </w:numPr>
        <w:tabs>
          <w:tab w:val="num" w:pos="206"/>
        </w:tabs>
        <w:spacing w:after="0" w:line="360" w:lineRule="auto"/>
        <w:ind w:right="720"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לעניין קריעה, לפי רוב הפוסקים חתן וכלה אין קורעים כלל</w:t>
      </w:r>
      <w:r w:rsidRPr="00281467">
        <w:rPr>
          <w:rFonts w:ascii="Keren" w:eastAsia="Times New Roman" w:hAnsi="Keren" w:cs="David"/>
          <w:sz w:val="28"/>
          <w:szCs w:val="24"/>
          <w:vertAlign w:val="superscript"/>
          <w:rtl/>
          <w:lang w:eastAsia="he-IL"/>
          <w14:ligatures w14:val="none"/>
        </w:rPr>
        <w:footnoteReference w:id="66"/>
      </w:r>
      <w:r w:rsidRPr="00281467">
        <w:rPr>
          <w:rFonts w:ascii="Keren" w:eastAsia="Times New Roman" w:hAnsi="Keren" w:cs="David"/>
          <w:sz w:val="26"/>
          <w:szCs w:val="24"/>
          <w:rtl/>
          <w:lang w:eastAsia="he-IL"/>
          <w14:ligatures w14:val="none"/>
        </w:rPr>
        <w:t xml:space="preserve">. </w:t>
      </w:r>
    </w:p>
    <w:p w14:paraId="1E7CDEF3" w14:textId="77777777" w:rsidR="00281467" w:rsidRPr="00281467" w:rsidRDefault="00281467" w:rsidP="00281467">
      <w:pPr>
        <w:numPr>
          <w:ilvl w:val="0"/>
          <w:numId w:val="111"/>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אף על פי ש</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"דיין האמת:בחתן וכלה"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חתן וכלה אינם נוהגים אבלות, אבל מברכים ברכת דיין האמת. </w:t>
      </w:r>
    </w:p>
    <w:p w14:paraId="3781D7D6"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p w14:paraId="0B41F221"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bookmarkStart w:id="26" w:name="_Toc88530198"/>
      <w:r w:rsidRPr="00281467">
        <w:rPr>
          <w:rFonts w:ascii="Keren" w:eastAsia="Times New Roman" w:hAnsi="Keren" w:cs="David"/>
          <w:sz w:val="26"/>
          <w:szCs w:val="24"/>
          <w:rtl/>
          <w:lang w:eastAsia="he-IL"/>
          <w14:ligatures w14:val="none"/>
        </w:rPr>
        <w:t>השתתפות בלוויה</w:t>
      </w:r>
      <w:bookmarkEnd w:id="26"/>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"חתן וכלה:השתתפות בלוויה"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"לוויה:השתתפות חתן וכלה"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p>
    <w:p w14:paraId="7BF2971A" w14:textId="77777777" w:rsidR="00281467" w:rsidRPr="00281467" w:rsidRDefault="00281467" w:rsidP="00281467">
      <w:pPr>
        <w:numPr>
          <w:ilvl w:val="0"/>
          <w:numId w:val="111"/>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 xml:space="preserve">חתן וכלה יכולים ללוות את הנפטר כמה צעדים, אך לא ילכו לבית העלמין כדי שלא להשבית שמחתם. </w:t>
      </w:r>
      <w:r w:rsidRPr="00281467">
        <w:rPr>
          <w:rFonts w:ascii="Keren" w:eastAsia="Times New Roman" w:hAnsi="Keren" w:cs="David"/>
          <w:sz w:val="18"/>
          <w:szCs w:val="20"/>
          <w:rtl/>
          <w:lang w:eastAsia="he-IL"/>
          <w14:ligatures w14:val="none"/>
        </w:rPr>
        <w:t>ולעתים עדיף לדחות את ההודעה על הפטירה</w:t>
      </w:r>
      <w:r w:rsidRPr="00281467">
        <w:rPr>
          <w:rFonts w:ascii="Keren" w:eastAsia="Times New Roman" w:hAnsi="Keren" w:cs="David"/>
          <w:sz w:val="26"/>
          <w:szCs w:val="24"/>
          <w:rtl/>
          <w:lang w:eastAsia="he-IL"/>
          <w14:ligatures w14:val="none"/>
        </w:rPr>
        <w:t xml:space="preserve">. ויש מי שכתב </w:t>
      </w:r>
      <w:proofErr w:type="spellStart"/>
      <w:r w:rsidRPr="00281467">
        <w:rPr>
          <w:rFonts w:ascii="Keren" w:eastAsia="Times New Roman" w:hAnsi="Keren" w:cs="David"/>
          <w:sz w:val="26"/>
          <w:szCs w:val="24"/>
          <w:rtl/>
          <w:lang w:eastAsia="he-IL"/>
          <w14:ligatures w14:val="none"/>
        </w:rPr>
        <w:t>שמצוה</w:t>
      </w:r>
      <w:proofErr w:type="spellEnd"/>
      <w:r w:rsidRPr="00281467">
        <w:rPr>
          <w:rFonts w:ascii="Keren" w:eastAsia="Times New Roman" w:hAnsi="Keren" w:cs="David"/>
          <w:sz w:val="26"/>
          <w:szCs w:val="24"/>
          <w:rtl/>
          <w:lang w:eastAsia="he-IL"/>
          <w14:ligatures w14:val="none"/>
        </w:rPr>
        <w:t xml:space="preserve"> עליהם ללכת ללוויה</w:t>
      </w:r>
      <w:r w:rsidRPr="00281467">
        <w:rPr>
          <w:rFonts w:ascii="Keren" w:eastAsia="Times New Roman" w:hAnsi="Keren" w:cs="David"/>
          <w:sz w:val="28"/>
          <w:szCs w:val="24"/>
          <w:vertAlign w:val="superscript"/>
          <w:lang w:eastAsia="he-IL"/>
          <w14:ligatures w14:val="none"/>
        </w:rPr>
        <w:footnoteReference w:id="67"/>
      </w:r>
      <w:r w:rsidRPr="00281467">
        <w:rPr>
          <w:rFonts w:ascii="Keren" w:eastAsia="Times New Roman" w:hAnsi="Keren" w:cs="David"/>
          <w:sz w:val="26"/>
          <w:szCs w:val="24"/>
          <w:rtl/>
          <w:lang w:eastAsia="he-IL"/>
          <w14:ligatures w14:val="none"/>
        </w:rPr>
        <w:t>.</w:t>
      </w:r>
    </w:p>
    <w:p w14:paraId="249BCCB7"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p w14:paraId="08093D29"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bookmarkStart w:id="27" w:name="_Toc88530199"/>
      <w:r w:rsidRPr="00281467">
        <w:rPr>
          <w:rFonts w:ascii="Keren" w:eastAsia="Times New Roman" w:hAnsi="Keren" w:cs="David"/>
          <w:sz w:val="26"/>
          <w:szCs w:val="24"/>
          <w:rtl/>
          <w:lang w:eastAsia="he-IL"/>
          <w14:ligatures w14:val="none"/>
        </w:rPr>
        <w:t>ניחום אבלים</w:t>
      </w:r>
      <w:bookmarkEnd w:id="27"/>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"ניחום אבלים:בחתן וכלה"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657BF59B" w14:textId="77777777" w:rsidR="00281467" w:rsidRPr="00281467" w:rsidRDefault="00281467" w:rsidP="00281467">
      <w:pPr>
        <w:numPr>
          <w:ilvl w:val="0"/>
          <w:numId w:val="111"/>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 xml:space="preserve">  סברה פשוטה היא שאין מנחמים חתן וכלה בשבעת ימי המשתה</w:t>
      </w:r>
      <w:r w:rsidRPr="00281467">
        <w:rPr>
          <w:rFonts w:ascii="Keren" w:eastAsia="Times New Roman" w:hAnsi="Keren" w:cs="David"/>
          <w:sz w:val="28"/>
          <w:szCs w:val="24"/>
          <w:vertAlign w:val="superscript"/>
          <w:lang w:eastAsia="he-IL"/>
          <w14:ligatures w14:val="none"/>
        </w:rPr>
        <w:footnoteReference w:id="68"/>
      </w:r>
      <w:r w:rsidRPr="00281467">
        <w:rPr>
          <w:rFonts w:ascii="Keren" w:eastAsia="Times New Roman" w:hAnsi="Keren" w:cs="David"/>
          <w:sz w:val="26"/>
          <w:szCs w:val="24"/>
          <w:rtl/>
          <w:lang w:eastAsia="he-IL"/>
          <w14:ligatures w14:val="none"/>
        </w:rPr>
        <w:t>. אך ברור שמותר ומצוה לבקרם ולשמחם.</w:t>
      </w:r>
    </w:p>
    <w:p w14:paraId="5F8A1F7C" w14:textId="77777777" w:rsidR="00281467" w:rsidRPr="00281467" w:rsidRDefault="00281467" w:rsidP="00281467">
      <w:pPr>
        <w:numPr>
          <w:ilvl w:val="0"/>
          <w:numId w:val="111"/>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 xml:space="preserve">מותר לחתן וכלה לנחם אבלים אחרים. </w:t>
      </w:r>
    </w:p>
    <w:p w14:paraId="50E6D2A1"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p w14:paraId="422B4A9F"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bookmarkStart w:id="28" w:name="_Toc88530200"/>
      <w:r w:rsidRPr="00281467">
        <w:rPr>
          <w:rFonts w:ascii="Keren" w:eastAsia="Times New Roman" w:hAnsi="Keren" w:cs="David"/>
          <w:sz w:val="26"/>
          <w:szCs w:val="24"/>
          <w:rtl/>
          <w:lang w:eastAsia="he-IL"/>
          <w14:ligatures w14:val="none"/>
        </w:rPr>
        <w:t>שבעת ימי המשתה</w:t>
      </w:r>
      <w:bookmarkEnd w:id="28"/>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"מקצת היום ככולו:בשבעת ימי המשתה אין אומרים כן"</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11DA9154" w14:textId="77777777" w:rsidR="00281467" w:rsidRPr="00281467" w:rsidRDefault="00281467" w:rsidP="00281467">
      <w:pPr>
        <w:numPr>
          <w:ilvl w:val="0"/>
          <w:numId w:val="111"/>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בשבעת ימי הנישואין</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נישואין:</w:instrText>
      </w:r>
      <w:r w:rsidRPr="00281467">
        <w:rPr>
          <w:rFonts w:ascii="Keren" w:eastAsia="Times New Roman" w:hAnsi="Keren" w:cs="David"/>
          <w:sz w:val="28"/>
          <w:szCs w:val="24"/>
          <w:rtl/>
          <w:lang w:eastAsia="he-IL"/>
          <w14:ligatures w14:val="none"/>
        </w:rPr>
        <w:instrText>שבעת ימי המשתה, הגדרתם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 לא אומרים מקצת היום ככולו (כמו שאומרים באבלות), אלא שבעה ימי שמחה שלמים. </w:t>
      </w:r>
    </w:p>
    <w:p w14:paraId="0905F5A5" w14:textId="77777777" w:rsidR="00281467" w:rsidRPr="00281467" w:rsidRDefault="00281467" w:rsidP="00281467">
      <w:pPr>
        <w:numPr>
          <w:ilvl w:val="0"/>
          <w:numId w:val="111"/>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החתן והכלה אינם רשאים למחול על שמחתם ולנהוג אבלות בשבעת ימי המשתה</w:t>
      </w:r>
      <w:r w:rsidRPr="00281467">
        <w:rPr>
          <w:rFonts w:ascii="Keren" w:eastAsia="Times New Roman" w:hAnsi="Keren" w:cs="David"/>
          <w:sz w:val="28"/>
          <w:szCs w:val="24"/>
          <w:vertAlign w:val="superscript"/>
          <w:lang w:eastAsia="he-IL"/>
          <w14:ligatures w14:val="none"/>
        </w:rPr>
        <w:footnoteReference w:id="69"/>
      </w:r>
      <w:r w:rsidRPr="00281467">
        <w:rPr>
          <w:rFonts w:ascii="Keren" w:eastAsia="Times New Roman" w:hAnsi="Keren" w:cs="David"/>
          <w:sz w:val="26"/>
          <w:szCs w:val="24"/>
          <w:rtl/>
          <w:lang w:eastAsia="he-IL"/>
          <w14:ligatures w14:val="none"/>
        </w:rPr>
        <w:t>.</w:t>
      </w:r>
    </w:p>
    <w:p w14:paraId="44AD8246"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p w14:paraId="4F6B8E45"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bookmarkStart w:id="29" w:name="_Toc88530201"/>
      <w:r w:rsidRPr="00281467">
        <w:rPr>
          <w:rFonts w:ascii="Keren" w:eastAsia="Times New Roman" w:hAnsi="Keren" w:cs="David"/>
          <w:sz w:val="26"/>
          <w:szCs w:val="24"/>
          <w:rtl/>
          <w:lang w:eastAsia="he-IL"/>
          <w14:ligatures w14:val="none"/>
        </w:rPr>
        <w:lastRenderedPageBreak/>
        <w:t>חג בתוך שבעת ימי המשתה</w:t>
      </w:r>
      <w:bookmarkEnd w:id="29"/>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"רגל מבטל גזרת שבעה:האם גם בחתן וכלה בימי המשתה"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6C3DDAE9" w14:textId="77777777" w:rsidR="00281467" w:rsidRPr="00281467" w:rsidRDefault="00281467" w:rsidP="00281467">
      <w:pPr>
        <w:numPr>
          <w:ilvl w:val="0"/>
          <w:numId w:val="111"/>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אם פגע חג בתוך שבעת ימי הנישואין</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נישואין:</w:instrText>
      </w:r>
      <w:r w:rsidRPr="00281467">
        <w:rPr>
          <w:rFonts w:ascii="Keren" w:eastAsia="Times New Roman" w:hAnsi="Keren" w:cs="David"/>
          <w:sz w:val="28"/>
          <w:szCs w:val="24"/>
          <w:rtl/>
          <w:lang w:eastAsia="he-IL"/>
          <w14:ligatures w14:val="none"/>
        </w:rPr>
        <w:instrText>חל חג בתוך שבעת ימי המשתה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אין החג מבטל שבעה, כיון שחג מבטל שבעה רק אם נהגו אבלות קודם החג. בשבעת ימי הנישואין לא התחילו אבלות ולכן החג לא מבטלה</w:t>
      </w:r>
      <w:r w:rsidRPr="00281467">
        <w:rPr>
          <w:rFonts w:ascii="Keren" w:eastAsia="Times New Roman" w:hAnsi="Keren" w:cs="David"/>
          <w:sz w:val="28"/>
          <w:szCs w:val="24"/>
          <w:vertAlign w:val="superscript"/>
          <w:rtl/>
          <w:lang w:eastAsia="he-IL"/>
          <w14:ligatures w14:val="none"/>
        </w:rPr>
        <w:footnoteReference w:id="70"/>
      </w:r>
      <w:r w:rsidRPr="00281467">
        <w:rPr>
          <w:rFonts w:ascii="Keren" w:eastAsia="Times New Roman" w:hAnsi="Keren" w:cs="David"/>
          <w:sz w:val="26"/>
          <w:szCs w:val="24"/>
          <w:rtl/>
          <w:lang w:eastAsia="he-IL"/>
          <w14:ligatures w14:val="none"/>
        </w:rPr>
        <w:t>. אך יש פוסקים שהחג מפסיק את האבלות כיון שנוהגים דברים שבצנעה</w:t>
      </w:r>
      <w:r w:rsidRPr="00281467">
        <w:rPr>
          <w:rFonts w:ascii="Keren" w:eastAsia="Times New Roman" w:hAnsi="Keren" w:cs="David"/>
          <w:sz w:val="28"/>
          <w:szCs w:val="24"/>
          <w:vertAlign w:val="superscript"/>
          <w:rtl/>
          <w:lang w:eastAsia="he-IL"/>
          <w14:ligatures w14:val="none"/>
        </w:rPr>
        <w:footnoteReference w:id="71"/>
      </w:r>
      <w:r w:rsidRPr="00281467">
        <w:rPr>
          <w:rFonts w:ascii="Keren" w:eastAsia="Times New Roman" w:hAnsi="Keren" w:cs="David"/>
          <w:sz w:val="26"/>
          <w:szCs w:val="24"/>
          <w:rtl/>
          <w:lang w:eastAsia="he-IL"/>
          <w14:ligatures w14:val="none"/>
        </w:rPr>
        <w:t xml:space="preserve">. </w:t>
      </w:r>
    </w:p>
    <w:p w14:paraId="1C04016D"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p w14:paraId="60B771E9"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bookmarkStart w:id="30" w:name="_Toc88530202"/>
      <w:r w:rsidRPr="00281467">
        <w:rPr>
          <w:rFonts w:ascii="Keren" w:eastAsia="Times New Roman" w:hAnsi="Keren" w:cs="David"/>
          <w:sz w:val="26"/>
          <w:szCs w:val="24"/>
          <w:rtl/>
          <w:lang w:eastAsia="he-IL"/>
          <w14:ligatures w14:val="none"/>
        </w:rPr>
        <w:t>הצטרפות לשאר האבלים</w:t>
      </w:r>
      <w:bookmarkEnd w:id="30"/>
    </w:p>
    <w:p w14:paraId="7899E423" w14:textId="77777777" w:rsidR="00281467" w:rsidRPr="00281467" w:rsidRDefault="00281467" w:rsidP="00281467">
      <w:pPr>
        <w:numPr>
          <w:ilvl w:val="0"/>
          <w:numId w:val="111"/>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"חתן וכלה:הצטרפותם לשאר האבלים במהלך השבעה"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אם אירעה לחתן או לכלה האבלות בתוך ימי השמחה, באופן שיתחילו לשבת שבעה כששאר קרוביהם כבר יושבים, הרי הם נגררים אחר קרוביהם, ויושבים אתם שבעה, וקמים מהשבעה יחד אתם </w:t>
      </w:r>
      <w:r w:rsidRPr="00281467">
        <w:rPr>
          <w:rFonts w:ascii="Keren" w:eastAsia="Times New Roman" w:hAnsi="Keren" w:cs="David"/>
          <w:sz w:val="18"/>
          <w:szCs w:val="20"/>
          <w:rtl/>
          <w:lang w:eastAsia="he-IL"/>
          <w14:ligatures w14:val="none"/>
        </w:rPr>
        <w:t xml:space="preserve">(כמפורט לעיל מעמוד </w:t>
      </w:r>
      <w:r w:rsidRPr="00281467">
        <w:rPr>
          <w:rFonts w:ascii="Keren" w:eastAsia="Times New Roman" w:hAnsi="Keren" w:cs="David"/>
          <w:sz w:val="18"/>
          <w:szCs w:val="20"/>
          <w:rtl/>
          <w:lang w:eastAsia="he-IL"/>
          <w14:ligatures w14:val="none"/>
        </w:rPr>
        <w:fldChar w:fldCharType="begin"/>
      </w:r>
      <w:r w:rsidRPr="00281467">
        <w:rPr>
          <w:rFonts w:ascii="Keren" w:eastAsia="Times New Roman" w:hAnsi="Keren" w:cs="David"/>
          <w:sz w:val="18"/>
          <w:szCs w:val="20"/>
          <w:rtl/>
          <w:lang w:eastAsia="he-IL"/>
          <w14:ligatures w14:val="none"/>
        </w:rPr>
        <w:instrText xml:space="preserve"> </w:instrText>
      </w:r>
      <w:r w:rsidRPr="00281467">
        <w:rPr>
          <w:rFonts w:ascii="Keren" w:eastAsia="Times New Roman" w:hAnsi="Keren" w:cs="David" w:hint="cs"/>
          <w:szCs w:val="20"/>
          <w:lang w:eastAsia="he-IL"/>
          <w14:ligatures w14:val="none"/>
        </w:rPr>
        <w:instrText xml:space="preserve">PAGEREF </w:instrText>
      </w:r>
      <w:r w:rsidRPr="00281467">
        <w:rPr>
          <w:rFonts w:ascii="Keren" w:eastAsia="Times New Roman" w:hAnsi="Keren" w:cs="David"/>
          <w:sz w:val="18"/>
          <w:szCs w:val="20"/>
          <w:rtl/>
          <w:lang w:eastAsia="he-IL"/>
          <w14:ligatures w14:val="none"/>
        </w:rPr>
        <w:instrText>_</w:instrText>
      </w:r>
      <w:r w:rsidRPr="00281467">
        <w:rPr>
          <w:rFonts w:ascii="Keren" w:eastAsia="Times New Roman" w:hAnsi="Keren" w:cs="David" w:hint="cs"/>
          <w:szCs w:val="20"/>
          <w:lang w:eastAsia="he-IL"/>
          <w14:ligatures w14:val="none"/>
        </w:rPr>
        <w:instrText>Ref87895901 \h</w:instrText>
      </w:r>
      <w:r w:rsidRPr="00281467">
        <w:rPr>
          <w:rFonts w:ascii="Keren" w:eastAsia="Times New Roman" w:hAnsi="Keren" w:cs="David"/>
          <w:sz w:val="18"/>
          <w:szCs w:val="20"/>
          <w:rtl/>
          <w:lang w:eastAsia="he-IL"/>
          <w14:ligatures w14:val="none"/>
        </w:rPr>
        <w:instrText xml:space="preserve"> </w:instrText>
      </w:r>
      <w:r w:rsidRPr="00281467">
        <w:rPr>
          <w:rFonts w:ascii="Keren" w:eastAsia="Times New Roman" w:hAnsi="Keren" w:cs="David"/>
          <w:sz w:val="18"/>
          <w:szCs w:val="20"/>
          <w:rtl/>
          <w:lang w:eastAsia="he-IL"/>
          <w14:ligatures w14:val="none"/>
        </w:rPr>
      </w:r>
      <w:r w:rsidRPr="00281467">
        <w:rPr>
          <w:rFonts w:ascii="Keren" w:eastAsia="Times New Roman" w:hAnsi="Keren" w:cs="David"/>
          <w:sz w:val="18"/>
          <w:szCs w:val="20"/>
          <w:rtl/>
          <w:lang w:eastAsia="he-IL"/>
          <w14:ligatures w14:val="none"/>
        </w:rPr>
        <w:fldChar w:fldCharType="separate"/>
      </w:r>
      <w:r w:rsidRPr="00281467">
        <w:rPr>
          <w:rFonts w:ascii="Keren" w:eastAsia="Times New Roman" w:hAnsi="Keren" w:cs="David"/>
          <w:noProof/>
          <w:sz w:val="18"/>
          <w:szCs w:val="20"/>
          <w:rtl/>
          <w:lang w:eastAsia="he-IL"/>
          <w14:ligatures w14:val="none"/>
        </w:rPr>
        <w:t>220</w:t>
      </w:r>
      <w:r w:rsidRPr="00281467">
        <w:rPr>
          <w:rFonts w:ascii="Keren" w:eastAsia="Times New Roman" w:hAnsi="Keren" w:cs="David"/>
          <w:sz w:val="18"/>
          <w:szCs w:val="20"/>
          <w:rtl/>
          <w:lang w:eastAsia="he-IL"/>
          <w14:ligatures w14:val="none"/>
        </w:rPr>
        <w:fldChar w:fldCharType="end"/>
      </w:r>
      <w:r w:rsidRPr="00281467">
        <w:rPr>
          <w:rFonts w:ascii="Keren" w:eastAsia="Times New Roman" w:hAnsi="Keren" w:cs="David"/>
          <w:sz w:val="18"/>
          <w:szCs w:val="20"/>
          <w:rtl/>
          <w:lang w:eastAsia="he-IL"/>
          <w14:ligatures w14:val="none"/>
        </w:rPr>
        <w:t xml:space="preserve"> ובערך </w:t>
      </w:r>
      <w:r w:rsidRPr="00281467">
        <w:rPr>
          <w:rFonts w:ascii="Keren" w:eastAsia="Times New Roman" w:hAnsi="Keren" w:cs="David"/>
          <w:b/>
          <w:bCs/>
          <w:sz w:val="18"/>
          <w:szCs w:val="20"/>
          <w:rtl/>
          <w:lang w:eastAsia="he-IL"/>
          <w14:ligatures w14:val="none"/>
        </w:rPr>
        <w:t>גדול הבית</w:t>
      </w:r>
      <w:r w:rsidRPr="00281467">
        <w:rPr>
          <w:rFonts w:ascii="Keren" w:eastAsia="Times New Roman" w:hAnsi="Keren" w:cs="David"/>
          <w:sz w:val="18"/>
          <w:szCs w:val="20"/>
          <w:rtl/>
          <w:lang w:eastAsia="he-IL"/>
          <w14:ligatures w14:val="none"/>
        </w:rPr>
        <w:t xml:space="preserve"> באוצר המושגים). </w:t>
      </w:r>
      <w:r w:rsidRPr="00281467">
        <w:rPr>
          <w:rFonts w:ascii="Keren" w:eastAsia="Times New Roman" w:hAnsi="Keren" w:cs="David"/>
          <w:sz w:val="26"/>
          <w:szCs w:val="24"/>
          <w:rtl/>
          <w:lang w:eastAsia="he-IL"/>
          <w14:ligatures w14:val="none"/>
        </w:rPr>
        <w:t>ואפילו אם מצטרפים החתן או הכלה רק בסוף היום השביעי לפני שקמו שאר האבלים – קמים אתם</w:t>
      </w:r>
      <w:r w:rsidRPr="00281467">
        <w:rPr>
          <w:rFonts w:ascii="Keren" w:eastAsia="Times New Roman" w:hAnsi="Keren" w:cs="David"/>
          <w:sz w:val="24"/>
          <w:szCs w:val="24"/>
          <w:vertAlign w:val="superscript"/>
          <w:lang w:eastAsia="he-IL"/>
          <w14:ligatures w14:val="none"/>
        </w:rPr>
        <w:footnoteReference w:id="72"/>
      </w:r>
      <w:r w:rsidRPr="00281467">
        <w:rPr>
          <w:rFonts w:ascii="Keren" w:eastAsia="Times New Roman" w:hAnsi="Keren" w:cs="David"/>
          <w:sz w:val="26"/>
          <w:szCs w:val="24"/>
          <w:rtl/>
          <w:lang w:eastAsia="he-IL"/>
          <w14:ligatures w14:val="none"/>
        </w:rPr>
        <w:t>. אולם אם לא היו יכולים להצטרף עמהם, כיון ששאר האבלים קמו לפני סיום שבעת ימי הנישואין, מתחילים לשבת ומונים שבעה ימי אבלות לעצמם.</w:t>
      </w:r>
    </w:p>
    <w:p w14:paraId="42D21384"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p w14:paraId="10439216"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lang w:eastAsia="he-IL"/>
          <w14:ligatures w14:val="none"/>
        </w:rPr>
      </w:pPr>
      <w:bookmarkStart w:id="31" w:name="_Toc88530203"/>
      <w:r w:rsidRPr="00281467">
        <w:rPr>
          <w:rFonts w:ascii="Keren" w:eastAsia="Times New Roman" w:hAnsi="Keren" w:cs="David"/>
          <w:sz w:val="26"/>
          <w:szCs w:val="24"/>
          <w:rtl/>
          <w:lang w:eastAsia="he-IL"/>
          <w14:ligatures w14:val="none"/>
        </w:rPr>
        <w:t>נישואין</w:t>
      </w:r>
      <w:r w:rsidRPr="00281467">
        <w:rPr>
          <w:rFonts w:ascii="Keren" w:eastAsia="Times New Roman" w:hAnsi="Keren" w:cs="David" w:hint="cs"/>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נישואין:שניים, נפטר קרוב בימי השמחה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hint="cs"/>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 שניים</w:t>
      </w:r>
      <w:bookmarkEnd w:id="31"/>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"חתן וכלה:נפטר קרוב, בנישואין שניים"</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0B481563" w14:textId="77777777" w:rsidR="00281467" w:rsidRPr="00281467" w:rsidRDefault="00281467" w:rsidP="00281467">
      <w:pPr>
        <w:numPr>
          <w:ilvl w:val="0"/>
          <w:numId w:val="109"/>
        </w:numPr>
        <w:tabs>
          <w:tab w:val="num" w:pos="206"/>
        </w:tabs>
        <w:spacing w:after="0" w:line="360" w:lineRule="auto"/>
        <w:ind w:hanging="341"/>
        <w:jc w:val="both"/>
        <w:rPr>
          <w:rFonts w:ascii="Keren" w:eastAsia="Times New Roman" w:hAnsi="Keren" w:cs="David"/>
          <w:sz w:val="24"/>
          <w:szCs w:val="24"/>
          <w:rtl/>
          <w:lang w:eastAsia="he-IL"/>
          <w14:ligatures w14:val="none"/>
        </w:rPr>
      </w:pPr>
      <w:r w:rsidRPr="00281467">
        <w:rPr>
          <w:rFonts w:ascii="Keren" w:eastAsia="Times New Roman" w:hAnsi="Keren" w:cs="David"/>
          <w:sz w:val="26"/>
          <w:szCs w:val="24"/>
          <w:rtl/>
          <w:lang w:eastAsia="he-IL"/>
          <w14:ligatures w14:val="none"/>
        </w:rPr>
        <w:t>בנישואין שניים לשני בני הזוג (כגון אלמן שנשא אלמנה), חל אותו עיקרון של השלמת ימי השמחה לפני ימי האבלות, אך בהבדל אחד - בנישואין שניים נוהגים שלושה ימים בלבד לשמחה.</w:t>
      </w:r>
    </w:p>
    <w:p w14:paraId="67691DB3"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p w14:paraId="46A558B5"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bookmarkStart w:id="32" w:name="_Toc88530204"/>
      <w:r w:rsidRPr="00281467">
        <w:rPr>
          <w:rFonts w:ascii="Keren" w:eastAsia="Times New Roman" w:hAnsi="Keren" w:cs="David"/>
          <w:sz w:val="26"/>
          <w:szCs w:val="24"/>
          <w:rtl/>
          <w:lang w:eastAsia="he-IL"/>
          <w14:ligatures w14:val="none"/>
        </w:rPr>
        <w:t>תאריך החופה</w:t>
      </w:r>
      <w:r w:rsidRPr="00281467">
        <w:rPr>
          <w:rFonts w:ascii="Keren" w:eastAsia="Times New Roman" w:hAnsi="Keren" w:cs="David" w:hint="cs"/>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חופה:מתי דוחים אותה עקב אבלות</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hint="cs"/>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 בתוך השבעה או לאחריה</w:t>
      </w:r>
      <w:bookmarkEnd w:id="32"/>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"חתן וכלה:נפטר קרוב לפני החופה"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5048FB2F" w14:textId="77777777" w:rsidR="00281467" w:rsidRPr="00281467" w:rsidRDefault="00281467" w:rsidP="00281467">
      <w:pPr>
        <w:numPr>
          <w:ilvl w:val="0"/>
          <w:numId w:val="109"/>
        </w:numPr>
        <w:tabs>
          <w:tab w:val="num" w:pos="206"/>
        </w:tabs>
        <w:spacing w:after="0" w:line="360" w:lineRule="auto"/>
        <w:ind w:hanging="341"/>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t>אם נפטר אחד משבעה קרובים לחתן או לכלה עוד לפני שנכנסו לחופה, ומועד החתונה היה מתוכנן בתוך השבעה, דוחים את החופה. נוהגים תחילה שבעת ימי אבלות, וביום השביעי מותרים להיכנס לחופה.</w:t>
      </w:r>
      <w:r w:rsidRPr="00281467">
        <w:rPr>
          <w:rFonts w:ascii="Keren" w:eastAsia="Times New Roman" w:hAnsi="Keren" w:cs="David"/>
          <w:sz w:val="24"/>
          <w:szCs w:val="24"/>
          <w:rtl/>
          <w:lang w:eastAsia="he-IL"/>
          <w14:ligatures w14:val="none"/>
        </w:rPr>
        <w:t xml:space="preserve"> </w:t>
      </w:r>
    </w:p>
    <w:p w14:paraId="1AD91557" w14:textId="77777777" w:rsidR="00281467" w:rsidRPr="00281467" w:rsidRDefault="00281467" w:rsidP="00281467">
      <w:pPr>
        <w:numPr>
          <w:ilvl w:val="0"/>
          <w:numId w:val="109"/>
        </w:numPr>
        <w:tabs>
          <w:tab w:val="num" w:pos="206"/>
        </w:tabs>
        <w:spacing w:after="0" w:line="360" w:lineRule="auto"/>
        <w:ind w:hanging="341"/>
        <w:jc w:val="both"/>
        <w:rPr>
          <w:rFonts w:ascii="Keren" w:eastAsia="Times New Roman" w:hAnsi="Keren" w:cs="David" w:hint="cs"/>
          <w:sz w:val="26"/>
          <w:szCs w:val="24"/>
          <w:lang w:eastAsia="he-IL"/>
          <w14:ligatures w14:val="none"/>
        </w:rPr>
      </w:pPr>
      <w:r w:rsidRPr="00281467">
        <w:rPr>
          <w:rFonts w:ascii="Keren" w:eastAsia="Times New Roman" w:hAnsi="Keren" w:cs="David"/>
          <w:sz w:val="24"/>
          <w:szCs w:val="24"/>
          <w:rtl/>
          <w:lang w:eastAsia="he-IL"/>
          <w14:ligatures w14:val="none"/>
        </w:rPr>
        <w:t>כלה אבלה יכולה לבצע הפסק טהרה</w:t>
      </w: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4"/>
          <w:szCs w:val="24"/>
          <w:rtl/>
          <w:lang w:eastAsia="he-IL"/>
          <w14:ligatures w14:val="none"/>
        </w:rPr>
        <w:instrText>הפסק טהרה</w:instrText>
      </w:r>
      <w:r w:rsidRPr="00281467">
        <w:rPr>
          <w:rFonts w:ascii="Keren" w:eastAsia="Times New Roman" w:hAnsi="Keren" w:cs="David"/>
          <w:sz w:val="28"/>
          <w:szCs w:val="24"/>
          <w:rtl/>
          <w:lang w:eastAsia="he-IL"/>
          <w14:ligatures w14:val="none"/>
        </w:rPr>
        <w:instrText>:לכלה, בתוך השבעה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rtl/>
          <w:lang w:eastAsia="he-IL"/>
          <w14:ligatures w14:val="none"/>
        </w:rPr>
        <w:t xml:space="preserve"> בתוך שבעת ימי האבל, כדי שתוכל לטבול מיד לאחריהם לקראת חתונתה. </w:t>
      </w:r>
    </w:p>
    <w:p w14:paraId="1514673A" w14:textId="77777777" w:rsidR="00281467" w:rsidRPr="00281467" w:rsidRDefault="00281467" w:rsidP="00281467">
      <w:pPr>
        <w:numPr>
          <w:ilvl w:val="0"/>
          <w:numId w:val="109"/>
        </w:numPr>
        <w:tabs>
          <w:tab w:val="num" w:pos="206"/>
        </w:tabs>
        <w:spacing w:after="0" w:line="360" w:lineRule="auto"/>
        <w:ind w:hanging="341"/>
        <w:jc w:val="both"/>
        <w:rPr>
          <w:rFonts w:ascii="Keren" w:eastAsia="Times New Roman" w:hAnsi="Keren" w:cs="David" w:hint="cs"/>
          <w:sz w:val="26"/>
          <w:szCs w:val="24"/>
          <w:lang w:eastAsia="he-IL"/>
          <w14:ligatures w14:val="none"/>
        </w:rPr>
      </w:pPr>
      <w:r w:rsidRPr="00281467">
        <w:rPr>
          <w:rFonts w:ascii="Keren" w:eastAsia="Times New Roman" w:hAnsi="Keren" w:cs="David"/>
          <w:sz w:val="24"/>
          <w:szCs w:val="24"/>
          <w:rtl/>
          <w:lang w:eastAsia="he-IL"/>
          <w14:ligatures w14:val="none"/>
        </w:rPr>
        <w:t xml:space="preserve">אם </w:t>
      </w:r>
      <w:r w:rsidRPr="00281467">
        <w:rPr>
          <w:rFonts w:ascii="Keren" w:eastAsia="Times New Roman" w:hAnsi="Keren" w:cs="David"/>
          <w:sz w:val="26"/>
          <w:szCs w:val="24"/>
          <w:rtl/>
          <w:lang w:eastAsia="he-IL"/>
          <w14:ligatures w14:val="none"/>
        </w:rPr>
        <w:t>מועד החתונה הוא לאחר סיום השבעה, אין דוחים את החופה ומקיימים את החתונה כרגיל עם מוסיקה</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w:instrText>
      </w:r>
      <w:r w:rsidRPr="00281467">
        <w:rPr>
          <w:rFonts w:ascii="Keren" w:eastAsia="Times New Roman" w:hAnsi="Keren" w:cs="David"/>
          <w:sz w:val="26"/>
          <w:szCs w:val="24"/>
          <w:rtl/>
          <w:lang w:eastAsia="he-IL"/>
          <w14:ligatures w14:val="none"/>
        </w:rPr>
        <w:instrText>מוסיקה:</w:instrText>
      </w:r>
      <w:r w:rsidRPr="00281467">
        <w:rPr>
          <w:rFonts w:ascii="Keren" w:eastAsia="Times New Roman" w:hAnsi="Keren" w:cs="David"/>
          <w:sz w:val="28"/>
          <w:szCs w:val="24"/>
          <w:rtl/>
          <w:lang w:eastAsia="he-IL"/>
          <w14:ligatures w14:val="none"/>
        </w:rPr>
        <w:instrText>בחתונה בתוך השלושים"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 וריקודים.  </w:t>
      </w:r>
    </w:p>
    <w:p w14:paraId="4AC8CD86" w14:textId="77777777" w:rsidR="00281467" w:rsidRPr="00281467" w:rsidRDefault="00281467" w:rsidP="00281467">
      <w:pPr>
        <w:spacing w:after="0" w:line="360" w:lineRule="auto"/>
        <w:ind w:left="187"/>
        <w:jc w:val="both"/>
        <w:rPr>
          <w:rFonts w:ascii="Keren" w:eastAsia="Times New Roman" w:hAnsi="Keren" w:cs="David" w:hint="cs"/>
          <w:sz w:val="26"/>
          <w:szCs w:val="24"/>
          <w:lang w:eastAsia="he-IL"/>
          <w14:ligatures w14:val="none"/>
        </w:rPr>
      </w:pPr>
    </w:p>
    <w:p w14:paraId="14816307" w14:textId="77777777" w:rsidR="00281467" w:rsidRPr="00281467" w:rsidRDefault="00281467" w:rsidP="00281467">
      <w:pPr>
        <w:spacing w:after="0" w:line="360" w:lineRule="auto"/>
        <w:jc w:val="both"/>
        <w:rPr>
          <w:rFonts w:ascii="Keren" w:eastAsia="Times New Roman" w:hAnsi="Keren" w:cs="David"/>
          <w:sz w:val="26"/>
          <w:szCs w:val="24"/>
          <w:rtl/>
          <w:lang w:eastAsia="he-IL"/>
          <w14:ligatures w14:val="none"/>
        </w:rPr>
      </w:pPr>
    </w:p>
    <w:p w14:paraId="42C0B2BF" w14:textId="77777777" w:rsidR="00281467" w:rsidRPr="00281467" w:rsidRDefault="00281467" w:rsidP="00281467">
      <w:pPr>
        <w:tabs>
          <w:tab w:val="num" w:pos="360"/>
          <w:tab w:val="num" w:pos="720"/>
        </w:tabs>
        <w:spacing w:after="0" w:line="360" w:lineRule="auto"/>
        <w:ind w:left="720" w:right="720" w:hanging="360"/>
        <w:jc w:val="both"/>
        <w:outlineLvl w:val="2"/>
        <w:rPr>
          <w:rFonts w:ascii="Keren" w:eastAsia="Times New Roman" w:hAnsi="Keren" w:cs="David"/>
          <w:b/>
          <w:bCs/>
          <w:sz w:val="26"/>
          <w:szCs w:val="24"/>
          <w:rtl/>
          <w14:ligatures w14:val="none"/>
        </w:rPr>
      </w:pPr>
      <w:bookmarkStart w:id="33" w:name="_Toc88530205"/>
      <w:r w:rsidRPr="00281467">
        <w:rPr>
          <w:rFonts w:ascii="Keren" w:eastAsia="Times New Roman" w:hAnsi="Keren" w:cs="David"/>
          <w:b/>
          <w:bCs/>
          <w:sz w:val="26"/>
          <w:szCs w:val="24"/>
          <w:rtl/>
          <w14:ligatures w14:val="none"/>
        </w:rPr>
        <w:t>מי שלא נהג אבלות</w:t>
      </w:r>
      <w:bookmarkEnd w:id="33"/>
      <w:r w:rsidRPr="00281467">
        <w:rPr>
          <w:rFonts w:ascii="Keren" w:eastAsia="Times New Roman" w:hAnsi="Keren" w:cs="David"/>
          <w:b/>
          <w:bCs/>
          <w:sz w:val="26"/>
          <w:szCs w:val="24"/>
          <w:rtl/>
          <w14:ligatures w14:val="none"/>
        </w:rPr>
        <w:fldChar w:fldCharType="begin"/>
      </w:r>
      <w:r w:rsidRPr="00281467">
        <w:rPr>
          <w:rFonts w:ascii="Keren" w:eastAsia="Times New Roman" w:hAnsi="Keren" w:cs="David" w:hint="cs"/>
          <w:b/>
          <w:bCs/>
          <w:sz w:val="26"/>
          <w:szCs w:val="24"/>
          <w:lang w:eastAsia="he-IL"/>
          <w14:ligatures w14:val="none"/>
        </w:rPr>
        <w:instrText xml:space="preserve"> XE "</w:instrText>
      </w:r>
      <w:r w:rsidRPr="00281467">
        <w:rPr>
          <w:rFonts w:ascii="Keren" w:eastAsia="Times New Roman" w:hAnsi="Keren" w:cs="David"/>
          <w:b/>
          <w:bCs/>
          <w:sz w:val="26"/>
          <w:szCs w:val="24"/>
          <w:rtl/>
          <w14:ligatures w14:val="none"/>
        </w:rPr>
        <w:instrText>לא נהג אבלות</w:instrText>
      </w:r>
      <w:r w:rsidRPr="00281467">
        <w:rPr>
          <w:rFonts w:ascii="Keren" w:eastAsia="Times New Roman" w:hAnsi="Keren" w:cs="David" w:hint="cs"/>
          <w:b/>
          <w:bCs/>
          <w:sz w:val="26"/>
          <w:szCs w:val="24"/>
          <w:lang w:eastAsia="he-IL"/>
          <w14:ligatures w14:val="none"/>
        </w:rPr>
        <w:instrText xml:space="preserve">" </w:instrText>
      </w:r>
      <w:r w:rsidRPr="00281467">
        <w:rPr>
          <w:rFonts w:ascii="Keren" w:eastAsia="Times New Roman" w:hAnsi="Keren" w:cs="David"/>
          <w:b/>
          <w:bCs/>
          <w:sz w:val="26"/>
          <w:szCs w:val="24"/>
          <w:rtl/>
          <w14:ligatures w14:val="none"/>
        </w:rPr>
        <w:fldChar w:fldCharType="end"/>
      </w:r>
      <w:r w:rsidRPr="00281467">
        <w:rPr>
          <w:rFonts w:ascii="Keren" w:eastAsia="Times New Roman" w:hAnsi="Keren" w:cs="David"/>
          <w:b/>
          <w:bCs/>
          <w:sz w:val="26"/>
          <w:szCs w:val="24"/>
          <w14:ligatures w14:val="none"/>
        </w:rPr>
        <w:fldChar w:fldCharType="begin"/>
      </w:r>
      <w:r w:rsidRPr="00281467">
        <w:rPr>
          <w:rFonts w:ascii="Keren" w:eastAsia="Times New Roman" w:hAnsi="Keren" w:cs="David" w:hint="cs"/>
          <w:b/>
          <w:bCs/>
          <w:sz w:val="26"/>
          <w:szCs w:val="24"/>
          <w:lang w:eastAsia="he-IL"/>
          <w14:ligatures w14:val="none"/>
        </w:rPr>
        <w:instrText xml:space="preserve"> XE </w:instrText>
      </w:r>
      <w:r w:rsidRPr="00281467">
        <w:rPr>
          <w:rFonts w:ascii="Keren" w:eastAsia="Times New Roman" w:hAnsi="Keren" w:cs="David"/>
          <w:b/>
          <w:bCs/>
          <w:sz w:val="26"/>
          <w:szCs w:val="24"/>
          <w:rtl/>
          <w:lang w:eastAsia="he-IL"/>
          <w14:ligatures w14:val="none"/>
        </w:rPr>
        <w:instrText>"אבלות, חלותה:אם לא נהג אבלות"</w:instrText>
      </w:r>
      <w:r w:rsidRPr="00281467">
        <w:rPr>
          <w:rFonts w:ascii="Keren" w:eastAsia="Times New Roman" w:hAnsi="Keren" w:cs="David" w:hint="cs"/>
          <w:b/>
          <w:bCs/>
          <w:sz w:val="26"/>
          <w:szCs w:val="24"/>
          <w:lang w:eastAsia="he-IL"/>
          <w14:ligatures w14:val="none"/>
        </w:rPr>
        <w:instrText xml:space="preserve"> </w:instrText>
      </w:r>
      <w:r w:rsidRPr="00281467">
        <w:rPr>
          <w:rFonts w:ascii="Keren" w:eastAsia="Times New Roman" w:hAnsi="Keren" w:cs="David"/>
          <w:b/>
          <w:bCs/>
          <w:sz w:val="26"/>
          <w:szCs w:val="24"/>
          <w14:ligatures w14:val="none"/>
        </w:rPr>
        <w:fldChar w:fldCharType="end"/>
      </w:r>
    </w:p>
    <w:p w14:paraId="759633DB" w14:textId="77777777" w:rsidR="00281467" w:rsidRPr="00281467" w:rsidRDefault="00281467" w:rsidP="00281467">
      <w:pPr>
        <w:numPr>
          <w:ilvl w:val="0"/>
          <w:numId w:val="113"/>
        </w:numPr>
        <w:tabs>
          <w:tab w:val="num" w:pos="206"/>
        </w:tabs>
        <w:spacing w:after="0" w:line="360" w:lineRule="auto"/>
        <w:ind w:hanging="341"/>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t>מי שלא נהג אבלות כלל כל שבעה, בשוגג או במזיד, מונה שבעה אחר כך, כל זמן שלא עברו שלושים יום מהקבורה. לאחר שלושים הוא מעוות שלא יוכל לתקון</w:t>
      </w:r>
      <w:r w:rsidRPr="00281467">
        <w:rPr>
          <w:rFonts w:ascii="Keren" w:eastAsia="Times New Roman" w:hAnsi="Keren" w:cs="David"/>
          <w:sz w:val="28"/>
          <w:szCs w:val="24"/>
          <w:vertAlign w:val="superscript"/>
          <w14:ligatures w14:val="none"/>
        </w:rPr>
        <w:footnoteReference w:id="73"/>
      </w:r>
      <w:r w:rsidRPr="00281467">
        <w:rPr>
          <w:rFonts w:ascii="Keren" w:eastAsia="Times New Roman" w:hAnsi="Keren" w:cs="David"/>
          <w:sz w:val="26"/>
          <w:szCs w:val="24"/>
          <w:rtl/>
          <w14:ligatures w14:val="none"/>
        </w:rPr>
        <w:t>.</w:t>
      </w:r>
    </w:p>
    <w:p w14:paraId="1E505D09" w14:textId="77777777" w:rsidR="00281467" w:rsidRPr="00281467" w:rsidRDefault="00281467" w:rsidP="00281467">
      <w:pPr>
        <w:numPr>
          <w:ilvl w:val="0"/>
          <w:numId w:val="113"/>
        </w:numPr>
        <w:tabs>
          <w:tab w:val="num" w:pos="206"/>
        </w:tabs>
        <w:spacing w:after="0" w:line="360" w:lineRule="auto"/>
        <w:ind w:hanging="341"/>
        <w:jc w:val="both"/>
        <w:rPr>
          <w:rFonts w:ascii="Keren" w:eastAsia="Times New Roman" w:hAnsi="Keren" w:cs="David" w:hint="cs"/>
          <w:sz w:val="28"/>
          <w:szCs w:val="24"/>
          <w14:ligatures w14:val="none"/>
        </w:rPr>
      </w:pPr>
      <w:r w:rsidRPr="00281467">
        <w:rPr>
          <w:rFonts w:ascii="Keren" w:eastAsia="Times New Roman" w:hAnsi="Keren" w:cs="David"/>
          <w:sz w:val="26"/>
          <w:szCs w:val="24"/>
          <w:rtl/>
          <w14:ligatures w14:val="none"/>
        </w:rPr>
        <w:t>אם נהג אבלות רק בחלק מהימים, אין לו אפשרות להשלים את הימים שהחסיר.</w:t>
      </w:r>
    </w:p>
    <w:p w14:paraId="0C0DDB25" w14:textId="77777777" w:rsidR="00281467" w:rsidRPr="00281467" w:rsidRDefault="00281467" w:rsidP="00281467">
      <w:pPr>
        <w:numPr>
          <w:ilvl w:val="0"/>
          <w:numId w:val="113"/>
        </w:numPr>
        <w:tabs>
          <w:tab w:val="num" w:pos="206"/>
        </w:tabs>
        <w:spacing w:after="0" w:line="360" w:lineRule="auto"/>
        <w:ind w:hanging="341"/>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על אב ואם:קריעה"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 xml:space="preserve">קריעה יכול לקרוע רק בתוך השבעה, ועל אביו </w:t>
      </w:r>
      <w:proofErr w:type="spellStart"/>
      <w:r w:rsidRPr="00281467">
        <w:rPr>
          <w:rFonts w:ascii="Keren" w:eastAsia="Times New Roman" w:hAnsi="Keren" w:cs="David"/>
          <w:sz w:val="26"/>
          <w:szCs w:val="24"/>
          <w:rtl/>
          <w14:ligatures w14:val="none"/>
        </w:rPr>
        <w:t>ואמו</w:t>
      </w:r>
      <w:proofErr w:type="spellEnd"/>
      <w:r w:rsidRPr="00281467">
        <w:rPr>
          <w:rFonts w:ascii="Keren" w:eastAsia="Times New Roman" w:hAnsi="Keren" w:cs="David"/>
          <w:sz w:val="26"/>
          <w:szCs w:val="24"/>
          <w:rtl/>
          <w14:ligatures w14:val="none"/>
        </w:rPr>
        <w:t xml:space="preserve"> קורע לעולם.</w:t>
      </w: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"קריעה:אם לא קרע"</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p>
    <w:p w14:paraId="0A9CC8C0" w14:textId="77777777" w:rsidR="00281467" w:rsidRPr="00281467" w:rsidRDefault="00281467" w:rsidP="00281467">
      <w:pPr>
        <w:numPr>
          <w:ilvl w:val="0"/>
          <w:numId w:val="113"/>
        </w:numPr>
        <w:tabs>
          <w:tab w:val="num" w:pos="206"/>
        </w:tabs>
        <w:spacing w:after="0" w:line="360" w:lineRule="auto"/>
        <w:ind w:hanging="341"/>
        <w:jc w:val="both"/>
        <w:rPr>
          <w:rFonts w:ascii="Keren" w:eastAsia="Times New Roman" w:hAnsi="Keren" w:cs="David"/>
          <w:sz w:val="26"/>
          <w:szCs w:val="24"/>
          <w:rtl/>
          <w14:ligatures w14:val="none"/>
        </w:rPr>
      </w:pPr>
      <w:r w:rsidRPr="00281467">
        <w:rPr>
          <w:rFonts w:ascii="Keren" w:eastAsia="Times New Roman" w:hAnsi="Keren" w:cs="David"/>
          <w:sz w:val="26"/>
          <w:szCs w:val="24"/>
          <w:rtl/>
          <w14:ligatures w14:val="none"/>
        </w:rPr>
        <w:lastRenderedPageBreak/>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חלותה:השלמת אבלות לאחר זמן</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"חולה:לא יכול היה לנהוג אבלות"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14:ligatures w14:val="none"/>
        </w:rPr>
        <w:fldChar w:fldCharType="end"/>
      </w:r>
      <w:r w:rsidRPr="00281467">
        <w:rPr>
          <w:rFonts w:ascii="Keren" w:eastAsia="Times New Roman" w:hAnsi="Keren" w:cs="David"/>
          <w:sz w:val="26"/>
          <w:szCs w:val="24"/>
          <w:rtl/>
          <w14:ligatures w14:val="none"/>
        </w:rPr>
        <w:t xml:space="preserve">אם לא נהג אבלות כל שבעה מחמת שהיה חולה, </w:t>
      </w:r>
      <w:proofErr w:type="spellStart"/>
      <w:r w:rsidRPr="00281467">
        <w:rPr>
          <w:rFonts w:ascii="Keren" w:eastAsia="Times New Roman" w:hAnsi="Keren" w:cs="David"/>
          <w:sz w:val="26"/>
          <w:szCs w:val="24"/>
          <w:rtl/>
          <w14:ligatures w14:val="none"/>
        </w:rPr>
        <w:t>והיתה</w:t>
      </w:r>
      <w:proofErr w:type="spellEnd"/>
      <w:r w:rsidRPr="00281467">
        <w:rPr>
          <w:rFonts w:ascii="Keren" w:eastAsia="Times New Roman" w:hAnsi="Keren" w:cs="David"/>
          <w:sz w:val="26"/>
          <w:szCs w:val="24"/>
          <w:rtl/>
          <w14:ligatures w14:val="none"/>
        </w:rPr>
        <w:t xml:space="preserve"> דעתו להתאבל אלא שלא היה באפשרותו להתאבל מחמת מחלתו, נחשבים לו ימי השבעה ואין צריך להשלימם</w:t>
      </w:r>
      <w:r w:rsidRPr="00281467">
        <w:rPr>
          <w:rFonts w:ascii="Keren" w:eastAsia="Times New Roman" w:hAnsi="Keren" w:cs="David"/>
          <w:sz w:val="28"/>
          <w:szCs w:val="24"/>
          <w:vertAlign w:val="superscript"/>
          <w14:ligatures w14:val="none"/>
        </w:rPr>
        <w:footnoteReference w:id="74"/>
      </w:r>
      <w:r w:rsidRPr="00281467">
        <w:rPr>
          <w:rFonts w:ascii="Keren" w:eastAsia="Times New Roman" w:hAnsi="Keren" w:cs="David"/>
          <w:sz w:val="26"/>
          <w:szCs w:val="24"/>
          <w:rtl/>
          <w14:ligatures w14:val="none"/>
        </w:rPr>
        <w:t>.</w:t>
      </w:r>
    </w:p>
    <w:p w14:paraId="3BCE2AF8" w14:textId="77777777" w:rsidR="00281467" w:rsidRPr="00281467" w:rsidRDefault="00281467" w:rsidP="00281467">
      <w:pPr>
        <w:numPr>
          <w:ilvl w:val="0"/>
          <w:numId w:val="113"/>
        </w:numPr>
        <w:tabs>
          <w:tab w:val="num" w:pos="206"/>
        </w:tabs>
        <w:spacing w:after="0" w:line="360" w:lineRule="auto"/>
        <w:ind w:hanging="341"/>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חלותה:אם נהג שבעה ולא שלושים"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אם נהג אבלות שבעה אבל לא נהג אבלות שלושים, אין צריך להשלים</w:t>
      </w:r>
      <w:r w:rsidRPr="00281467">
        <w:rPr>
          <w:rFonts w:ascii="Keren" w:eastAsia="Times New Roman" w:hAnsi="Keren" w:cs="David"/>
          <w:sz w:val="28"/>
          <w:szCs w:val="24"/>
          <w:vertAlign w:val="superscript"/>
          <w14:ligatures w14:val="none"/>
        </w:rPr>
        <w:footnoteReference w:id="75"/>
      </w:r>
      <w:r w:rsidRPr="00281467">
        <w:rPr>
          <w:rFonts w:ascii="Keren" w:eastAsia="Times New Roman" w:hAnsi="Keren" w:cs="David"/>
          <w:sz w:val="26"/>
          <w:szCs w:val="24"/>
          <w:rtl/>
          <w14:ligatures w14:val="none"/>
        </w:rPr>
        <w:t>.</w:t>
      </w:r>
    </w:p>
    <w:p w14:paraId="6F532EED" w14:textId="77777777" w:rsidR="00281467" w:rsidRPr="00281467" w:rsidRDefault="00281467" w:rsidP="00281467">
      <w:pPr>
        <w:spacing w:after="0" w:line="360" w:lineRule="auto"/>
        <w:jc w:val="both"/>
        <w:rPr>
          <w:rFonts w:ascii="Times New Roman" w:eastAsia="Times New Roman" w:hAnsi="Times New Roman" w:cs="David" w:hint="cs"/>
          <w:sz w:val="26"/>
          <w:szCs w:val="24"/>
          <w14:ligatures w14:val="none"/>
        </w:rPr>
      </w:pPr>
    </w:p>
    <w:p w14:paraId="653C3B32"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14:ligatures w14:val="none"/>
        </w:rPr>
      </w:pP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"אבלות, חלותה:קטן שגדל"</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bookmarkStart w:id="34" w:name="_Ref87890996"/>
      <w:bookmarkStart w:id="35" w:name="_Toc88530206"/>
      <w:r w:rsidRPr="00281467">
        <w:rPr>
          <w:rFonts w:ascii="Keren" w:eastAsia="Times New Roman" w:hAnsi="Keren" w:cs="David"/>
          <w:sz w:val="26"/>
          <w:szCs w:val="24"/>
          <w:rtl/>
          <w14:ligatures w14:val="none"/>
        </w:rPr>
        <w:t>אבלות לקטן שגדל</w:t>
      </w:r>
      <w:bookmarkEnd w:id="34"/>
      <w:bookmarkEnd w:id="35"/>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"קטן:גדל תוך כדי השבעה"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p>
    <w:p w14:paraId="52B7EC2B" w14:textId="77777777" w:rsidR="00281467" w:rsidRPr="00281467" w:rsidRDefault="00281467" w:rsidP="00281467">
      <w:pPr>
        <w:numPr>
          <w:ilvl w:val="0"/>
          <w:numId w:val="113"/>
        </w:numPr>
        <w:tabs>
          <w:tab w:val="num" w:pos="206"/>
        </w:tabs>
        <w:spacing w:after="0" w:line="360" w:lineRule="auto"/>
        <w:ind w:hanging="341"/>
        <w:jc w:val="both"/>
        <w:rPr>
          <w:rFonts w:ascii="Keren" w:eastAsia="Times New Roman" w:hAnsi="Keren" w:cs="David" w:hint="cs"/>
          <w:sz w:val="26"/>
          <w:szCs w:val="24"/>
          <w14:ligatures w14:val="none"/>
        </w:rPr>
      </w:pPr>
      <w:r w:rsidRPr="00281467">
        <w:rPr>
          <w:rFonts w:ascii="Keren" w:eastAsia="Times New Roman" w:hAnsi="Keren" w:cs="David"/>
          <w:sz w:val="26"/>
          <w:szCs w:val="24"/>
          <w:rtl/>
          <w14:ligatures w14:val="none"/>
        </w:rPr>
        <w:t>ילד או ילדה קטנים שגדלו והגיעו למצוות תוך כדי השבעה, פטורים מעיקר הדין מלשבת שבעה כיון שבתחילת השבעה לא היו בני חיוב</w:t>
      </w:r>
      <w:r w:rsidRPr="00281467">
        <w:rPr>
          <w:rFonts w:ascii="Keren" w:eastAsia="Times New Roman" w:hAnsi="Keren" w:cs="David"/>
          <w:sz w:val="28"/>
          <w:szCs w:val="24"/>
          <w:vertAlign w:val="superscript"/>
          <w:rtl/>
          <w14:ligatures w14:val="none"/>
        </w:rPr>
        <w:footnoteReference w:id="76"/>
      </w:r>
      <w:r w:rsidRPr="00281467">
        <w:rPr>
          <w:rFonts w:ascii="Keren" w:eastAsia="Times New Roman" w:hAnsi="Keren" w:cs="David"/>
          <w:sz w:val="26"/>
          <w:szCs w:val="24"/>
          <w:rtl/>
          <w14:ligatures w14:val="none"/>
        </w:rPr>
        <w:t>, אבל נהגו שמשלימים מזמן שגדלו</w:t>
      </w:r>
      <w:r w:rsidRPr="00281467">
        <w:rPr>
          <w:rFonts w:ascii="Keren" w:eastAsia="Times New Roman" w:hAnsi="Keren" w:cs="David"/>
          <w:sz w:val="28"/>
          <w:szCs w:val="24"/>
          <w:vertAlign w:val="superscript"/>
          <w:rtl/>
          <w14:ligatures w14:val="none"/>
        </w:rPr>
        <w:footnoteReference w:id="77"/>
      </w:r>
      <w:r w:rsidRPr="00281467">
        <w:rPr>
          <w:rFonts w:ascii="Keren" w:eastAsia="Times New Roman" w:hAnsi="Keren" w:cs="David"/>
          <w:sz w:val="26"/>
          <w:szCs w:val="24"/>
          <w:rtl/>
          <w14:ligatures w14:val="none"/>
        </w:rPr>
        <w:t>. אם גדלו אחר השבעה אינם צריכים לנהוג מנהגי אבלות כלל מפני שבזמן הפטירה היו פטורים לגמרי, שהרי אין חינוך לקטן לאבלות</w:t>
      </w:r>
      <w:r w:rsidRPr="00281467">
        <w:rPr>
          <w:rFonts w:ascii="Keren" w:eastAsia="Times New Roman" w:hAnsi="Keren" w:cs="David"/>
          <w:sz w:val="28"/>
          <w:szCs w:val="24"/>
          <w:vertAlign w:val="superscript"/>
          <w14:ligatures w14:val="none"/>
        </w:rPr>
        <w:footnoteReference w:id="78"/>
      </w:r>
      <w:r w:rsidRPr="00281467">
        <w:rPr>
          <w:rFonts w:ascii="Keren" w:eastAsia="Times New Roman" w:hAnsi="Keren" w:cs="David"/>
          <w:sz w:val="26"/>
          <w:szCs w:val="24"/>
          <w:rtl/>
          <w14:ligatures w14:val="none"/>
        </w:rPr>
        <w:t>.</w:t>
      </w:r>
      <w:r w:rsidRPr="00281467">
        <w:rPr>
          <w:rFonts w:ascii="Keren" w:eastAsia="Times New Roman" w:hAnsi="Keren" w:cs="David"/>
          <w:sz w:val="26"/>
          <w:szCs w:val="24"/>
          <w:rt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"מנהג בני תימן:אבלות בקטן"</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14:ligatures w14:val="none"/>
        </w:rPr>
        <w:fldChar w:fldCharType="end"/>
      </w:r>
      <w:r w:rsidRPr="00281467">
        <w:rPr>
          <w:rFonts w:ascii="Keren" w:eastAsia="Times New Roman" w:hAnsi="Keren" w:cs="David"/>
          <w:sz w:val="26"/>
          <w:szCs w:val="24"/>
          <w:rtl/>
          <w14:ligatures w14:val="none"/>
        </w:rPr>
        <w:t xml:space="preserve"> ומנהג בני תימן שקטן שהגיע לחינוך נוהג אבלות, וכל שכן כשהגדיל בימי השבעה. </w:t>
      </w:r>
      <w:r w:rsidRPr="00281467">
        <w:rPr>
          <w:rFonts w:ascii="Keren" w:eastAsia="Times New Roman" w:hAnsi="Keren" w:cs="David"/>
          <w:sz w:val="28"/>
          <w:szCs w:val="24"/>
          <w:vertAlign w:val="superscript"/>
          <w14:ligatures w14:val="none"/>
        </w:rPr>
        <w:footnoteReference w:id="79"/>
      </w:r>
    </w:p>
    <w:p w14:paraId="74EC02E3" w14:textId="77777777" w:rsidR="00281467" w:rsidRPr="00281467" w:rsidRDefault="00281467" w:rsidP="00281467">
      <w:pPr>
        <w:spacing w:after="0" w:line="360" w:lineRule="auto"/>
        <w:ind w:left="26" w:right="2520"/>
        <w:jc w:val="both"/>
        <w:rPr>
          <w:rFonts w:ascii="Keren" w:eastAsia="Times New Roman" w:hAnsi="Keren" w:cs="David"/>
          <w:sz w:val="26"/>
          <w:szCs w:val="24"/>
          <w:rtl/>
          <w14:ligatures w14:val="none"/>
        </w:rPr>
      </w:pPr>
    </w:p>
    <w:p w14:paraId="1D37B36E" w14:textId="77777777" w:rsidR="00281467" w:rsidRPr="00281467" w:rsidRDefault="00281467" w:rsidP="00281467">
      <w:pPr>
        <w:spacing w:after="0" w:line="360" w:lineRule="auto"/>
        <w:ind w:left="720"/>
        <w:jc w:val="both"/>
        <w:rPr>
          <w:rFonts w:ascii="Keren" w:eastAsia="Times New Roman" w:hAnsi="Keren" w:cs="David"/>
          <w:sz w:val="26"/>
          <w:szCs w:val="24"/>
          <w:rtl/>
          <w14:ligatures w14:val="none"/>
        </w:rPr>
      </w:pPr>
    </w:p>
    <w:p w14:paraId="7CEB4B43" w14:textId="77777777" w:rsidR="00281467" w:rsidRPr="00281467" w:rsidRDefault="00281467" w:rsidP="0028146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36" w:name="_Toc88530207"/>
      <w:r w:rsidRPr="00281467">
        <w:rPr>
          <w:rFonts w:ascii="Keren" w:eastAsia="Times New Roman" w:hAnsi="Keren" w:cs="David"/>
          <w:b/>
          <w:bCs/>
          <w:sz w:val="26"/>
          <w:szCs w:val="24"/>
          <w:rtl/>
          <w:lang w:eastAsia="he-IL"/>
          <w14:ligatures w14:val="none"/>
        </w:rPr>
        <w:t>מת קרוב נוסף בתוך זמן האבלות</w:t>
      </w:r>
      <w:bookmarkEnd w:id="36"/>
      <w:r w:rsidRPr="00281467">
        <w:rPr>
          <w:rFonts w:ascii="Keren" w:eastAsia="Times New Roman" w:hAnsi="Keren" w:cs="David"/>
          <w:b/>
          <w:bCs/>
          <w:sz w:val="26"/>
          <w:szCs w:val="24"/>
          <w:rtl/>
          <w:lang w:eastAsia="he-IL"/>
          <w14:ligatures w14:val="none"/>
        </w:rPr>
        <w:fldChar w:fldCharType="begin"/>
      </w:r>
      <w:r w:rsidRPr="00281467">
        <w:rPr>
          <w:rFonts w:ascii="Keren" w:eastAsia="Times New Roman" w:hAnsi="Keren" w:cs="David" w:hint="cs"/>
          <w:b/>
          <w:bCs/>
          <w:sz w:val="26"/>
          <w:szCs w:val="24"/>
          <w:lang w:eastAsia="he-IL"/>
          <w14:ligatures w14:val="none"/>
        </w:rPr>
        <w:instrText xml:space="preserve"> XE </w:instrText>
      </w:r>
      <w:r w:rsidRPr="00281467">
        <w:rPr>
          <w:rFonts w:ascii="Keren" w:eastAsia="Times New Roman" w:hAnsi="Keren" w:cs="David"/>
          <w:b/>
          <w:bCs/>
          <w:sz w:val="26"/>
          <w:szCs w:val="24"/>
          <w:rtl/>
          <w:lang w:eastAsia="he-IL"/>
          <w14:ligatures w14:val="none"/>
        </w:rPr>
        <w:instrText>"תכפוהו אבליו"</w:instrText>
      </w:r>
      <w:r w:rsidRPr="00281467">
        <w:rPr>
          <w:rFonts w:ascii="Keren" w:eastAsia="Times New Roman" w:hAnsi="Keren" w:cs="David" w:hint="cs"/>
          <w:b/>
          <w:bCs/>
          <w:sz w:val="26"/>
          <w:szCs w:val="24"/>
          <w:lang w:eastAsia="he-IL"/>
          <w14:ligatures w14:val="none"/>
        </w:rPr>
        <w:instrText xml:space="preserve"> </w:instrText>
      </w:r>
      <w:r w:rsidRPr="00281467">
        <w:rPr>
          <w:rFonts w:ascii="Keren" w:eastAsia="Times New Roman" w:hAnsi="Keren" w:cs="David"/>
          <w:b/>
          <w:bCs/>
          <w:sz w:val="26"/>
          <w:szCs w:val="24"/>
          <w:rtl/>
          <w:lang w:eastAsia="he-IL"/>
          <w14:ligatures w14:val="none"/>
        </w:rPr>
        <w:fldChar w:fldCharType="end"/>
      </w:r>
      <w:r w:rsidRPr="00281467">
        <w:rPr>
          <w:rFonts w:ascii="Keren" w:eastAsia="Times New Roman" w:hAnsi="Keren" w:cs="David"/>
          <w:b/>
          <w:bCs/>
          <w:sz w:val="26"/>
          <w:szCs w:val="24"/>
          <w:lang w:eastAsia="he-IL"/>
          <w14:ligatures w14:val="none"/>
        </w:rPr>
        <w:fldChar w:fldCharType="begin"/>
      </w:r>
      <w:r w:rsidRPr="00281467">
        <w:rPr>
          <w:rFonts w:ascii="Keren" w:eastAsia="Times New Roman" w:hAnsi="Keren" w:cs="David" w:hint="cs"/>
          <w:b/>
          <w:bCs/>
          <w:sz w:val="26"/>
          <w:szCs w:val="24"/>
          <w:lang w:eastAsia="he-IL"/>
          <w14:ligatures w14:val="none"/>
        </w:rPr>
        <w:instrText xml:space="preserve"> XE </w:instrText>
      </w:r>
      <w:r w:rsidRPr="00281467">
        <w:rPr>
          <w:rFonts w:ascii="Keren" w:eastAsia="Times New Roman" w:hAnsi="Keren" w:cs="David"/>
          <w:b/>
          <w:bCs/>
          <w:sz w:val="26"/>
          <w:szCs w:val="24"/>
          <w:rtl/>
          <w:lang w:eastAsia="he-IL"/>
          <w14:ligatures w14:val="none"/>
        </w:rPr>
        <w:instrText>"אבלות, חלותה:אם מת קרוב נוסף בזמן האבלות"</w:instrText>
      </w:r>
      <w:r w:rsidRPr="00281467">
        <w:rPr>
          <w:rFonts w:ascii="Keren" w:eastAsia="Times New Roman" w:hAnsi="Keren" w:cs="David" w:hint="cs"/>
          <w:b/>
          <w:bCs/>
          <w:sz w:val="26"/>
          <w:szCs w:val="24"/>
          <w:lang w:eastAsia="he-IL"/>
          <w14:ligatures w14:val="none"/>
        </w:rPr>
        <w:instrText xml:space="preserve"> </w:instrText>
      </w:r>
      <w:r w:rsidRPr="00281467">
        <w:rPr>
          <w:rFonts w:ascii="Keren" w:eastAsia="Times New Roman" w:hAnsi="Keren" w:cs="David"/>
          <w:b/>
          <w:bCs/>
          <w:sz w:val="26"/>
          <w:szCs w:val="24"/>
          <w:lang w:eastAsia="he-IL"/>
          <w14:ligatures w14:val="none"/>
        </w:rPr>
        <w:fldChar w:fldCharType="end"/>
      </w:r>
    </w:p>
    <w:p w14:paraId="69B35468" w14:textId="77777777" w:rsidR="00281467" w:rsidRPr="00281467" w:rsidRDefault="00281467" w:rsidP="00281467">
      <w:pPr>
        <w:tabs>
          <w:tab w:val="left" w:pos="1646"/>
        </w:tabs>
        <w:spacing w:after="0" w:line="360" w:lineRule="auto"/>
        <w:jc w:val="both"/>
        <w:rPr>
          <w:rFonts w:ascii="Keren" w:eastAsia="Times New Roman" w:hAnsi="Keren" w:cs="David" w:hint="cs"/>
          <w:sz w:val="24"/>
          <w:szCs w:val="20"/>
          <w:lang w:eastAsia="he-IL"/>
          <w14:ligatures w14:val="none"/>
        </w:rPr>
      </w:pPr>
      <w:r w:rsidRPr="00281467">
        <w:rPr>
          <w:rFonts w:ascii="Keren" w:eastAsia="Times New Roman" w:hAnsi="Keren" w:cs="David"/>
          <w:sz w:val="26"/>
          <w:szCs w:val="20"/>
          <w:rtl/>
          <w:lang w:eastAsia="he-IL"/>
          <w14:ligatures w14:val="none"/>
        </w:rPr>
        <w:t xml:space="preserve">המינוח ההלכתי נקרא "תכפוהו </w:t>
      </w:r>
      <w:proofErr w:type="spellStart"/>
      <w:r w:rsidRPr="00281467">
        <w:rPr>
          <w:rFonts w:ascii="Keren" w:eastAsia="Times New Roman" w:hAnsi="Keren" w:cs="David"/>
          <w:sz w:val="26"/>
          <w:szCs w:val="20"/>
          <w:rtl/>
          <w:lang w:eastAsia="he-IL"/>
          <w14:ligatures w14:val="none"/>
        </w:rPr>
        <w:t>אבליו</w:t>
      </w:r>
      <w:proofErr w:type="spellEnd"/>
      <w:r w:rsidRPr="00281467">
        <w:rPr>
          <w:rFonts w:ascii="Keren" w:eastAsia="Times New Roman" w:hAnsi="Keren" w:cs="David"/>
          <w:sz w:val="26"/>
          <w:szCs w:val="20"/>
          <w:rtl/>
          <w:lang w:eastAsia="he-IL"/>
          <w14:ligatures w14:val="none"/>
        </w:rPr>
        <w:t xml:space="preserve">", דהיינו </w:t>
      </w:r>
      <w:proofErr w:type="spellStart"/>
      <w:r w:rsidRPr="00281467">
        <w:rPr>
          <w:rFonts w:ascii="Keren" w:eastAsia="Times New Roman" w:hAnsi="Keren" w:cs="David"/>
          <w:sz w:val="26"/>
          <w:szCs w:val="20"/>
          <w:rtl/>
          <w:lang w:eastAsia="he-IL"/>
          <w14:ligatures w14:val="none"/>
        </w:rPr>
        <w:t>שהאבלויות</w:t>
      </w:r>
      <w:proofErr w:type="spellEnd"/>
      <w:r w:rsidRPr="00281467">
        <w:rPr>
          <w:rFonts w:ascii="Keren" w:eastAsia="Times New Roman" w:hAnsi="Keren" w:cs="David"/>
          <w:sz w:val="26"/>
          <w:szCs w:val="20"/>
          <w:rtl/>
          <w:lang w:eastAsia="he-IL"/>
          <w14:ligatures w14:val="none"/>
        </w:rPr>
        <w:t xml:space="preserve"> באו עליו בתכיפות, ובטרם סיים האבל תקופת אבלות אחת, צריך היה להתחיל אבלות מחדש על קרוב אחר שנפטר. </w:t>
      </w:r>
    </w:p>
    <w:p w14:paraId="1FB9F86B" w14:textId="77777777" w:rsidR="00281467" w:rsidRPr="00281467" w:rsidRDefault="00281467" w:rsidP="00281467">
      <w:pPr>
        <w:numPr>
          <w:ilvl w:val="0"/>
          <w:numId w:val="115"/>
        </w:numPr>
        <w:tabs>
          <w:tab w:val="num" w:pos="20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מי שמתו לו שני מתים ביום אחד, נוהג אבלות בבת אחת על שניהם</w:t>
      </w:r>
      <w:r w:rsidRPr="00281467">
        <w:rPr>
          <w:rFonts w:ascii="Keren" w:eastAsia="Times New Roman" w:hAnsi="Keren" w:cs="David"/>
          <w:sz w:val="28"/>
          <w:szCs w:val="24"/>
          <w:vertAlign w:val="superscript"/>
          <w:lang w:eastAsia="he-IL"/>
          <w14:ligatures w14:val="none"/>
        </w:rPr>
        <w:footnoteReference w:id="80"/>
      </w:r>
      <w:r w:rsidRPr="00281467">
        <w:rPr>
          <w:rFonts w:ascii="Keren" w:eastAsia="Times New Roman" w:hAnsi="Keren" w:cs="David"/>
          <w:sz w:val="26"/>
          <w:szCs w:val="24"/>
          <w:rtl/>
          <w:lang w:eastAsia="he-IL"/>
          <w14:ligatures w14:val="none"/>
        </w:rPr>
        <w:t xml:space="preserve">. </w:t>
      </w:r>
    </w:p>
    <w:p w14:paraId="3C7BE428" w14:textId="77777777" w:rsidR="00281467" w:rsidRPr="00281467" w:rsidRDefault="00281467" w:rsidP="00281467">
      <w:pPr>
        <w:numPr>
          <w:ilvl w:val="0"/>
          <w:numId w:val="115"/>
        </w:numPr>
        <w:tabs>
          <w:tab w:val="num" w:pos="206"/>
        </w:tabs>
        <w:spacing w:after="0" w:line="360" w:lineRule="auto"/>
        <w:ind w:hanging="341"/>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t>מי שמת לו קרוב נוסף בתוך שבעת ימי אבלותו, מתחיל למנות מחדש שבעה למת האחרון ועולים לו גם לשבעה של המת הראשון</w:t>
      </w:r>
      <w:r w:rsidRPr="00281467">
        <w:rPr>
          <w:rFonts w:ascii="Keren" w:eastAsia="Times New Roman" w:hAnsi="Keren" w:cs="David"/>
          <w:sz w:val="24"/>
          <w:szCs w:val="24"/>
          <w:vertAlign w:val="superscript"/>
          <w:lang w:eastAsia="he-IL"/>
          <w14:ligatures w14:val="none"/>
        </w:rPr>
        <w:footnoteReference w:id="81"/>
      </w:r>
      <w:r w:rsidRPr="00281467">
        <w:rPr>
          <w:rFonts w:ascii="Keren" w:eastAsia="Times New Roman" w:hAnsi="Keren" w:cs="David"/>
          <w:sz w:val="26"/>
          <w:szCs w:val="24"/>
          <w:rtl/>
          <w:lang w:eastAsia="he-IL"/>
          <w14:ligatures w14:val="none"/>
        </w:rPr>
        <w:t>.</w:t>
      </w:r>
    </w:p>
    <w:p w14:paraId="77ECB0B7" w14:textId="77777777" w:rsidR="00281467" w:rsidRPr="00281467" w:rsidRDefault="00281467" w:rsidP="00281467">
      <w:pPr>
        <w:numPr>
          <w:ilvl w:val="0"/>
          <w:numId w:val="115"/>
        </w:numPr>
        <w:tabs>
          <w:tab w:val="num" w:pos="206"/>
        </w:tabs>
        <w:spacing w:after="0" w:line="360" w:lineRule="auto"/>
        <w:ind w:hanging="341"/>
        <w:jc w:val="both"/>
        <w:rPr>
          <w:rFonts w:ascii="Keren" w:eastAsia="Times New Roman" w:hAnsi="Keren" w:cs="David" w:hint="cs"/>
          <w:sz w:val="30"/>
          <w:szCs w:val="28"/>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חלותה:כשסמוכה לתשעה באב"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"תשעה באב:אבלות סמוך לתשעה באב"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"תספורת וגילוח:מת קרוב נוסף בזמן האבלות"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 xml:space="preserve">יש כמה הקלות בהלכה למי שתכפוהו </w:t>
      </w:r>
      <w:proofErr w:type="spellStart"/>
      <w:r w:rsidRPr="00281467">
        <w:rPr>
          <w:rFonts w:ascii="Keren" w:eastAsia="Times New Roman" w:hAnsi="Keren" w:cs="David"/>
          <w:sz w:val="26"/>
          <w:szCs w:val="24"/>
          <w:rtl/>
          <w:lang w:eastAsia="he-IL"/>
          <w14:ligatures w14:val="none"/>
        </w:rPr>
        <w:t>אבליו</w:t>
      </w:r>
      <w:proofErr w:type="spellEnd"/>
      <w:r w:rsidRPr="00281467">
        <w:rPr>
          <w:rFonts w:ascii="Keren" w:eastAsia="Times New Roman" w:hAnsi="Keren" w:cs="David"/>
          <w:sz w:val="26"/>
          <w:szCs w:val="24"/>
          <w:rtl/>
          <w:lang w:eastAsia="he-IL"/>
          <w14:ligatures w14:val="none"/>
        </w:rPr>
        <w:t>. אם הכביד שערו יכול להסתפר בשינוי – על ידי תער ולא במספריים. לאחר שעברו השבעה מהאבלות הראשונה יכול לכבס כסותו במים (בלבד) אף על פי שממשיך את השבעה על המת השני; וכן הדין אם ארעה לו אבלות סמוך לשבוע שחל בו תשעה באב, רוחץ בצונן ולא בחמין</w:t>
      </w:r>
      <w:r w:rsidRPr="00281467">
        <w:rPr>
          <w:rFonts w:ascii="Keren" w:eastAsia="Times New Roman" w:hAnsi="Keren" w:cs="David"/>
          <w:sz w:val="28"/>
          <w:szCs w:val="24"/>
          <w:vertAlign w:val="superscript"/>
          <w:lang w:eastAsia="he-IL"/>
          <w14:ligatures w14:val="none"/>
        </w:rPr>
        <w:footnoteReference w:id="82"/>
      </w:r>
      <w:r w:rsidRPr="00281467">
        <w:rPr>
          <w:rFonts w:ascii="Keren" w:eastAsia="Times New Roman" w:hAnsi="Keren" w:cs="David"/>
          <w:sz w:val="26"/>
          <w:szCs w:val="24"/>
          <w:rtl/>
          <w:lang w:eastAsia="he-IL"/>
          <w14:ligatures w14:val="none"/>
        </w:rPr>
        <w:t>.</w:t>
      </w:r>
    </w:p>
    <w:p w14:paraId="4E4442AF" w14:textId="77777777" w:rsidR="00281467" w:rsidRPr="00281467" w:rsidRDefault="00281467" w:rsidP="00281467">
      <w:pPr>
        <w:numPr>
          <w:ilvl w:val="0"/>
          <w:numId w:val="115"/>
        </w:numPr>
        <w:tabs>
          <w:tab w:val="num" w:pos="206"/>
        </w:tabs>
        <w:spacing w:after="0" w:line="360" w:lineRule="auto"/>
        <w:ind w:hanging="341"/>
        <w:jc w:val="both"/>
        <w:rPr>
          <w:rFonts w:ascii="Keren" w:eastAsia="Times New Roman" w:hAnsi="Keren" w:cs="David" w:hint="cs"/>
          <w:sz w:val="30"/>
          <w:szCs w:val="28"/>
          <w:lang w:eastAsia="he-IL"/>
          <w14:ligatures w14:val="none"/>
        </w:rPr>
      </w:pPr>
      <w:r w:rsidRPr="00281467">
        <w:rPr>
          <w:rFonts w:ascii="Keren" w:eastAsia="Times New Roman" w:hAnsi="Keren" w:cs="David"/>
          <w:sz w:val="26"/>
          <w:szCs w:val="24"/>
          <w:rtl/>
          <w:lang w:eastAsia="he-IL"/>
          <w14:ligatures w14:val="none"/>
        </w:rPr>
        <w:t>כבר נזכר לעיל בהלכות קדיש ש</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"מנהג עדות המזרח:קדיש"</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"קדיש:אמירתו על שני קרובים, מתי יפסיק"</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 xml:space="preserve">אבל האומר קדיש על אב או אם, ובתוך השנה החל לומר קדיש גם על קרוב אחר, לפי מנהג עדות המזרח יפסיק למשך שבוע בתחילת החודש השנים עשר, וימשיך </w:t>
      </w:r>
      <w:r w:rsidRPr="00281467">
        <w:rPr>
          <w:rFonts w:ascii="Keren" w:eastAsia="Times New Roman" w:hAnsi="Keren" w:cs="David"/>
          <w:sz w:val="26"/>
          <w:szCs w:val="24"/>
          <w:rtl/>
          <w:lang w:eastAsia="he-IL"/>
          <w14:ligatures w14:val="none"/>
        </w:rPr>
        <w:lastRenderedPageBreak/>
        <w:t>לאחר מכן</w:t>
      </w:r>
      <w:r w:rsidRPr="00281467">
        <w:rPr>
          <w:rFonts w:ascii="Keren" w:eastAsia="Times New Roman" w:hAnsi="Keren" w:cs="David"/>
          <w:sz w:val="28"/>
          <w:szCs w:val="24"/>
          <w:vertAlign w:val="superscript"/>
          <w:rtl/>
          <w:lang w:eastAsia="he-IL"/>
          <w14:ligatures w14:val="none"/>
        </w:rPr>
        <w:footnoteReference w:id="83"/>
      </w:r>
      <w:r w:rsidRPr="00281467">
        <w:rPr>
          <w:rFonts w:ascii="Keren" w:eastAsia="Times New Roman" w:hAnsi="Keren" w:cs="David"/>
          <w:sz w:val="26"/>
          <w:szCs w:val="24"/>
          <w:rtl/>
          <w:lang w:eastAsia="he-IL"/>
          <w14:ligatures w14:val="none"/>
        </w:rPr>
        <w:t xml:space="preserve">. </w:t>
      </w:r>
      <w:r w:rsidRPr="00281467">
        <w:rPr>
          <w:rFonts w:ascii="Keren" w:eastAsia="Times New Roman" w:hAnsi="Keren" w:cs="David"/>
          <w:sz w:val="24"/>
          <w:szCs w:val="24"/>
          <w:rtl/>
          <w:lang w:eastAsia="he-IL"/>
          <w14:ligatures w14:val="none"/>
        </w:rPr>
        <w:t xml:space="preserve">ויש אומרים </w:t>
      </w:r>
      <w:r w:rsidRPr="00281467">
        <w:rPr>
          <w:rFonts w:ascii="Keren" w:eastAsia="Times New Roman" w:hAnsi="Keren" w:cs="David"/>
          <w:sz w:val="26"/>
          <w:szCs w:val="24"/>
          <w:rtl/>
          <w:lang w:eastAsia="he-IL"/>
          <w14:ligatures w14:val="none"/>
        </w:rPr>
        <w:t>שלא יפסיק לעבור לפני התיבה ולומר קדיש לאחר אחד עשר חודש אפילו ליום אחד, אלא ימשיך לומר קדיש ללא הפסקה. כיון שזו גם תקופת האבלות למת הנוסף</w:t>
      </w:r>
      <w:r w:rsidRPr="00281467">
        <w:rPr>
          <w:rFonts w:ascii="Keren" w:eastAsia="Times New Roman" w:hAnsi="Keren" w:cs="David"/>
          <w:sz w:val="28"/>
          <w:szCs w:val="24"/>
          <w:vertAlign w:val="superscript"/>
          <w:rtl/>
          <w:lang w:eastAsia="he-IL"/>
          <w14:ligatures w14:val="none"/>
        </w:rPr>
        <w:footnoteReference w:id="84"/>
      </w:r>
      <w:r w:rsidRPr="00281467">
        <w:rPr>
          <w:rFonts w:ascii="Keren" w:eastAsia="Times New Roman" w:hAnsi="Keren" w:cs="David"/>
          <w:sz w:val="26"/>
          <w:szCs w:val="24"/>
          <w:rtl/>
          <w:lang w:eastAsia="he-IL"/>
          <w14:ligatures w14:val="none"/>
        </w:rPr>
        <w:t>.</w:t>
      </w:r>
      <w:r w:rsidRPr="00281467">
        <w:rPr>
          <w:rFonts w:ascii="Keren" w:eastAsia="Times New Roman" w:hAnsi="Keren" w:cs="David"/>
          <w:sz w:val="24"/>
          <w:szCs w:val="24"/>
          <w:rtl/>
          <w:lang w:eastAsia="he-IL"/>
          <w14:ligatures w14:val="none"/>
        </w:rPr>
        <w:t xml:space="preserve"> </w:t>
      </w:r>
      <w:r w:rsidRPr="00281467">
        <w:rPr>
          <w:rFonts w:ascii="Keren" w:eastAsia="Times New Roman" w:hAnsi="Keren" w:cs="David"/>
          <w:sz w:val="26"/>
          <w:szCs w:val="24"/>
          <w:rtl/>
          <w:lang w:eastAsia="he-IL"/>
          <w14:ligatures w14:val="none"/>
        </w:rPr>
        <w:t>לפי האשכנזים יש אומרים שיפסיק רק ביום הראשון והאחרון של החודש השנים עשר, ויש אומרים שיבקש או ישכור אדם אחר שיאמר במקומו במשך חודש זה</w:t>
      </w:r>
      <w:r w:rsidRPr="00281467">
        <w:rPr>
          <w:rFonts w:ascii="Keren" w:eastAsia="Times New Roman" w:hAnsi="Keren" w:cs="David"/>
          <w:sz w:val="28"/>
          <w:szCs w:val="24"/>
          <w:vertAlign w:val="superscript"/>
          <w:rtl/>
          <w:lang w:eastAsia="he-IL"/>
          <w14:ligatures w14:val="none"/>
        </w:rPr>
        <w:footnoteReference w:id="85"/>
      </w:r>
      <w:r w:rsidRPr="00281467">
        <w:rPr>
          <w:rFonts w:ascii="Keren" w:eastAsia="Times New Roman" w:hAnsi="Keren" w:cs="David"/>
          <w:sz w:val="26"/>
          <w:szCs w:val="24"/>
          <w:rtl/>
          <w:lang w:eastAsia="he-IL"/>
          <w14:ligatures w14:val="none"/>
        </w:rPr>
        <w:t>.</w:t>
      </w:r>
      <w:r w:rsidRPr="00281467">
        <w:rPr>
          <w:rFonts w:ascii="Keren" w:eastAsia="Times New Roman" w:hAnsi="Keren" w:cs="David"/>
          <w:sz w:val="24"/>
          <w:szCs w:val="24"/>
          <w:rtl/>
          <w:lang w:eastAsia="he-IL"/>
          <w14:ligatures w14:val="none"/>
        </w:rPr>
        <w:t xml:space="preserve"> </w:t>
      </w:r>
    </w:p>
    <w:p w14:paraId="2BBF0420" w14:textId="77777777" w:rsidR="00281467" w:rsidRPr="00281467" w:rsidRDefault="00281467" w:rsidP="00281467">
      <w:pPr>
        <w:spacing w:after="0" w:line="360" w:lineRule="auto"/>
        <w:ind w:right="720"/>
        <w:jc w:val="both"/>
        <w:rPr>
          <w:rFonts w:ascii="Keren" w:eastAsia="Times New Roman" w:hAnsi="Keren" w:cs="David" w:hint="cs"/>
          <w:b/>
          <w:bCs/>
          <w:sz w:val="24"/>
          <w:szCs w:val="24"/>
          <w:lang w:eastAsia="he-IL"/>
          <w14:ligatures w14:val="none"/>
        </w:rPr>
      </w:pPr>
    </w:p>
    <w:p w14:paraId="5A0DFD37" w14:textId="77777777" w:rsidR="00281467" w:rsidRPr="00281467" w:rsidRDefault="00281467" w:rsidP="00281467">
      <w:pPr>
        <w:spacing w:after="0" w:line="360" w:lineRule="auto"/>
        <w:ind w:right="720"/>
        <w:jc w:val="both"/>
        <w:rPr>
          <w:rFonts w:ascii="Keren" w:eastAsia="Times New Roman" w:hAnsi="Keren" w:cs="David"/>
          <w:b/>
          <w:bCs/>
          <w:sz w:val="24"/>
          <w:szCs w:val="24"/>
          <w:rtl/>
          <w:lang w:eastAsia="he-IL"/>
          <w14:ligatures w14:val="none"/>
        </w:rPr>
      </w:pPr>
    </w:p>
    <w:p w14:paraId="65B80CA8" w14:textId="77777777" w:rsidR="00281467" w:rsidRPr="00281467" w:rsidRDefault="00281467" w:rsidP="00281467">
      <w:pPr>
        <w:tabs>
          <w:tab w:val="num" w:pos="360"/>
          <w:tab w:val="num" w:pos="720"/>
        </w:tabs>
        <w:spacing w:after="0" w:line="360" w:lineRule="auto"/>
        <w:ind w:left="720" w:right="720" w:hanging="360"/>
        <w:jc w:val="both"/>
        <w:outlineLvl w:val="2"/>
        <w:rPr>
          <w:rFonts w:ascii="Keren" w:eastAsia="Times New Roman" w:hAnsi="Keren" w:cs="David" w:hint="cs"/>
          <w:b/>
          <w:bCs/>
          <w:sz w:val="24"/>
          <w:szCs w:val="24"/>
          <w:lang w:eastAsia="he-IL"/>
          <w14:ligatures w14:val="none"/>
        </w:rPr>
      </w:pPr>
      <w:bookmarkStart w:id="37" w:name="_Toc88530208"/>
      <w:r w:rsidRPr="00281467">
        <w:rPr>
          <w:rFonts w:ascii="Keren" w:eastAsia="Times New Roman" w:hAnsi="Keren" w:cs="David"/>
          <w:b/>
          <w:bCs/>
          <w:sz w:val="26"/>
          <w:szCs w:val="24"/>
          <w:rtl/>
          <w:lang w:eastAsia="he-IL"/>
          <w14:ligatures w14:val="none"/>
        </w:rPr>
        <w:t>מאבד עצמו לדעת</w:t>
      </w:r>
      <w:bookmarkEnd w:id="37"/>
      <w:r w:rsidRPr="00281467">
        <w:rPr>
          <w:rFonts w:ascii="Keren" w:eastAsia="Times New Roman" w:hAnsi="Keren" w:cs="David"/>
          <w:b/>
          <w:bCs/>
          <w:sz w:val="26"/>
          <w:szCs w:val="24"/>
          <w:rtl/>
          <w:lang w:eastAsia="he-IL"/>
          <w14:ligatures w14:val="none"/>
        </w:rPr>
        <w:fldChar w:fldCharType="begin"/>
      </w:r>
      <w:r w:rsidRPr="00281467">
        <w:rPr>
          <w:rFonts w:ascii="Keren" w:eastAsia="Times New Roman" w:hAnsi="Keren" w:cs="David" w:hint="cs"/>
          <w:b/>
          <w:bCs/>
          <w:sz w:val="26"/>
          <w:szCs w:val="24"/>
          <w:lang w:eastAsia="he-IL"/>
          <w14:ligatures w14:val="none"/>
        </w:rPr>
        <w:instrText xml:space="preserve"> XE </w:instrText>
      </w:r>
      <w:r w:rsidRPr="00281467">
        <w:rPr>
          <w:rFonts w:ascii="Keren" w:eastAsia="Times New Roman" w:hAnsi="Keren" w:cs="David"/>
          <w:b/>
          <w:bCs/>
          <w:sz w:val="26"/>
          <w:szCs w:val="24"/>
          <w:rtl/>
          <w:lang w:eastAsia="he-IL"/>
          <w14:ligatures w14:val="none"/>
        </w:rPr>
        <w:instrText>"אבלות, חלותה:על מאבד עצמו לדעת" \</w:instrText>
      </w:r>
      <w:r w:rsidRPr="00281467">
        <w:rPr>
          <w:rFonts w:ascii="Keren" w:eastAsia="Times New Roman" w:hAnsi="Keren" w:cs="David" w:hint="cs"/>
          <w:b/>
          <w:bCs/>
          <w:sz w:val="26"/>
          <w:szCs w:val="24"/>
          <w:lang w:eastAsia="he-IL"/>
          <w14:ligatures w14:val="none"/>
        </w:rPr>
        <w:instrText>t "</w:instrText>
      </w:r>
      <w:r w:rsidRPr="00281467">
        <w:rPr>
          <w:rFonts w:ascii="Times New Roman" w:eastAsia="Times New Roman" w:hAnsi="Times New Roman" w:cs="Times New Roman"/>
          <w:b/>
          <w:bCs/>
          <w:i/>
          <w:sz w:val="26"/>
          <w:szCs w:val="24"/>
          <w:rtl/>
          <w:lang w:eastAsia="he-IL"/>
          <w14:ligatures w14:val="none"/>
        </w:rPr>
        <w:instrText>ראה</w:instrText>
      </w:r>
      <w:r w:rsidRPr="00281467">
        <w:rPr>
          <w:rFonts w:ascii="Times New Roman" w:eastAsia="Times New Roman" w:hAnsi="Times New Roman" w:cs="Times New Roman"/>
          <w:b/>
          <w:bCs/>
          <w:sz w:val="26"/>
          <w:szCs w:val="24"/>
          <w:rtl/>
          <w:lang w:eastAsia="he-IL"/>
          <w14:ligatures w14:val="none"/>
        </w:rPr>
        <w:instrText xml:space="preserve"> מאבד עצמו לדעת</w:instrText>
      </w:r>
      <w:r w:rsidRPr="00281467">
        <w:rPr>
          <w:rFonts w:ascii="Keren" w:eastAsia="Times New Roman" w:hAnsi="Keren" w:cs="David" w:hint="cs"/>
          <w:b/>
          <w:bCs/>
          <w:sz w:val="26"/>
          <w:szCs w:val="24"/>
          <w:lang w:eastAsia="he-IL"/>
          <w14:ligatures w14:val="none"/>
        </w:rPr>
        <w:instrText xml:space="preserve">" </w:instrText>
      </w:r>
      <w:r w:rsidRPr="00281467">
        <w:rPr>
          <w:rFonts w:ascii="Keren" w:eastAsia="Times New Roman" w:hAnsi="Keren" w:cs="David"/>
          <w:b/>
          <w:bCs/>
          <w:sz w:val="26"/>
          <w:szCs w:val="24"/>
          <w:rtl/>
          <w:lang w:eastAsia="he-IL"/>
          <w14:ligatures w14:val="none"/>
        </w:rPr>
        <w:fldChar w:fldCharType="end"/>
      </w:r>
    </w:p>
    <w:p w14:paraId="60CA7587" w14:textId="77777777" w:rsidR="00281467" w:rsidRPr="00281467" w:rsidRDefault="00281467" w:rsidP="00281467">
      <w:pPr>
        <w:autoSpaceDE w:val="0"/>
        <w:autoSpaceDN w:val="0"/>
        <w:adjustRightInd w:val="0"/>
        <w:spacing w:after="0" w:line="240" w:lineRule="auto"/>
        <w:rPr>
          <w:rFonts w:ascii="Times New Roman" w:eastAsia="Times New Roman" w:hAnsi="Times New Roman" w:cs="David" w:hint="cs"/>
          <w:sz w:val="20"/>
          <w:szCs w:val="24"/>
          <w:lang w:eastAsia="he-IL"/>
          <w14:ligatures w14:val="none"/>
        </w:rPr>
      </w:pPr>
      <w:r w:rsidRPr="00281467">
        <w:rPr>
          <w:rFonts w:ascii="Times New Roman" w:eastAsia="Times New Roman" w:hAnsi="Times New Roman" w:cs="David"/>
          <w:color w:val="000000"/>
          <w:sz w:val="20"/>
          <w:szCs w:val="24"/>
          <w:rtl/>
          <w:lang w:eastAsia="he-IL"/>
          <w14:ligatures w14:val="none"/>
        </w:rPr>
        <w:t xml:space="preserve"> </w:t>
      </w:r>
      <w:r w:rsidRPr="00281467">
        <w:rPr>
          <w:rFonts w:ascii="Times New Roman" w:eastAsia="Times New Roman" w:hAnsi="Times New Roman" w:cs="David"/>
          <w:color w:val="000000"/>
          <w:sz w:val="20"/>
          <w:szCs w:val="28"/>
          <w:rtl/>
          <w:lang w:eastAsia="he-IL"/>
          <w14:ligatures w14:val="none"/>
        </w:rPr>
        <w:t xml:space="preserve"> </w:t>
      </w:r>
    </w:p>
    <w:p w14:paraId="520B967B" w14:textId="77777777" w:rsidR="00281467" w:rsidRPr="00281467" w:rsidRDefault="00281467" w:rsidP="00281467">
      <w:pPr>
        <w:autoSpaceDE w:val="0"/>
        <w:autoSpaceDN w:val="0"/>
        <w:adjustRightInd w:val="0"/>
        <w:spacing w:after="0" w:line="360" w:lineRule="auto"/>
        <w:ind w:left="5760"/>
        <w:rPr>
          <w:rFonts w:ascii="Times New Roman" w:eastAsia="Times New Roman" w:hAnsi="Times New Roman" w:cs="Times New Roman"/>
          <w:sz w:val="18"/>
          <w:szCs w:val="18"/>
          <w:rtl/>
          <w:lang w:eastAsia="he-IL"/>
          <w14:ligatures w14:val="none"/>
        </w:rPr>
      </w:pPr>
      <w:r w:rsidRPr="00281467">
        <w:rPr>
          <w:rFonts w:ascii="Times New Roman" w:eastAsia="Times New Roman" w:hAnsi="Times New Roman" w:cs="Times New Roman"/>
          <w:color w:val="000000"/>
          <w:sz w:val="18"/>
          <w:szCs w:val="18"/>
          <w:rtl/>
          <w:lang w:eastAsia="he-IL"/>
          <w14:ligatures w14:val="none"/>
        </w:rPr>
        <w:t>אָנָה אֵלֵךְ מֵרוּחֶךָ וְאָנָה מִפָּנֶיךָ אֶבְרָח:</w:t>
      </w:r>
    </w:p>
    <w:p w14:paraId="2198CFBE" w14:textId="77777777" w:rsidR="00281467" w:rsidRPr="00281467" w:rsidRDefault="00281467" w:rsidP="00281467">
      <w:pPr>
        <w:autoSpaceDE w:val="0"/>
        <w:autoSpaceDN w:val="0"/>
        <w:adjustRightInd w:val="0"/>
        <w:spacing w:after="0" w:line="360" w:lineRule="auto"/>
        <w:ind w:left="5760"/>
        <w:rPr>
          <w:rFonts w:ascii="Times New Roman" w:eastAsia="Times New Roman" w:hAnsi="Times New Roman" w:cs="Times New Roman"/>
          <w:sz w:val="18"/>
          <w:szCs w:val="18"/>
          <w:rtl/>
          <w:lang w:eastAsia="he-IL"/>
          <w14:ligatures w14:val="none"/>
        </w:rPr>
      </w:pPr>
      <w:r w:rsidRPr="00281467">
        <w:rPr>
          <w:rFonts w:ascii="Times New Roman" w:eastAsia="Times New Roman" w:hAnsi="Times New Roman" w:cs="Times New Roman"/>
          <w:color w:val="000000"/>
          <w:sz w:val="18"/>
          <w:szCs w:val="18"/>
          <w:rtl/>
          <w:lang w:eastAsia="he-IL"/>
          <w14:ligatures w14:val="none"/>
        </w:rPr>
        <w:t>אִם אֶסַּק שָׁמַיִם שָׁם אָתָּה וְאַצִּיעָה שְּׁאוֹל הִנֶּךָּ:</w:t>
      </w:r>
    </w:p>
    <w:p w14:paraId="7E666471" w14:textId="77777777" w:rsidR="00281467" w:rsidRPr="00281467" w:rsidRDefault="00281467" w:rsidP="00281467">
      <w:pPr>
        <w:autoSpaceDE w:val="0"/>
        <w:autoSpaceDN w:val="0"/>
        <w:adjustRightInd w:val="0"/>
        <w:spacing w:after="0" w:line="360" w:lineRule="auto"/>
        <w:ind w:left="5760"/>
        <w:rPr>
          <w:rFonts w:ascii="Times New Roman" w:eastAsia="Times New Roman" w:hAnsi="Times New Roman" w:cs="Times New Roman"/>
          <w:sz w:val="18"/>
          <w:szCs w:val="18"/>
          <w:rtl/>
          <w:lang w:eastAsia="he-IL"/>
          <w14:ligatures w14:val="none"/>
        </w:rPr>
      </w:pPr>
      <w:r w:rsidRPr="00281467">
        <w:rPr>
          <w:rFonts w:ascii="Times New Roman" w:eastAsia="Times New Roman" w:hAnsi="Times New Roman" w:cs="Times New Roman"/>
          <w:color w:val="000000"/>
          <w:sz w:val="18"/>
          <w:szCs w:val="18"/>
          <w:rtl/>
          <w:lang w:eastAsia="he-IL"/>
          <w14:ligatures w14:val="none"/>
        </w:rPr>
        <w:t>אֶשָּׂא כַנְפֵי שָׁחַר אֶשְׁכְּנָה בְּאַחֲרִית יָם:</w:t>
      </w:r>
    </w:p>
    <w:p w14:paraId="39283AA3" w14:textId="77777777" w:rsidR="00281467" w:rsidRPr="00281467" w:rsidRDefault="00281467" w:rsidP="00281467">
      <w:pPr>
        <w:autoSpaceDE w:val="0"/>
        <w:autoSpaceDN w:val="0"/>
        <w:adjustRightInd w:val="0"/>
        <w:spacing w:after="0" w:line="360" w:lineRule="auto"/>
        <w:ind w:left="5760"/>
        <w:rPr>
          <w:rFonts w:ascii="Times New Roman" w:eastAsia="Times New Roman" w:hAnsi="Times New Roman" w:cs="Times New Roman"/>
          <w:sz w:val="18"/>
          <w:szCs w:val="18"/>
          <w:rtl/>
          <w:lang w:eastAsia="he-IL"/>
          <w14:ligatures w14:val="none"/>
        </w:rPr>
      </w:pPr>
      <w:r w:rsidRPr="00281467">
        <w:rPr>
          <w:rFonts w:ascii="Times New Roman" w:eastAsia="Times New Roman" w:hAnsi="Times New Roman" w:cs="Times New Roman"/>
          <w:color w:val="000000"/>
          <w:sz w:val="18"/>
          <w:szCs w:val="18"/>
          <w:rtl/>
          <w:lang w:eastAsia="he-IL"/>
          <w14:ligatures w14:val="none"/>
        </w:rPr>
        <w:t>גַּם שָׁם יָדְךָ תַנְחֵנִי וְתֹאחֲזֵנִי יְמִינֶךָ:</w:t>
      </w:r>
    </w:p>
    <w:p w14:paraId="575E5528" w14:textId="77777777" w:rsidR="00281467" w:rsidRPr="00281467" w:rsidRDefault="00281467" w:rsidP="00281467">
      <w:pPr>
        <w:autoSpaceDE w:val="0"/>
        <w:autoSpaceDN w:val="0"/>
        <w:adjustRightInd w:val="0"/>
        <w:spacing w:after="0" w:line="360" w:lineRule="auto"/>
        <w:ind w:left="5760"/>
        <w:rPr>
          <w:rFonts w:ascii="Times New Roman" w:eastAsia="Times New Roman" w:hAnsi="Times New Roman" w:cs="Times New Roman"/>
          <w:sz w:val="18"/>
          <w:szCs w:val="18"/>
          <w:rtl/>
          <w:lang w:eastAsia="he-IL"/>
          <w14:ligatures w14:val="none"/>
        </w:rPr>
      </w:pPr>
      <w:r w:rsidRPr="00281467">
        <w:rPr>
          <w:rFonts w:ascii="Times New Roman" w:eastAsia="Times New Roman" w:hAnsi="Times New Roman" w:cs="Times New Roman"/>
          <w:color w:val="000000"/>
          <w:sz w:val="18"/>
          <w:szCs w:val="18"/>
          <w:rtl/>
          <w:lang w:eastAsia="he-IL"/>
          <w14:ligatures w14:val="none"/>
        </w:rPr>
        <w:t xml:space="preserve">וָאֹמַר אַךְ חֹשֶׁךְ </w:t>
      </w:r>
      <w:proofErr w:type="spellStart"/>
      <w:r w:rsidRPr="00281467">
        <w:rPr>
          <w:rFonts w:ascii="Times New Roman" w:eastAsia="Times New Roman" w:hAnsi="Times New Roman" w:cs="Times New Roman"/>
          <w:color w:val="000000"/>
          <w:sz w:val="18"/>
          <w:szCs w:val="18"/>
          <w:rtl/>
          <w:lang w:eastAsia="he-IL"/>
          <w14:ligatures w14:val="none"/>
        </w:rPr>
        <w:t>יְשׁוּפֵנִי</w:t>
      </w:r>
      <w:proofErr w:type="spellEnd"/>
      <w:r w:rsidRPr="00281467">
        <w:rPr>
          <w:rFonts w:ascii="Times New Roman" w:eastAsia="Times New Roman" w:hAnsi="Times New Roman" w:cs="Times New Roman"/>
          <w:color w:val="000000"/>
          <w:sz w:val="18"/>
          <w:szCs w:val="18"/>
          <w:rtl/>
          <w:lang w:eastAsia="he-IL"/>
          <w14:ligatures w14:val="none"/>
        </w:rPr>
        <w:t xml:space="preserve"> וְלַיְלָה אוֹר בַּעֲדֵנִי:</w:t>
      </w:r>
    </w:p>
    <w:p w14:paraId="58F5C67B" w14:textId="77777777" w:rsidR="00281467" w:rsidRPr="00281467" w:rsidRDefault="00281467" w:rsidP="00281467">
      <w:pPr>
        <w:autoSpaceDE w:val="0"/>
        <w:autoSpaceDN w:val="0"/>
        <w:adjustRightInd w:val="0"/>
        <w:spacing w:after="0" w:line="360" w:lineRule="auto"/>
        <w:ind w:left="5760"/>
        <w:rPr>
          <w:rFonts w:ascii="Times New Roman" w:eastAsia="Times New Roman" w:hAnsi="Times New Roman" w:cs="Times New Roman"/>
          <w:color w:val="000000"/>
          <w:sz w:val="18"/>
          <w:szCs w:val="18"/>
          <w:rtl/>
          <w:lang w:eastAsia="he-IL"/>
          <w14:ligatures w14:val="none"/>
        </w:rPr>
      </w:pPr>
      <w:r w:rsidRPr="00281467">
        <w:rPr>
          <w:rFonts w:ascii="Times New Roman" w:eastAsia="Times New Roman" w:hAnsi="Times New Roman" w:cs="Times New Roman"/>
          <w:color w:val="000000"/>
          <w:sz w:val="18"/>
          <w:szCs w:val="18"/>
          <w:rtl/>
          <w:lang w:eastAsia="he-IL"/>
          <w14:ligatures w14:val="none"/>
        </w:rPr>
        <w:t xml:space="preserve">גַּם חֹשֶׁךְ לֹא יַחְשִׁיךְ מִמֶּךָ </w:t>
      </w:r>
    </w:p>
    <w:p w14:paraId="67CC4C8D" w14:textId="77777777" w:rsidR="00281467" w:rsidRPr="00281467" w:rsidRDefault="00281467" w:rsidP="00281467">
      <w:pPr>
        <w:autoSpaceDE w:val="0"/>
        <w:autoSpaceDN w:val="0"/>
        <w:adjustRightInd w:val="0"/>
        <w:spacing w:after="0" w:line="360" w:lineRule="auto"/>
        <w:ind w:left="5760"/>
        <w:rPr>
          <w:rFonts w:ascii="Times New Roman" w:eastAsia="Times New Roman" w:hAnsi="Times New Roman" w:cs="Times New Roman"/>
          <w:sz w:val="18"/>
          <w:szCs w:val="18"/>
          <w:rtl/>
          <w:lang w:eastAsia="he-IL"/>
          <w14:ligatures w14:val="none"/>
        </w:rPr>
      </w:pPr>
      <w:r w:rsidRPr="00281467">
        <w:rPr>
          <w:rFonts w:ascii="Times New Roman" w:eastAsia="Times New Roman" w:hAnsi="Times New Roman" w:cs="Times New Roman"/>
          <w:color w:val="000000"/>
          <w:sz w:val="18"/>
          <w:szCs w:val="18"/>
          <w:rtl/>
          <w:lang w:eastAsia="he-IL"/>
          <w14:ligatures w14:val="none"/>
        </w:rPr>
        <w:t>וְלַיְלָה כַּיּוֹם יָאִיר כַּחֲשֵׁיכָה כָּאוֹרָה:</w:t>
      </w:r>
    </w:p>
    <w:p w14:paraId="23A19E55" w14:textId="77777777" w:rsidR="00281467" w:rsidRPr="00281467" w:rsidRDefault="00281467" w:rsidP="00281467">
      <w:pPr>
        <w:spacing w:after="0" w:line="360" w:lineRule="auto"/>
        <w:ind w:left="360"/>
        <w:jc w:val="right"/>
        <w:rPr>
          <w:rFonts w:ascii="Keren" w:eastAsia="Times New Roman" w:hAnsi="Keren" w:cs="Times New Roman"/>
          <w:sz w:val="18"/>
          <w:szCs w:val="16"/>
          <w:rtl/>
          <w:lang w:eastAsia="he-IL"/>
          <w14:ligatures w14:val="none"/>
        </w:rPr>
      </w:pPr>
      <w:r w:rsidRPr="00281467">
        <w:rPr>
          <w:rFonts w:ascii="Keren" w:eastAsia="Times New Roman" w:hAnsi="Keren" w:cs="Times New Roman"/>
          <w:sz w:val="18"/>
          <w:szCs w:val="16"/>
          <w:rtl/>
          <w:lang w:eastAsia="he-IL"/>
          <w14:ligatures w14:val="none"/>
        </w:rPr>
        <w:t>תהלים מזמור קל"ט</w:t>
      </w:r>
    </w:p>
    <w:p w14:paraId="0A43E5F1" w14:textId="77777777" w:rsidR="00281467" w:rsidRPr="00281467" w:rsidRDefault="00281467" w:rsidP="00281467">
      <w:pPr>
        <w:spacing w:after="0" w:line="360" w:lineRule="auto"/>
        <w:ind w:left="360" w:right="720"/>
        <w:jc w:val="both"/>
        <w:rPr>
          <w:rFonts w:ascii="Keren" w:eastAsia="Times New Roman" w:hAnsi="Keren" w:cs="David"/>
          <w:szCs w:val="20"/>
          <w:rtl/>
          <w:lang w:eastAsia="he-IL"/>
          <w14:ligatures w14:val="none"/>
        </w:rPr>
      </w:pPr>
    </w:p>
    <w:p w14:paraId="69D917D4" w14:textId="77777777" w:rsidR="00281467" w:rsidRPr="00281467" w:rsidRDefault="00281467" w:rsidP="00281467">
      <w:pPr>
        <w:spacing w:after="0" w:line="360" w:lineRule="auto"/>
        <w:ind w:left="26"/>
        <w:jc w:val="both"/>
        <w:rPr>
          <w:rFonts w:ascii="Keren" w:eastAsia="Times New Roman" w:hAnsi="Keren" w:cs="David"/>
          <w:szCs w:val="20"/>
          <w:rtl/>
          <w:lang w:eastAsia="he-IL"/>
          <w14:ligatures w14:val="none"/>
        </w:rPr>
      </w:pPr>
      <w:r w:rsidRPr="00281467">
        <w:rPr>
          <w:rFonts w:ascii="Keren" w:eastAsia="Times New Roman" w:hAnsi="Keren" w:cs="David"/>
          <w:szCs w:val="20"/>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"מאבד עצמו לדעת:השקפה והתייחסות עקרונית"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Cs w:val="20"/>
          <w:rtl/>
          <w:lang w:eastAsia="he-IL"/>
          <w14:ligatures w14:val="none"/>
        </w:rPr>
        <w:fldChar w:fldCharType="end"/>
      </w:r>
      <w:r w:rsidRPr="00281467">
        <w:rPr>
          <w:rFonts w:ascii="Keren" w:eastAsia="Times New Roman" w:hAnsi="Keren" w:cs="David"/>
          <w:szCs w:val="20"/>
          <w:rtl/>
          <w:lang w:eastAsia="he-IL"/>
          <w14:ligatures w14:val="none"/>
        </w:rPr>
        <w:t xml:space="preserve">ההלכה היהודית התייחסה בחומרה רבה למאבד עצמו לדעת. ההשקפה היהודית גורסת, שכיון שאין הנשמה של האדם עצמו, אלא של ריבונו של עולם שנתנה בקרבו, לכן אין רשות לאדם לנתק את הקשר בין הגוף לבין הנשמה. כך לגבי אדם אחר – לא תרצח, וכך גם לגבי האדם עצמו. לכן המאבד עצמו לדעת מוגדר כרוצח לכל דבר. </w:t>
      </w:r>
    </w:p>
    <w:p w14:paraId="48741295" w14:textId="77777777" w:rsidR="00281467" w:rsidRPr="00281467" w:rsidRDefault="00281467" w:rsidP="00281467">
      <w:pPr>
        <w:spacing w:after="0" w:line="360" w:lineRule="auto"/>
        <w:ind w:left="26"/>
        <w:jc w:val="both"/>
        <w:rPr>
          <w:rFonts w:ascii="Keren" w:eastAsia="Times New Roman" w:hAnsi="Keren" w:cs="David"/>
          <w:szCs w:val="20"/>
          <w:rtl/>
          <w:lang w:eastAsia="he-IL"/>
          <w14:ligatures w14:val="none"/>
        </w:rPr>
      </w:pPr>
      <w:r w:rsidRPr="00281467">
        <w:rPr>
          <w:rFonts w:ascii="Keren" w:eastAsia="Times New Roman" w:hAnsi="Keren" w:cs="David"/>
          <w:szCs w:val="20"/>
          <w:rtl/>
          <w:lang w:eastAsia="he-IL"/>
          <w14:ligatures w14:val="none"/>
        </w:rPr>
        <w:t xml:space="preserve">מבחינה הלכתית רעיונית, גדול עוון הרוצח עצמו, יותר מאשר רוצח נפש אחרת. המאבד עצמו לדעת מדגיש במעשהו את הכפירה בריבונו של עולם שנתן לו את נשמתו, ושרק לו יש את הרשות </w:t>
      </w:r>
      <w:proofErr w:type="spellStart"/>
      <w:r w:rsidRPr="00281467">
        <w:rPr>
          <w:rFonts w:ascii="Keren" w:eastAsia="Times New Roman" w:hAnsi="Keren" w:cs="David"/>
          <w:szCs w:val="20"/>
          <w:rtl/>
          <w:lang w:eastAsia="he-IL"/>
          <w14:ligatures w14:val="none"/>
        </w:rPr>
        <w:t>ליטלה</w:t>
      </w:r>
      <w:proofErr w:type="spellEnd"/>
      <w:r w:rsidRPr="00281467">
        <w:rPr>
          <w:rFonts w:ascii="Keren" w:eastAsia="Times New Roman" w:hAnsi="Keren" w:cs="David"/>
          <w:szCs w:val="20"/>
          <w:rtl/>
          <w:lang w:eastAsia="he-IL"/>
          <w14:ligatures w14:val="none"/>
        </w:rPr>
        <w:t xml:space="preserve"> מהאדם. האדם השולח יד בנפשו, כביכול לוקח מריבונו של עולם את האדנות על הנשמה שנתן בקרבו, ומכחיש את הידיעה הפשוטה שהוא – האדם - לא היה שותף כלל ביצירה שלו עצמו. </w:t>
      </w:r>
    </w:p>
    <w:p w14:paraId="27F9AD8E" w14:textId="77777777" w:rsidR="00281467" w:rsidRPr="00281467" w:rsidRDefault="00281467" w:rsidP="00281467">
      <w:pPr>
        <w:spacing w:after="0" w:line="360" w:lineRule="auto"/>
        <w:ind w:left="26"/>
        <w:jc w:val="both"/>
        <w:rPr>
          <w:rFonts w:ascii="Keren" w:eastAsia="Times New Roman" w:hAnsi="Keren" w:cs="David"/>
          <w:szCs w:val="20"/>
          <w:rtl/>
          <w:lang w:eastAsia="he-IL"/>
          <w14:ligatures w14:val="none"/>
        </w:rPr>
      </w:pPr>
      <w:r w:rsidRPr="00281467">
        <w:rPr>
          <w:rFonts w:ascii="Keren" w:eastAsia="Times New Roman" w:hAnsi="Keren" w:cs="David"/>
          <w:szCs w:val="20"/>
          <w:rtl/>
          <w:lang w:eastAsia="he-IL"/>
          <w14:ligatures w14:val="none"/>
        </w:rPr>
        <w:t xml:space="preserve">מעבר לכך, </w:t>
      </w:r>
      <w:proofErr w:type="spellStart"/>
      <w:r w:rsidRPr="00281467">
        <w:rPr>
          <w:rFonts w:ascii="Keren" w:eastAsia="Times New Roman" w:hAnsi="Keren" w:cs="David"/>
          <w:szCs w:val="20"/>
          <w:rtl/>
          <w:lang w:eastAsia="he-IL"/>
          <w14:ligatures w14:val="none"/>
        </w:rPr>
        <w:t>המות</w:t>
      </w:r>
      <w:proofErr w:type="spellEnd"/>
      <w:r w:rsidRPr="00281467">
        <w:rPr>
          <w:rFonts w:ascii="Keren" w:eastAsia="Times New Roman" w:hAnsi="Keren" w:cs="David"/>
          <w:szCs w:val="20"/>
          <w:rtl/>
          <w:lang w:eastAsia="he-IL"/>
          <w14:ligatures w14:val="none"/>
        </w:rPr>
        <w:t xml:space="preserve"> נחשב לכפרה</w:t>
      </w:r>
      <w:r w:rsidRPr="00281467">
        <w:rPr>
          <w:rFonts w:ascii="Keren" w:eastAsia="Times New Roman" w:hAnsi="Keren" w:cs="David"/>
          <w:szCs w:val="20"/>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w:instrText>
      </w:r>
      <w:r w:rsidRPr="00281467">
        <w:rPr>
          <w:rFonts w:ascii="Keren" w:eastAsia="Times New Roman" w:hAnsi="Keren" w:cs="David"/>
          <w:szCs w:val="20"/>
          <w:rtl/>
          <w:lang w:eastAsia="he-IL"/>
          <w14:ligatures w14:val="none"/>
        </w:rPr>
        <w:instrText>כפרה:</w:instrText>
      </w:r>
      <w:r w:rsidRPr="00281467">
        <w:rPr>
          <w:rFonts w:ascii="Keren" w:eastAsia="Times New Roman" w:hAnsi="Keren" w:cs="David"/>
          <w:sz w:val="28"/>
          <w:szCs w:val="24"/>
          <w:rtl/>
          <w:lang w:eastAsia="he-IL"/>
          <w14:ligatures w14:val="none"/>
        </w:rPr>
        <w:instrText>עצם המיתה"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Cs w:val="20"/>
          <w:rtl/>
          <w:lang w:eastAsia="he-IL"/>
          <w14:ligatures w14:val="none"/>
        </w:rPr>
        <w:fldChar w:fldCharType="end"/>
      </w:r>
      <w:r w:rsidRPr="00281467">
        <w:rPr>
          <w:rFonts w:ascii="Keren" w:eastAsia="Times New Roman" w:hAnsi="Keren" w:cs="David"/>
          <w:szCs w:val="20"/>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"מיתה:מכפרת"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Cs w:val="20"/>
          <w:lang w:eastAsia="he-IL"/>
          <w14:ligatures w14:val="none"/>
        </w:rPr>
        <w:fldChar w:fldCharType="end"/>
      </w:r>
      <w:r w:rsidRPr="00281467">
        <w:rPr>
          <w:rFonts w:ascii="Keren" w:eastAsia="Times New Roman" w:hAnsi="Keren" w:cs="David"/>
          <w:szCs w:val="20"/>
          <w:rtl/>
          <w:lang w:eastAsia="he-IL"/>
          <w14:ligatures w14:val="none"/>
        </w:rPr>
        <w:t xml:space="preserve"> על האדם החוטא. ובמקרה של המאבד עצמו לדעת, לא רק שהמיתה אינה מכפר</w:t>
      </w:r>
      <w:r w:rsidRPr="00281467">
        <w:rPr>
          <w:rFonts w:ascii="Keren" w:eastAsia="Times New Roman" w:hAnsi="Keren" w:cs="David"/>
          <w:szCs w:val="20"/>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w:instrText>
      </w:r>
      <w:r w:rsidRPr="00281467">
        <w:rPr>
          <w:rFonts w:ascii="Keren" w:eastAsia="Times New Roman" w:hAnsi="Keren" w:cs="David"/>
          <w:szCs w:val="24"/>
          <w:rtl/>
          <w:lang w:eastAsia="he-IL"/>
          <w14:ligatures w14:val="none"/>
        </w:rPr>
        <w:instrText>כפרה:</w:instrText>
      </w:r>
      <w:r w:rsidRPr="00281467">
        <w:rPr>
          <w:rFonts w:ascii="Keren" w:eastAsia="Times New Roman" w:hAnsi="Keren" w:cs="David"/>
          <w:sz w:val="28"/>
          <w:szCs w:val="24"/>
          <w:rtl/>
          <w:lang w:eastAsia="he-IL"/>
          <w14:ligatures w14:val="none"/>
        </w:rPr>
        <w:instrText>עצם המיתה"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Cs w:val="20"/>
          <w:rtl/>
          <w:lang w:eastAsia="he-IL"/>
          <w14:ligatures w14:val="none"/>
        </w:rPr>
        <w:fldChar w:fldCharType="end"/>
      </w:r>
      <w:r w:rsidRPr="00281467">
        <w:rPr>
          <w:rFonts w:ascii="Keren" w:eastAsia="Times New Roman" w:hAnsi="Keren" w:cs="David"/>
          <w:szCs w:val="20"/>
          <w:rtl/>
          <w:lang w:eastAsia="he-IL"/>
          <w14:ligatures w14:val="none"/>
        </w:rPr>
        <w:t xml:space="preserve">ת על האדם, אלא אדרבה – היא </w:t>
      </w:r>
      <w:proofErr w:type="spellStart"/>
      <w:r w:rsidRPr="00281467">
        <w:rPr>
          <w:rFonts w:ascii="Keren" w:eastAsia="Times New Roman" w:hAnsi="Keren" w:cs="David"/>
          <w:szCs w:val="20"/>
          <w:rtl/>
          <w:lang w:eastAsia="he-IL"/>
          <w14:ligatures w14:val="none"/>
        </w:rPr>
        <w:t>המרשיעתו</w:t>
      </w:r>
      <w:proofErr w:type="spellEnd"/>
      <w:r w:rsidRPr="00281467">
        <w:rPr>
          <w:rFonts w:ascii="Keren" w:eastAsia="Times New Roman" w:hAnsi="Keren" w:cs="David"/>
          <w:szCs w:val="20"/>
          <w:rtl/>
          <w:lang w:eastAsia="he-IL"/>
          <w14:ligatures w14:val="none"/>
        </w:rPr>
        <w:t xml:space="preserve"> בעבירה החמורה של רצח.</w:t>
      </w:r>
    </w:p>
    <w:p w14:paraId="3083E8BE" w14:textId="77777777" w:rsidR="00281467" w:rsidRPr="00281467" w:rsidRDefault="00281467" w:rsidP="00281467">
      <w:pPr>
        <w:spacing w:after="0" w:line="360" w:lineRule="auto"/>
        <w:ind w:left="26"/>
        <w:jc w:val="both"/>
        <w:rPr>
          <w:rFonts w:ascii="Keren" w:eastAsia="Times New Roman" w:hAnsi="Keren" w:cs="David"/>
          <w:szCs w:val="20"/>
          <w:rtl/>
          <w:lang w:eastAsia="he-IL"/>
          <w14:ligatures w14:val="none"/>
        </w:rPr>
      </w:pPr>
      <w:r w:rsidRPr="00281467">
        <w:rPr>
          <w:rFonts w:ascii="Keren" w:eastAsia="Times New Roman" w:hAnsi="Keren" w:cs="David"/>
          <w:szCs w:val="20"/>
          <w:rtl/>
          <w:lang w:eastAsia="he-IL"/>
          <w14:ligatures w14:val="none"/>
        </w:rPr>
        <w:t>מלבד זאת, המאבד עצמו לדעת כופר בהישארות הנפש</w:t>
      </w:r>
      <w:r w:rsidRPr="00281467">
        <w:rPr>
          <w:rFonts w:ascii="Keren" w:eastAsia="Times New Roman" w:hAnsi="Keren" w:cs="David"/>
          <w:szCs w:val="20"/>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w:instrText>
      </w:r>
      <w:r w:rsidRPr="00281467">
        <w:rPr>
          <w:rFonts w:ascii="Keren" w:eastAsia="Times New Roman" w:hAnsi="Keren" w:cs="David"/>
          <w:szCs w:val="20"/>
          <w:rtl/>
          <w:lang w:eastAsia="he-IL"/>
          <w14:ligatures w14:val="none"/>
        </w:rPr>
        <w:instrText>השארות הנפש:</w:instrText>
      </w:r>
      <w:r w:rsidRPr="00281467">
        <w:rPr>
          <w:rFonts w:ascii="Keren" w:eastAsia="Times New Roman" w:hAnsi="Keren" w:cs="David"/>
          <w:sz w:val="28"/>
          <w:szCs w:val="24"/>
          <w:rtl/>
          <w:lang w:eastAsia="he-IL"/>
          <w14:ligatures w14:val="none"/>
        </w:rPr>
        <w:instrText>מאבד עצמו לדעת"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Cs w:val="20"/>
          <w:rtl/>
          <w:lang w:eastAsia="he-IL"/>
          <w14:ligatures w14:val="none"/>
        </w:rPr>
        <w:fldChar w:fldCharType="end"/>
      </w:r>
      <w:r w:rsidRPr="00281467">
        <w:rPr>
          <w:rFonts w:ascii="Keren" w:eastAsia="Times New Roman" w:hAnsi="Keren" w:cs="David"/>
          <w:szCs w:val="20"/>
          <w:rtl/>
          <w:lang w:eastAsia="he-IL"/>
          <w14:ligatures w14:val="none"/>
        </w:rPr>
        <w:t>. ההתאבדות מבטאת בריחה מהחיים, אך לפי האמונה היהודית הנשמה היא נצחית, ואי אפשר לברוח מריבונו של עולם. האדם יצטרך לתת דין וחשבון על מעשיו גם לאחר מיתתו.</w:t>
      </w:r>
    </w:p>
    <w:p w14:paraId="4F8497CA" w14:textId="77777777" w:rsidR="00281467" w:rsidRPr="00281467" w:rsidRDefault="00281467" w:rsidP="00281467">
      <w:pPr>
        <w:spacing w:after="0" w:line="360" w:lineRule="auto"/>
        <w:ind w:left="26"/>
        <w:jc w:val="both"/>
        <w:rPr>
          <w:rFonts w:ascii="Keren" w:eastAsia="Times New Roman" w:hAnsi="Keren" w:cs="David"/>
          <w:szCs w:val="20"/>
          <w:rtl/>
          <w:lang w:eastAsia="he-IL"/>
          <w14:ligatures w14:val="none"/>
        </w:rPr>
      </w:pPr>
      <w:r w:rsidRPr="00281467">
        <w:rPr>
          <w:rFonts w:ascii="Keren" w:eastAsia="Times New Roman" w:hAnsi="Keren" w:cs="David"/>
          <w:szCs w:val="20"/>
          <w:rtl/>
          <w:lang w:eastAsia="he-IL"/>
          <w14:ligatures w14:val="none"/>
        </w:rPr>
        <w:t xml:space="preserve">גם מבחינה מוסרית וחברתית התאבדות היא בריחה מאחריות, בגידה והפקרה של בני המשפחה והחברים, לכן מכל בחינה שהיא יש לשלול אותה מכל וכל. </w:t>
      </w:r>
    </w:p>
    <w:p w14:paraId="2CC00743" w14:textId="77777777" w:rsidR="00281467" w:rsidRPr="00281467" w:rsidRDefault="00281467" w:rsidP="00281467">
      <w:pPr>
        <w:spacing w:after="0" w:line="360" w:lineRule="auto"/>
        <w:ind w:left="26"/>
        <w:jc w:val="both"/>
        <w:rPr>
          <w:rFonts w:ascii="Keren" w:eastAsia="Times New Roman" w:hAnsi="Keren" w:cs="David"/>
          <w:szCs w:val="20"/>
          <w:rtl/>
          <w:lang w:eastAsia="he-IL"/>
          <w14:ligatures w14:val="none"/>
        </w:rPr>
      </w:pPr>
      <w:r w:rsidRPr="00281467">
        <w:rPr>
          <w:rFonts w:ascii="Keren" w:eastAsia="Times New Roman" w:hAnsi="Keren" w:cs="David"/>
          <w:szCs w:val="20"/>
          <w:rtl/>
          <w:lang w:eastAsia="he-IL"/>
          <w14:ligatures w14:val="none"/>
        </w:rPr>
        <w:t xml:space="preserve">למרות התייחסות עקרונית חמורה זו, חכמים ניסו לרכך מעט את ההתייחסות המעשית למי ששלחו יד בנפשם, כפי שיפורט בהמשך. </w:t>
      </w:r>
    </w:p>
    <w:p w14:paraId="5DE357E0" w14:textId="77777777" w:rsidR="00281467" w:rsidRPr="00281467" w:rsidRDefault="00281467" w:rsidP="00281467">
      <w:pPr>
        <w:spacing w:after="0" w:line="360" w:lineRule="auto"/>
        <w:ind w:left="26"/>
        <w:jc w:val="both"/>
        <w:rPr>
          <w:rFonts w:ascii="Keren" w:eastAsia="Times New Roman" w:hAnsi="Keren" w:cs="David"/>
          <w:sz w:val="26"/>
          <w:szCs w:val="24"/>
          <w:rtl/>
          <w:lang w:eastAsia="he-IL"/>
          <w14:ligatures w14:val="none"/>
        </w:rPr>
      </w:pPr>
    </w:p>
    <w:p w14:paraId="75AF119A" w14:textId="77777777" w:rsidR="00281467" w:rsidRPr="00281467" w:rsidRDefault="00281467" w:rsidP="00281467">
      <w:pPr>
        <w:keepNext/>
        <w:spacing w:after="0" w:line="360" w:lineRule="auto"/>
        <w:ind w:left="28"/>
        <w:jc w:val="both"/>
        <w:outlineLvl w:val="4"/>
        <w:rPr>
          <w:rFonts w:ascii="Keren" w:eastAsia="Times New Roman" w:hAnsi="Keren" w:cs="David"/>
          <w:szCs w:val="20"/>
          <w:rtl/>
          <w:lang w:eastAsia="he-IL"/>
          <w14:ligatures w14:val="none"/>
        </w:rPr>
      </w:pPr>
      <w:bookmarkStart w:id="38" w:name="_Toc88530209"/>
      <w:r w:rsidRPr="00281467">
        <w:rPr>
          <w:rFonts w:ascii="Keren" w:eastAsia="Times New Roman" w:hAnsi="Keren" w:cs="David"/>
          <w:sz w:val="26"/>
          <w:szCs w:val="24"/>
          <w:rtl/>
          <w:lang w:eastAsia="he-IL"/>
          <w14:ligatures w14:val="none"/>
        </w:rPr>
        <w:t>ההתייחסות העקרונית</w:t>
      </w:r>
      <w:bookmarkEnd w:id="38"/>
    </w:p>
    <w:p w14:paraId="584329FE" w14:textId="77777777" w:rsidR="00281467" w:rsidRPr="00281467" w:rsidRDefault="00281467" w:rsidP="00281467">
      <w:pPr>
        <w:numPr>
          <w:ilvl w:val="0"/>
          <w:numId w:val="117"/>
        </w:numPr>
        <w:tabs>
          <w:tab w:val="num" w:pos="26"/>
        </w:tabs>
        <w:spacing w:after="0" w:line="480" w:lineRule="auto"/>
        <w:ind w:right="1797" w:hanging="335"/>
        <w:jc w:val="both"/>
        <w:rPr>
          <w:rFonts w:ascii="Keren" w:eastAsia="Times New Roman" w:hAnsi="Keren" w:cs="David"/>
          <w:sz w:val="24"/>
          <w:szCs w:val="24"/>
          <w:rtl/>
          <w:lang w:eastAsia="he-IL"/>
          <w14:ligatures w14:val="none"/>
        </w:rPr>
      </w:pPr>
      <w:r w:rsidRPr="00281467">
        <w:rPr>
          <w:rFonts w:ascii="Keren" w:eastAsia="Times New Roman" w:hAnsi="Keren" w:cs="David"/>
          <w:sz w:val="26"/>
          <w:szCs w:val="24"/>
          <w:rtl/>
          <w:lang w:eastAsia="he-IL"/>
          <w14:ligatures w14:val="none"/>
        </w:rPr>
        <w:t xml:space="preserve">את ההתייחסות העקרונית למאבד עצמו לדעת ביטאו חז"ל במשפט: </w:t>
      </w:r>
    </w:p>
    <w:p w14:paraId="23AEE897" w14:textId="77777777" w:rsidR="00281467" w:rsidRPr="00281467" w:rsidRDefault="00281467" w:rsidP="00281467">
      <w:pPr>
        <w:tabs>
          <w:tab w:val="left" w:pos="8306"/>
        </w:tabs>
        <w:spacing w:after="0" w:line="360" w:lineRule="auto"/>
        <w:ind w:left="360"/>
        <w:jc w:val="center"/>
        <w:rPr>
          <w:rFonts w:ascii="Keren" w:eastAsia="Times New Roman" w:hAnsi="Keren" w:cs="David" w:hint="cs"/>
          <w:b/>
          <w:bCs/>
          <w:sz w:val="26"/>
          <w:szCs w:val="24"/>
          <w:lang w:eastAsia="he-IL"/>
          <w14:ligatures w14:val="none"/>
        </w:rPr>
      </w:pPr>
      <w:r w:rsidRPr="00281467">
        <w:rPr>
          <w:rFonts w:ascii="Keren" w:eastAsia="Times New Roman" w:hAnsi="Keren" w:cs="David"/>
          <w:b/>
          <w:bCs/>
          <w:sz w:val="26"/>
          <w:szCs w:val="24"/>
          <w:rtl/>
          <w:lang w:eastAsia="he-IL"/>
          <w14:ligatures w14:val="none"/>
        </w:rPr>
        <w:t>"כללו של דבר: כל שהוא כבוד החיים מתעסקים.</w:t>
      </w:r>
    </w:p>
    <w:p w14:paraId="081DB13D" w14:textId="77777777" w:rsidR="00281467" w:rsidRPr="00281467" w:rsidRDefault="00281467" w:rsidP="00281467">
      <w:pPr>
        <w:tabs>
          <w:tab w:val="left" w:pos="8306"/>
        </w:tabs>
        <w:spacing w:after="0" w:line="360" w:lineRule="auto"/>
        <w:ind w:left="360"/>
        <w:jc w:val="center"/>
        <w:rPr>
          <w:rFonts w:ascii="Keren" w:eastAsia="Times New Roman" w:hAnsi="Keren" w:cs="David"/>
          <w:b/>
          <w:bCs/>
          <w:sz w:val="26"/>
          <w:szCs w:val="24"/>
          <w:rtl/>
          <w:lang w:eastAsia="he-IL"/>
          <w14:ligatures w14:val="none"/>
        </w:rPr>
      </w:pPr>
      <w:r w:rsidRPr="00281467">
        <w:rPr>
          <w:rFonts w:ascii="Keren" w:eastAsia="Times New Roman" w:hAnsi="Keren" w:cs="David"/>
          <w:b/>
          <w:bCs/>
          <w:sz w:val="26"/>
          <w:szCs w:val="24"/>
          <w:rtl/>
          <w:lang w:eastAsia="he-IL"/>
          <w14:ligatures w14:val="none"/>
        </w:rPr>
        <w:t>וכל שאינו לכבוד החיים (אלא כבוד המת),</w:t>
      </w:r>
    </w:p>
    <w:p w14:paraId="76253677" w14:textId="77777777" w:rsidR="00281467" w:rsidRPr="00281467" w:rsidRDefault="00281467" w:rsidP="00281467">
      <w:pPr>
        <w:tabs>
          <w:tab w:val="left" w:pos="8306"/>
        </w:tabs>
        <w:spacing w:after="0" w:line="360" w:lineRule="auto"/>
        <w:ind w:left="360"/>
        <w:jc w:val="center"/>
        <w:rPr>
          <w:rFonts w:ascii="Keren" w:eastAsia="Times New Roman" w:hAnsi="Keren" w:cs="David"/>
          <w:b/>
          <w:bCs/>
          <w:sz w:val="24"/>
          <w:szCs w:val="24"/>
          <w:rtl/>
          <w:lang w:eastAsia="he-IL"/>
          <w14:ligatures w14:val="none"/>
        </w:rPr>
      </w:pPr>
      <w:r w:rsidRPr="00281467">
        <w:rPr>
          <w:rFonts w:ascii="Keren" w:eastAsia="Times New Roman" w:hAnsi="Keren" w:cs="David"/>
          <w:b/>
          <w:bCs/>
          <w:sz w:val="26"/>
          <w:szCs w:val="24"/>
          <w:rtl/>
          <w:lang w:eastAsia="he-IL"/>
          <w14:ligatures w14:val="none"/>
        </w:rPr>
        <w:lastRenderedPageBreak/>
        <w:t>אין הרבים מתעסקים עמו לכל דבר"</w:t>
      </w:r>
      <w:r w:rsidRPr="00281467">
        <w:rPr>
          <w:rFonts w:ascii="Keren" w:eastAsia="Times New Roman" w:hAnsi="Keren" w:cs="David"/>
          <w:sz w:val="24"/>
          <w:szCs w:val="24"/>
          <w:vertAlign w:val="superscript"/>
          <w:lang w:eastAsia="he-IL"/>
          <w14:ligatures w14:val="none"/>
        </w:rPr>
        <w:footnoteReference w:id="86"/>
      </w:r>
      <w:r w:rsidRPr="00281467">
        <w:rPr>
          <w:rFonts w:ascii="Keren" w:eastAsia="Times New Roman" w:hAnsi="Keren" w:cs="David"/>
          <w:b/>
          <w:bCs/>
          <w:sz w:val="26"/>
          <w:szCs w:val="24"/>
          <w:rtl/>
          <w:lang w:eastAsia="he-IL"/>
          <w14:ligatures w14:val="none"/>
        </w:rPr>
        <w:t>.</w:t>
      </w:r>
    </w:p>
    <w:p w14:paraId="0CA7741C" w14:textId="77777777" w:rsidR="00281467" w:rsidRPr="00281467" w:rsidRDefault="00281467" w:rsidP="00281467">
      <w:pPr>
        <w:spacing w:after="0" w:line="360" w:lineRule="auto"/>
        <w:ind w:left="334" w:right="720"/>
        <w:jc w:val="both"/>
        <w:rPr>
          <w:rFonts w:ascii="Keren" w:eastAsia="Times New Roman" w:hAnsi="Keren" w:cs="David" w:hint="cs"/>
          <w:sz w:val="26"/>
          <w:szCs w:val="24"/>
          <w:lang w:eastAsia="he-IL"/>
          <w14:ligatures w14:val="none"/>
        </w:rPr>
      </w:pPr>
    </w:p>
    <w:p w14:paraId="0F1E19D6"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lang w:eastAsia="he-IL"/>
          <w14:ligatures w14:val="none"/>
        </w:rPr>
      </w:pPr>
      <w:bookmarkStart w:id="39" w:name="_Toc88530210"/>
      <w:r w:rsidRPr="00281467">
        <w:rPr>
          <w:rFonts w:ascii="Keren" w:eastAsia="Times New Roman" w:hAnsi="Keren" w:cs="David"/>
          <w:sz w:val="26"/>
          <w:szCs w:val="24"/>
          <w:rtl/>
          <w:lang w:eastAsia="he-IL"/>
          <w14:ligatures w14:val="none"/>
        </w:rPr>
        <w:t>דיני המאבד עצמו</w:t>
      </w:r>
      <w:bookmarkEnd w:id="39"/>
      <w:r w:rsidRPr="00281467">
        <w:rPr>
          <w:rFonts w:ascii="Keren" w:eastAsia="Times New Roman" w:hAnsi="Keren" w:cs="David"/>
          <w:sz w:val="26"/>
          <w:szCs w:val="24"/>
          <w:rtl/>
          <w:lang w:eastAsia="he-IL"/>
          <w14:ligatures w14:val="none"/>
        </w:rPr>
        <w:t xml:space="preserve"> לדעת</w:t>
      </w:r>
    </w:p>
    <w:p w14:paraId="10D1DB0C" w14:textId="77777777" w:rsidR="00281467" w:rsidRPr="00281467" w:rsidRDefault="00281467" w:rsidP="00281467">
      <w:pPr>
        <w:numPr>
          <w:ilvl w:val="0"/>
          <w:numId w:val="117"/>
        </w:numPr>
        <w:tabs>
          <w:tab w:val="num" w:pos="26"/>
        </w:tabs>
        <w:spacing w:after="0" w:line="360" w:lineRule="auto"/>
        <w:ind w:hanging="341"/>
        <w:jc w:val="both"/>
        <w:rPr>
          <w:rFonts w:ascii="Keren" w:eastAsia="Times New Roman" w:hAnsi="Keren" w:cs="David"/>
          <w:sz w:val="24"/>
          <w:szCs w:val="24"/>
          <w:rtl/>
          <w:lang w:eastAsia="he-IL"/>
          <w14:ligatures w14:val="none"/>
        </w:rPr>
      </w:pP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"מאבד עצמו לדעת:אנינות עליו"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"אנינות:על מאבד עצמו לדעת"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lang w:eastAsia="he-IL"/>
          <w14:ligatures w14:val="none"/>
        </w:rPr>
        <w:fldChar w:fldCharType="end"/>
      </w:r>
      <w:r w:rsidRPr="00281467">
        <w:rPr>
          <w:rFonts w:ascii="Keren" w:eastAsia="Times New Roman" w:hAnsi="Keren" w:cs="David"/>
          <w:sz w:val="24"/>
          <w:szCs w:val="24"/>
          <w:rtl/>
          <w:lang w:eastAsia="he-IL"/>
          <w14:ligatures w14:val="none"/>
        </w:rPr>
        <w:t>אין נוהגים אנינות עליו, ויש חולקים וסוברים שיש אנינות על קרוביו</w:t>
      </w:r>
      <w:r w:rsidRPr="00281467">
        <w:rPr>
          <w:rFonts w:ascii="Keren" w:eastAsia="Times New Roman" w:hAnsi="Keren" w:cs="David"/>
          <w:sz w:val="24"/>
          <w:szCs w:val="24"/>
          <w:vertAlign w:val="superscript"/>
          <w:lang w:eastAsia="he-IL"/>
          <w14:ligatures w14:val="none"/>
        </w:rPr>
        <w:footnoteReference w:id="87"/>
      </w:r>
      <w:r w:rsidRPr="00281467">
        <w:rPr>
          <w:rFonts w:ascii="Keren" w:eastAsia="Times New Roman" w:hAnsi="Keren" w:cs="David"/>
          <w:sz w:val="24"/>
          <w:szCs w:val="24"/>
          <w:rtl/>
          <w:lang w:eastAsia="he-IL"/>
          <w14:ligatures w14:val="none"/>
        </w:rPr>
        <w:t xml:space="preserve">. </w:t>
      </w:r>
      <w:r w:rsidRPr="00281467">
        <w:rPr>
          <w:rFonts w:ascii="Keren" w:eastAsia="Times New Roman" w:hAnsi="Keren" w:cs="David"/>
          <w:sz w:val="20"/>
          <w:szCs w:val="20"/>
          <w:rtl/>
          <w:lang w:eastAsia="he-IL"/>
          <w14:ligatures w14:val="none"/>
        </w:rPr>
        <w:t>יש שני טעמים לדיני אנינות הפוטרים את קרוביו מכל המצוות עד הקבורה: הטעם האחד הוא הצורך המעשי לטפל בקבורה, והטעם האחר הוא כבודו של הנפטר, שמחשבת קרוביו תהיה מרוכזת בו. במאבד עצמו לדעת חל רק הטעם המעשי, כיון שיש להביאו לקבורה, אך לא קיים הטעם של כבוד הנפטר.</w:t>
      </w:r>
    </w:p>
    <w:p w14:paraId="5DCD0697" w14:textId="77777777" w:rsidR="00281467" w:rsidRPr="00281467" w:rsidRDefault="00281467" w:rsidP="00281467">
      <w:pPr>
        <w:numPr>
          <w:ilvl w:val="0"/>
          <w:numId w:val="117"/>
        </w:numPr>
        <w:tabs>
          <w:tab w:val="num" w:pos="2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"מאבד עצמו לדעת:דיניו"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"קריעה:במאבד עצמו לדעת"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אין קורעים עליו, אם כי יש מהפוסקים שלפיהם שבעת קרוביו קורעים עליו.</w:t>
      </w:r>
    </w:p>
    <w:p w14:paraId="1D82C7A4" w14:textId="77777777" w:rsidR="00281467" w:rsidRPr="00281467" w:rsidRDefault="00281467" w:rsidP="00281467">
      <w:pPr>
        <w:numPr>
          <w:ilvl w:val="0"/>
          <w:numId w:val="117"/>
        </w:numPr>
        <w:tabs>
          <w:tab w:val="num" w:pos="26"/>
        </w:tabs>
        <w:spacing w:after="0" w:line="360" w:lineRule="auto"/>
        <w:ind w:hanging="341"/>
        <w:jc w:val="both"/>
        <w:rPr>
          <w:rFonts w:ascii="Keren" w:eastAsia="Times New Roman" w:hAnsi="Keren" w:cs="David" w:hint="cs"/>
          <w:sz w:val="20"/>
          <w:szCs w:val="20"/>
          <w:lang w:eastAsia="he-IL"/>
          <w14:ligatures w14:val="none"/>
        </w:rPr>
      </w:pPr>
      <w:r w:rsidRPr="00281467">
        <w:rPr>
          <w:rFonts w:ascii="Keren" w:eastAsia="Times New Roman" w:hAnsi="Keren" w:cs="David"/>
          <w:sz w:val="26"/>
          <w:szCs w:val="24"/>
          <w:rtl/>
          <w:lang w:eastAsia="he-IL"/>
          <w14:ligatures w14:val="none"/>
        </w:rPr>
        <w:t xml:space="preserve">קרוביו לא מברכים דיין האמת, כי טרף נפשו בכפו נגד רצון ה' ואין מקום לומר "דיין האמת". ומכל מקום קרוב הרוצה לברך יש לו על מה שיסמוך, </w:t>
      </w:r>
      <w:r w:rsidRPr="00281467">
        <w:rPr>
          <w:rFonts w:ascii="Keren" w:eastAsia="Times New Roman" w:hAnsi="Keren" w:cs="David"/>
          <w:sz w:val="18"/>
          <w:szCs w:val="20"/>
          <w:rtl/>
          <w:lang w:eastAsia="he-IL"/>
          <w14:ligatures w14:val="none"/>
        </w:rPr>
        <w:t>כיון שאין הברכה על האבלות אלא על עצם השמועה הרעה והצער</w:t>
      </w:r>
      <w:r w:rsidRPr="00281467">
        <w:rPr>
          <w:rFonts w:ascii="Keren" w:eastAsia="Times New Roman" w:hAnsi="Keren" w:cs="David"/>
          <w:szCs w:val="20"/>
          <w:vertAlign w:val="superscript"/>
          <w:lang w:eastAsia="he-IL"/>
          <w14:ligatures w14:val="none"/>
        </w:rPr>
        <w:footnoteReference w:id="88"/>
      </w:r>
      <w:r w:rsidRPr="00281467">
        <w:rPr>
          <w:rFonts w:ascii="Keren" w:eastAsia="Times New Roman" w:hAnsi="Keren" w:cs="David"/>
          <w:sz w:val="18"/>
          <w:szCs w:val="20"/>
          <w:rtl/>
          <w:lang w:eastAsia="he-IL"/>
          <w14:ligatures w14:val="none"/>
        </w:rPr>
        <w:t>.</w:t>
      </w:r>
    </w:p>
    <w:p w14:paraId="3D31B0ED" w14:textId="77777777" w:rsidR="00281467" w:rsidRPr="00281467" w:rsidRDefault="00281467" w:rsidP="00281467">
      <w:pPr>
        <w:numPr>
          <w:ilvl w:val="0"/>
          <w:numId w:val="117"/>
        </w:numPr>
        <w:tabs>
          <w:tab w:val="num" w:pos="2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 xml:space="preserve">אין מספידים אותו ולא חולקים לו כבוד. </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"הספד:במאבד עצמו לדעת"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365D3F7A" w14:textId="77777777" w:rsidR="00281467" w:rsidRPr="00281467" w:rsidRDefault="00281467" w:rsidP="00281467">
      <w:pPr>
        <w:numPr>
          <w:ilvl w:val="0"/>
          <w:numId w:val="117"/>
        </w:numPr>
        <w:tabs>
          <w:tab w:val="num" w:pos="2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קוברים אותו בריחוק ארבע אמות משאר הקברים.</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"קבורה:במאבד עצמו לדעת"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3258FAD2" w14:textId="77777777" w:rsidR="00281467" w:rsidRPr="00281467" w:rsidRDefault="00281467" w:rsidP="00281467">
      <w:pPr>
        <w:numPr>
          <w:ilvl w:val="0"/>
          <w:numId w:val="117"/>
        </w:numPr>
        <w:tabs>
          <w:tab w:val="num" w:pos="2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קרובו הכהן לא נטמא לו</w:t>
      </w:r>
      <w:r w:rsidRPr="00281467">
        <w:rPr>
          <w:rFonts w:ascii="Keren" w:eastAsia="Times New Roman" w:hAnsi="Keren" w:cs="David"/>
          <w:sz w:val="28"/>
          <w:szCs w:val="24"/>
          <w:vertAlign w:val="superscript"/>
          <w:rtl/>
          <w:lang w:eastAsia="he-IL"/>
          <w14:ligatures w14:val="none"/>
        </w:rPr>
        <w:footnoteReference w:id="89"/>
      </w:r>
      <w:r w:rsidRPr="00281467">
        <w:rPr>
          <w:rFonts w:ascii="Keren" w:eastAsia="Times New Roman" w:hAnsi="Keren" w:cs="David"/>
          <w:sz w:val="26"/>
          <w:szCs w:val="24"/>
          <w:rtl/>
          <w:lang w:eastAsia="he-IL"/>
          <w14:ligatures w14:val="none"/>
        </w:rPr>
        <w:t>.</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"כהן:להיטמא למאבד עצמו"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1A9B196A" w14:textId="77777777" w:rsidR="00281467" w:rsidRPr="00281467" w:rsidRDefault="00281467" w:rsidP="00281467">
      <w:pPr>
        <w:numPr>
          <w:ilvl w:val="0"/>
          <w:numId w:val="117"/>
        </w:numPr>
        <w:tabs>
          <w:tab w:val="num" w:pos="2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 xml:space="preserve">עומדים עליו בשורה ומנחמים את האבלים, </w:t>
      </w:r>
      <w:r w:rsidRPr="00281467">
        <w:rPr>
          <w:rFonts w:ascii="Keren" w:eastAsia="Times New Roman" w:hAnsi="Keren" w:cs="David"/>
          <w:szCs w:val="20"/>
          <w:rtl/>
          <w:lang w:eastAsia="he-IL"/>
          <w14:ligatures w14:val="none"/>
        </w:rPr>
        <w:t>כיון שזה כבוד החיים.</w:t>
      </w:r>
      <w:r w:rsidRPr="00281467">
        <w:rPr>
          <w:rFonts w:ascii="Keren" w:eastAsia="Times New Roman" w:hAnsi="Keren" w:cs="David"/>
          <w:sz w:val="26"/>
          <w:szCs w:val="24"/>
          <w:rtl/>
          <w:lang w:eastAsia="he-IL"/>
          <w14:ligatures w14:val="none"/>
        </w:rPr>
        <w:t xml:space="preserve"> </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"ניחום אבלים:במאבד עצמו לדעת"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4B2ACA27" w14:textId="77777777" w:rsidR="00281467" w:rsidRPr="00281467" w:rsidRDefault="00281467" w:rsidP="00281467">
      <w:pPr>
        <w:numPr>
          <w:ilvl w:val="0"/>
          <w:numId w:val="117"/>
        </w:numPr>
        <w:tabs>
          <w:tab w:val="num" w:pos="2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"מאבד עצמו לדעת:אבלות עליו"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כעיקרון אין מתאבלים עליו. אולם כיון שיש פוסקים המחשיבים את האבלות ככבוד החיים </w:t>
      </w:r>
      <w:r w:rsidRPr="00281467">
        <w:rPr>
          <w:rFonts w:ascii="Keren" w:eastAsia="Times New Roman" w:hAnsi="Keren" w:cs="David"/>
          <w:szCs w:val="20"/>
          <w:rtl/>
          <w:lang w:eastAsia="he-IL"/>
          <w14:ligatures w14:val="none"/>
        </w:rPr>
        <w:t>(ולא ככבוד המת)</w:t>
      </w:r>
      <w:r w:rsidRPr="00281467">
        <w:rPr>
          <w:rFonts w:ascii="Keren" w:eastAsia="Times New Roman" w:hAnsi="Keren" w:cs="David"/>
          <w:sz w:val="26"/>
          <w:szCs w:val="24"/>
          <w:rtl/>
          <w:lang w:eastAsia="he-IL"/>
          <w14:ligatures w14:val="none"/>
        </w:rPr>
        <w:t>,לכן המשפחה החפצה בכך יכולה להתאבל עליו. למעשה נוהגים להתאבל גם על מאבד עצמו לדעת</w:t>
      </w:r>
      <w:r w:rsidRPr="00281467">
        <w:rPr>
          <w:rFonts w:ascii="Keren" w:eastAsia="Times New Roman" w:hAnsi="Keren" w:cs="David"/>
          <w:sz w:val="28"/>
          <w:szCs w:val="24"/>
          <w:vertAlign w:val="superscript"/>
          <w:rtl/>
          <w:lang w:eastAsia="he-IL"/>
          <w14:ligatures w14:val="none"/>
        </w:rPr>
        <w:footnoteReference w:id="90"/>
      </w:r>
      <w:r w:rsidRPr="00281467">
        <w:rPr>
          <w:rFonts w:ascii="Keren" w:eastAsia="Times New Roman" w:hAnsi="Keren" w:cs="David"/>
          <w:sz w:val="26"/>
          <w:szCs w:val="24"/>
          <w:rtl/>
          <w:lang w:eastAsia="he-IL"/>
          <w14:ligatures w14:val="none"/>
        </w:rPr>
        <w:t>.</w:t>
      </w:r>
    </w:p>
    <w:p w14:paraId="439A216B" w14:textId="77777777" w:rsidR="00281467" w:rsidRPr="00281467" w:rsidRDefault="00281467" w:rsidP="00281467">
      <w:pPr>
        <w:numPr>
          <w:ilvl w:val="0"/>
          <w:numId w:val="117"/>
        </w:numPr>
        <w:tabs>
          <w:tab w:val="num" w:pos="26"/>
        </w:tabs>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"מאבד עצמו לדעת:אמירת קדיש עליו"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"אחד עשר חודש:משך אמירת הקדיש"</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"קדיש:על מאבד עצמו לדעת"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"קדיש:אחד עשר או שנים עשר חודש"</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 xml:space="preserve">אומרים קדיש גם על מאבד עצמו לדעת, ואומרים שנים עשר חודש שלמים. </w:t>
      </w:r>
      <w:r w:rsidRPr="00281467">
        <w:rPr>
          <w:rFonts w:ascii="Keren" w:eastAsia="Times New Roman" w:hAnsi="Keren" w:cs="David"/>
          <w:szCs w:val="20"/>
          <w:rtl/>
          <w:lang w:eastAsia="he-IL"/>
          <w14:ligatures w14:val="none"/>
        </w:rPr>
        <w:t xml:space="preserve">בדרך כלל אומרים קדיש רק אחד עשר חודש, כיון שמשפט רשעי ישראל </w:t>
      </w:r>
      <w:proofErr w:type="spellStart"/>
      <w:r w:rsidRPr="00281467">
        <w:rPr>
          <w:rFonts w:ascii="Keren" w:eastAsia="Times New Roman" w:hAnsi="Keren" w:cs="David"/>
          <w:szCs w:val="20"/>
          <w:rtl/>
          <w:lang w:eastAsia="he-IL"/>
          <w14:ligatures w14:val="none"/>
        </w:rPr>
        <w:t>בגיהנום</w:t>
      </w:r>
      <w:proofErr w:type="spellEnd"/>
      <w:r w:rsidRPr="00281467">
        <w:rPr>
          <w:rFonts w:ascii="Keren" w:eastAsia="Times New Roman" w:hAnsi="Keren" w:cs="David"/>
          <w:szCs w:val="20"/>
          <w:rtl/>
          <w:lang w:eastAsia="he-IL"/>
          <w14:ligatures w14:val="none"/>
        </w:rPr>
        <w:t xml:space="preserve"> שנים עשר חודש, וכדי לא להחזיק אביו </w:t>
      </w:r>
      <w:proofErr w:type="spellStart"/>
      <w:r w:rsidRPr="00281467">
        <w:rPr>
          <w:rFonts w:ascii="Keren" w:eastAsia="Times New Roman" w:hAnsi="Keren" w:cs="David"/>
          <w:szCs w:val="20"/>
          <w:rtl/>
          <w:lang w:eastAsia="he-IL"/>
          <w14:ligatures w14:val="none"/>
        </w:rPr>
        <w:t>ואמו</w:t>
      </w:r>
      <w:proofErr w:type="spellEnd"/>
      <w:r w:rsidRPr="00281467">
        <w:rPr>
          <w:rFonts w:ascii="Keren" w:eastAsia="Times New Roman" w:hAnsi="Keren" w:cs="David"/>
          <w:szCs w:val="20"/>
          <w:rtl/>
          <w:lang w:eastAsia="he-IL"/>
          <w14:ligatures w14:val="none"/>
        </w:rPr>
        <w:t xml:space="preserve"> כרשעים אומר הבן קדיש רק אחד עשר חודש. אבל על עבירה חמורה כזאת של מאבד עצמו לדעת קשה ללמד זכות, וכדי לתת לו יותר זכויות אומרים עליו קדיש שנים עשר חודש שלמים.</w:t>
      </w:r>
    </w:p>
    <w:p w14:paraId="0B00EB41" w14:textId="77777777" w:rsidR="00281467" w:rsidRPr="00281467" w:rsidRDefault="00281467" w:rsidP="00281467">
      <w:pPr>
        <w:numPr>
          <w:ilvl w:val="0"/>
          <w:numId w:val="117"/>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"מאבד עצמו לדעת:בעל תשובה שרצה להתכפר"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פשוט וברור שאין בעל תשובה רשאי לאבד עצמו לדעת כדי לכפר על עוונותיו הרבים, וזהו איסור חמור ביותר. ומכל מקום אם עבר ועשה כן מתאבלים עליו כיון שלבו היה לשמים</w:t>
      </w:r>
      <w:r w:rsidRPr="00281467">
        <w:rPr>
          <w:rFonts w:ascii="Keren" w:eastAsia="Times New Roman" w:hAnsi="Keren" w:cs="David"/>
          <w:sz w:val="28"/>
          <w:szCs w:val="24"/>
          <w:vertAlign w:val="superscript"/>
          <w:rtl/>
          <w:lang w:eastAsia="he-IL"/>
          <w14:ligatures w14:val="none"/>
        </w:rPr>
        <w:footnoteReference w:id="91"/>
      </w:r>
      <w:r w:rsidRPr="00281467">
        <w:rPr>
          <w:rFonts w:ascii="Keren" w:eastAsia="Times New Roman" w:hAnsi="Keren" w:cs="David"/>
          <w:sz w:val="26"/>
          <w:szCs w:val="24"/>
          <w:rtl/>
          <w:lang w:eastAsia="he-IL"/>
          <w14:ligatures w14:val="none"/>
        </w:rPr>
        <w:t xml:space="preserve">. </w:t>
      </w:r>
    </w:p>
    <w:p w14:paraId="3D4DC6E0" w14:textId="77777777" w:rsidR="00281467" w:rsidRPr="00281467" w:rsidRDefault="00281467" w:rsidP="00281467">
      <w:pPr>
        <w:spacing w:after="0" w:line="360" w:lineRule="auto"/>
        <w:jc w:val="both"/>
        <w:rPr>
          <w:rFonts w:ascii="Keren" w:eastAsia="Times New Roman" w:hAnsi="Keren" w:cs="David" w:hint="cs"/>
          <w:sz w:val="24"/>
          <w:szCs w:val="24"/>
          <w:lang w:eastAsia="he-IL"/>
          <w14:ligatures w14:val="none"/>
        </w:rPr>
      </w:pPr>
    </w:p>
    <w:p w14:paraId="6BD343EF" w14:textId="77777777" w:rsidR="00281467" w:rsidRPr="00281467" w:rsidRDefault="00281467" w:rsidP="00281467">
      <w:pPr>
        <w:keepNext/>
        <w:spacing w:after="0" w:line="360" w:lineRule="auto"/>
        <w:jc w:val="both"/>
        <w:outlineLvl w:val="4"/>
        <w:rPr>
          <w:rFonts w:ascii="Keren" w:eastAsia="Times New Roman" w:hAnsi="Keren" w:cs="David"/>
          <w:sz w:val="26"/>
          <w:szCs w:val="24"/>
          <w:rtl/>
          <w:lang w:eastAsia="he-IL"/>
          <w14:ligatures w14:val="none"/>
        </w:rPr>
      </w:pPr>
      <w:bookmarkStart w:id="40" w:name="_Toc88530211"/>
      <w:r w:rsidRPr="00281467">
        <w:rPr>
          <w:rFonts w:ascii="Keren" w:eastAsia="Times New Roman" w:hAnsi="Keren" w:cs="David"/>
          <w:sz w:val="26"/>
          <w:szCs w:val="24"/>
          <w:rtl/>
          <w:lang w:eastAsia="he-IL"/>
          <w14:ligatures w14:val="none"/>
        </w:rPr>
        <w:t>מי נחשב למאבד עצמו לדעת</w:t>
      </w:r>
      <w:bookmarkEnd w:id="40"/>
    </w:p>
    <w:p w14:paraId="22E20962" w14:textId="77777777" w:rsidR="00281467" w:rsidRPr="00281467" w:rsidRDefault="00281467" w:rsidP="00281467">
      <w:pPr>
        <w:spacing w:after="0" w:line="360" w:lineRule="auto"/>
        <w:ind w:left="4320"/>
        <w:jc w:val="both"/>
        <w:rPr>
          <w:rFonts w:ascii="Keren" w:eastAsia="Times New Roman" w:hAnsi="Keren" w:cs="David"/>
          <w:sz w:val="26"/>
          <w:szCs w:val="20"/>
          <w:rtl/>
          <w:lang w:eastAsia="he-IL"/>
          <w14:ligatures w14:val="none"/>
        </w:rPr>
      </w:pPr>
      <w:r w:rsidRPr="00281467">
        <w:rPr>
          <w:rFonts w:ascii="Keren" w:eastAsia="Times New Roman" w:hAnsi="Keren" w:cs="David"/>
          <w:sz w:val="26"/>
          <w:szCs w:val="20"/>
          <w:rtl/>
          <w:lang w:eastAsia="he-IL"/>
          <w14:ligatures w14:val="none"/>
        </w:rPr>
        <w:t xml:space="preserve">מעשה בבנו של </w:t>
      </w:r>
      <w:proofErr w:type="spellStart"/>
      <w:r w:rsidRPr="00281467">
        <w:rPr>
          <w:rFonts w:ascii="Keren" w:eastAsia="Times New Roman" w:hAnsi="Keren" w:cs="David"/>
          <w:sz w:val="26"/>
          <w:szCs w:val="20"/>
          <w:rtl/>
          <w:lang w:eastAsia="he-IL"/>
          <w14:ligatures w14:val="none"/>
        </w:rPr>
        <w:t>גורגוס</w:t>
      </w:r>
      <w:proofErr w:type="spellEnd"/>
      <w:r w:rsidRPr="00281467">
        <w:rPr>
          <w:rFonts w:ascii="Keren" w:eastAsia="Times New Roman" w:hAnsi="Keren" w:cs="David"/>
          <w:sz w:val="26"/>
          <w:szCs w:val="20"/>
          <w:rtl/>
          <w:lang w:eastAsia="he-IL"/>
          <w14:ligatures w14:val="none"/>
        </w:rPr>
        <w:t xml:space="preserve"> בלוד שברח מבית הספר, והראה לו אביו באזנו, ונתיירא מאביו והלך ואיבד עצמו בבור. ובאו ושאלו את רבי טרפון ואמר: אין מונעים ממנו כל דבר. </w:t>
      </w:r>
    </w:p>
    <w:p w14:paraId="548EBB42" w14:textId="77777777" w:rsidR="00281467" w:rsidRPr="00281467" w:rsidRDefault="00281467" w:rsidP="00281467">
      <w:pPr>
        <w:spacing w:after="0" w:line="360" w:lineRule="auto"/>
        <w:ind w:left="5040"/>
        <w:jc w:val="right"/>
        <w:rPr>
          <w:rFonts w:ascii="Keren" w:eastAsia="Times New Roman" w:hAnsi="Keren" w:cs="David"/>
          <w:sz w:val="26"/>
          <w:szCs w:val="20"/>
          <w:rtl/>
          <w:lang w:eastAsia="he-IL"/>
          <w14:ligatures w14:val="none"/>
        </w:rPr>
      </w:pPr>
      <w:r w:rsidRPr="00281467">
        <w:rPr>
          <w:rFonts w:ascii="Keren" w:eastAsia="Times New Roman" w:hAnsi="Keren" w:cs="David"/>
          <w:sz w:val="26"/>
          <w:szCs w:val="20"/>
          <w:rtl/>
          <w:lang w:eastAsia="he-IL"/>
          <w14:ligatures w14:val="none"/>
        </w:rPr>
        <w:t xml:space="preserve">אבל רבתי פרק ב, ד </w:t>
      </w:r>
    </w:p>
    <w:p w14:paraId="02B2B7D6" w14:textId="77777777" w:rsidR="00281467" w:rsidRPr="00281467" w:rsidRDefault="00281467" w:rsidP="00281467">
      <w:pPr>
        <w:spacing w:after="0" w:line="360" w:lineRule="auto"/>
        <w:jc w:val="both"/>
        <w:rPr>
          <w:rFonts w:ascii="Keren" w:eastAsia="Times New Roman" w:hAnsi="Keren" w:cs="David"/>
          <w:sz w:val="24"/>
          <w:szCs w:val="24"/>
          <w:rtl/>
          <w:lang w:eastAsia="he-IL"/>
          <w14:ligatures w14:val="none"/>
        </w:rPr>
      </w:pPr>
    </w:p>
    <w:p w14:paraId="1D432C97" w14:textId="77777777" w:rsidR="00281467" w:rsidRPr="00281467" w:rsidRDefault="00281467" w:rsidP="00281467">
      <w:pPr>
        <w:numPr>
          <w:ilvl w:val="0"/>
          <w:numId w:val="117"/>
        </w:numPr>
        <w:spacing w:after="0" w:line="360" w:lineRule="auto"/>
        <w:ind w:hanging="341"/>
        <w:jc w:val="both"/>
        <w:rPr>
          <w:rFonts w:ascii="Keren" w:eastAsia="Times New Roman" w:hAnsi="Keren" w:cs="David"/>
          <w:sz w:val="24"/>
          <w:szCs w:val="24"/>
          <w:rtl/>
          <w:lang w:eastAsia="he-IL"/>
          <w14:ligatures w14:val="none"/>
        </w:rPr>
      </w:pPr>
      <w:r w:rsidRPr="00281467">
        <w:rPr>
          <w:rFonts w:ascii="Keren" w:eastAsia="Times New Roman" w:hAnsi="Keren" w:cs="David"/>
          <w:sz w:val="26"/>
          <w:szCs w:val="24"/>
          <w:rtl/>
          <w:lang w:eastAsia="he-IL"/>
          <w14:ligatures w14:val="none"/>
        </w:rPr>
        <w:lastRenderedPageBreak/>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"מאבד עצמו לדעת:ללמד עליו זכות"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ברוב המקרים של מאבד עצמו לדעת, משתדלים בדיעבד לא לדון אותו בהגדרה חמורה זו</w:t>
      </w:r>
      <w:r w:rsidRPr="00281467">
        <w:rPr>
          <w:rFonts w:ascii="Keren" w:eastAsia="Times New Roman" w:hAnsi="Keren" w:cs="David"/>
          <w:sz w:val="28"/>
          <w:szCs w:val="24"/>
          <w:vertAlign w:val="superscript"/>
          <w:lang w:eastAsia="he-IL"/>
          <w14:ligatures w14:val="none"/>
        </w:rPr>
        <w:footnoteReference w:id="92"/>
      </w:r>
      <w:r w:rsidRPr="00281467">
        <w:rPr>
          <w:rFonts w:ascii="Keren" w:eastAsia="Times New Roman" w:hAnsi="Keren" w:cs="David"/>
          <w:sz w:val="26"/>
          <w:szCs w:val="24"/>
          <w:rtl/>
          <w:lang w:eastAsia="he-IL"/>
          <w14:ligatures w14:val="none"/>
        </w:rPr>
        <w:t xml:space="preserve">. לכן בכל מקרה שניתן לומר שנהרג בתאונה, או על ידי אחר, או שלא היה שפוי בדעתו, או שהיה מבולבל, או שלאחר ששלח יד בנפשו התחרט על מעשהו; מנסים בדיעבד ללמד עליו זכות ולהקל ולא להחשיב אותו כרוצח נפשו. אפילו אם אמר או השאיר מכתב על </w:t>
      </w:r>
      <w:proofErr w:type="spellStart"/>
      <w:r w:rsidRPr="00281467">
        <w:rPr>
          <w:rFonts w:ascii="Keren" w:eastAsia="Times New Roman" w:hAnsi="Keren" w:cs="David"/>
          <w:sz w:val="26"/>
          <w:szCs w:val="24"/>
          <w:rtl/>
          <w:lang w:eastAsia="he-IL"/>
          <w14:ligatures w14:val="none"/>
        </w:rPr>
        <w:t>כונתו</w:t>
      </w:r>
      <w:proofErr w:type="spellEnd"/>
      <w:r w:rsidRPr="00281467">
        <w:rPr>
          <w:rFonts w:ascii="Keren" w:eastAsia="Times New Roman" w:hAnsi="Keren" w:cs="David"/>
          <w:sz w:val="26"/>
          <w:szCs w:val="24"/>
          <w:rtl/>
          <w:lang w:eastAsia="he-IL"/>
          <w14:ligatures w14:val="none"/>
        </w:rPr>
        <w:t xml:space="preserve"> לשלוח יד בנפשו והיה רווח של זמן עד המעשה, מנסים ללמד עליו זכות שמא חזר בו לאחר מכן.</w:t>
      </w:r>
      <w:r w:rsidRPr="00281467">
        <w:rPr>
          <w:rFonts w:ascii="Keren" w:eastAsia="Times New Roman" w:hAnsi="Keren" w:cs="David"/>
          <w:sz w:val="24"/>
          <w:szCs w:val="24"/>
          <w:rtl/>
          <w:lang w:eastAsia="he-IL"/>
          <w14:ligatures w14:val="none"/>
        </w:rPr>
        <w:t xml:space="preserve"> </w:t>
      </w:r>
    </w:p>
    <w:p w14:paraId="351257E7" w14:textId="77777777" w:rsidR="00281467" w:rsidRPr="00281467" w:rsidRDefault="00281467" w:rsidP="00281467">
      <w:pPr>
        <w:numPr>
          <w:ilvl w:val="0"/>
          <w:numId w:val="117"/>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"מאבד עצמו לדעת:אנוס"</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אדם ששלח יד בנפשו והוא אנוס, כגון שאול המלך שפחד שהפלשתים יתעללו בו, או ילד קטן ששלח יד בנפשו, אין להם דין מאבד עצמו לדעת.</w:t>
      </w:r>
    </w:p>
    <w:p w14:paraId="1BC3087F" w14:textId="77777777" w:rsidR="00281467" w:rsidRPr="00281467" w:rsidRDefault="00281467" w:rsidP="00281467">
      <w:pPr>
        <w:numPr>
          <w:ilvl w:val="0"/>
          <w:numId w:val="117"/>
        </w:numPr>
        <w:spacing w:after="0" w:line="360" w:lineRule="auto"/>
        <w:ind w:hanging="341"/>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t>יש שרצו ללמד זכות על מי ששלח יד בנפשו מרוב צרותיו, שאין לו גדר מאבד עצמו לדעת. ויש שדחו זאת, כיון שכל מאבד עצמו עושה זאת מרוב צרות</w:t>
      </w:r>
      <w:r w:rsidRPr="00281467">
        <w:rPr>
          <w:rFonts w:ascii="Keren" w:eastAsia="Times New Roman" w:hAnsi="Keren" w:cs="David"/>
          <w:sz w:val="24"/>
          <w:szCs w:val="24"/>
          <w:vertAlign w:val="superscript"/>
          <w:lang w:eastAsia="he-IL"/>
          <w14:ligatures w14:val="none"/>
        </w:rPr>
        <w:footnoteReference w:id="93"/>
      </w:r>
      <w:r w:rsidRPr="00281467">
        <w:rPr>
          <w:rFonts w:ascii="Keren" w:eastAsia="Times New Roman" w:hAnsi="Keren" w:cs="David"/>
          <w:sz w:val="26"/>
          <w:szCs w:val="24"/>
          <w:rtl/>
          <w:lang w:eastAsia="he-IL"/>
          <w14:ligatures w14:val="none"/>
        </w:rPr>
        <w:t>.</w:t>
      </w:r>
    </w:p>
    <w:p w14:paraId="24299FDE" w14:textId="77777777" w:rsidR="00281467" w:rsidRPr="00281467" w:rsidRDefault="00281467" w:rsidP="00281467">
      <w:pPr>
        <w:spacing w:after="0" w:line="360" w:lineRule="auto"/>
        <w:ind w:right="1800"/>
        <w:jc w:val="both"/>
        <w:rPr>
          <w:rFonts w:ascii="Keren" w:eastAsia="Times New Roman" w:hAnsi="Keren" w:cs="David" w:hint="cs"/>
          <w:sz w:val="26"/>
          <w:szCs w:val="24"/>
          <w:lang w:eastAsia="he-IL"/>
          <w14:ligatures w14:val="none"/>
        </w:rPr>
      </w:pPr>
    </w:p>
    <w:p w14:paraId="6BE6D62C" w14:textId="77777777" w:rsidR="00281467" w:rsidRPr="00281467" w:rsidRDefault="00281467" w:rsidP="00281467">
      <w:pPr>
        <w:spacing w:after="0" w:line="360" w:lineRule="auto"/>
        <w:ind w:right="1800"/>
        <w:jc w:val="both"/>
        <w:rPr>
          <w:rFonts w:ascii="Keren" w:eastAsia="Times New Roman" w:hAnsi="Keren" w:cs="David"/>
          <w:sz w:val="26"/>
          <w:szCs w:val="24"/>
          <w:rtl/>
          <w:lang w:eastAsia="he-IL"/>
          <w14:ligatures w14:val="none"/>
        </w:rPr>
      </w:pPr>
    </w:p>
    <w:p w14:paraId="11B33D9D" w14:textId="77777777" w:rsidR="00281467" w:rsidRPr="00281467" w:rsidRDefault="00281467" w:rsidP="00281467">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41" w:name="_Toc88530212"/>
      <w:r w:rsidRPr="00281467">
        <w:rPr>
          <w:rFonts w:ascii="Keren" w:eastAsia="Times New Roman" w:hAnsi="Keren" w:cs="David"/>
          <w:b/>
          <w:bCs/>
          <w:sz w:val="26"/>
          <w:szCs w:val="24"/>
          <w:rtl/>
          <w:lang w:eastAsia="he-IL"/>
          <w14:ligatures w14:val="none"/>
        </w:rPr>
        <w:t>מומר</w:t>
      </w:r>
      <w:bookmarkEnd w:id="41"/>
    </w:p>
    <w:p w14:paraId="244F6B9B" w14:textId="77777777" w:rsidR="00281467" w:rsidRPr="00281467" w:rsidRDefault="00281467" w:rsidP="00281467">
      <w:pPr>
        <w:numPr>
          <w:ilvl w:val="1"/>
          <w:numId w:val="119"/>
        </w:numPr>
        <w:tabs>
          <w:tab w:val="num" w:pos="386"/>
        </w:tabs>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"מומר:החובה לקברו"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מומר – יהודי שהמיר את דתו, אף על פי שבכל זאת נשאר עליו שם ישראל, מעיקר הדין אין קורעים עליו ואין מתאבלים עליו ואין קוברים אותו בקברי ישראל ואין אחריות על קרוביו לקברו</w:t>
      </w:r>
      <w:r w:rsidRPr="00281467">
        <w:rPr>
          <w:rFonts w:ascii="Keren" w:eastAsia="Times New Roman" w:hAnsi="Keren" w:cs="David"/>
          <w:sz w:val="28"/>
          <w:szCs w:val="24"/>
          <w:vertAlign w:val="superscript"/>
          <w:lang w:eastAsia="he-IL"/>
          <w14:ligatures w14:val="none"/>
        </w:rPr>
        <w:footnoteReference w:id="94"/>
      </w:r>
      <w:r w:rsidRPr="00281467">
        <w:rPr>
          <w:rFonts w:ascii="Keren" w:eastAsia="Times New Roman" w:hAnsi="Keren" w:cs="David"/>
          <w:sz w:val="26"/>
          <w:szCs w:val="24"/>
          <w:rtl/>
          <w:lang w:eastAsia="he-IL"/>
          <w14:ligatures w14:val="none"/>
        </w:rPr>
        <w:t>. בכל זאת כתבו הפוסקים שלמעשה יש על קרוביו חובה לקברו</w:t>
      </w:r>
      <w:r w:rsidRPr="00281467">
        <w:rPr>
          <w:rFonts w:ascii="Keren" w:eastAsia="Times New Roman" w:hAnsi="Keren" w:cs="David"/>
          <w:sz w:val="28"/>
          <w:szCs w:val="24"/>
          <w:vertAlign w:val="superscript"/>
          <w:lang w:eastAsia="he-IL"/>
          <w14:ligatures w14:val="none"/>
        </w:rPr>
        <w:footnoteReference w:id="95"/>
      </w:r>
      <w:r w:rsidRPr="00281467">
        <w:rPr>
          <w:rFonts w:ascii="Keren" w:eastAsia="Times New Roman" w:hAnsi="Keren" w:cs="David"/>
          <w:sz w:val="26"/>
          <w:szCs w:val="24"/>
          <w:rtl/>
          <w:lang w:eastAsia="he-IL"/>
          <w14:ligatures w14:val="none"/>
        </w:rPr>
        <w:t>.</w:t>
      </w:r>
    </w:p>
    <w:p w14:paraId="15DFDC4C" w14:textId="77777777" w:rsidR="00281467" w:rsidRPr="00281467" w:rsidRDefault="00281467" w:rsidP="00281467">
      <w:pPr>
        <w:numPr>
          <w:ilvl w:val="1"/>
          <w:numId w:val="119"/>
        </w:numPr>
        <w:tabs>
          <w:tab w:val="num" w:pos="386"/>
        </w:tabs>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"קריעה:על מומר"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"אבלות, חלותה:על מומר"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 xml:space="preserve">בשעת מיתתו אין צורך לקרוע ולא להתאבל. </w:t>
      </w:r>
    </w:p>
    <w:p w14:paraId="481311EC" w14:textId="77777777" w:rsidR="00281467" w:rsidRPr="00281467" w:rsidRDefault="00281467" w:rsidP="00281467">
      <w:pPr>
        <w:numPr>
          <w:ilvl w:val="1"/>
          <w:numId w:val="119"/>
        </w:numPr>
        <w:tabs>
          <w:tab w:val="num" w:pos="386"/>
        </w:tabs>
        <w:spacing w:after="0" w:line="360" w:lineRule="auto"/>
        <w:ind w:left="386"/>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"מומר:נהרג על ידי גויים או אנוס"</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 xml:space="preserve">מומר שנהרג על ידי גויים, יש אומרים שמתאבלים עליו, וכן ילד קטן שהמיר עם אביו או </w:t>
      </w:r>
      <w:proofErr w:type="spellStart"/>
      <w:r w:rsidRPr="00281467">
        <w:rPr>
          <w:rFonts w:ascii="Keren" w:eastAsia="Times New Roman" w:hAnsi="Keren" w:cs="David"/>
          <w:sz w:val="26"/>
          <w:szCs w:val="24"/>
          <w:rtl/>
          <w:lang w:eastAsia="he-IL"/>
          <w14:ligatures w14:val="none"/>
        </w:rPr>
        <w:t>אמו</w:t>
      </w:r>
      <w:proofErr w:type="spellEnd"/>
      <w:r w:rsidRPr="00281467">
        <w:rPr>
          <w:rFonts w:ascii="Keren" w:eastAsia="Times New Roman" w:hAnsi="Keren" w:cs="David"/>
          <w:sz w:val="26"/>
          <w:szCs w:val="24"/>
          <w:rtl/>
          <w:lang w:eastAsia="he-IL"/>
          <w14:ligatures w14:val="none"/>
        </w:rPr>
        <w:t>, כיון שנחשב כאנוס</w:t>
      </w:r>
      <w:r w:rsidRPr="00281467">
        <w:rPr>
          <w:rFonts w:ascii="Keren" w:eastAsia="Times New Roman" w:hAnsi="Keren" w:cs="David"/>
          <w:sz w:val="24"/>
          <w:szCs w:val="24"/>
          <w:vertAlign w:val="superscript"/>
          <w:lang w:eastAsia="he-IL"/>
          <w14:ligatures w14:val="none"/>
        </w:rPr>
        <w:footnoteReference w:id="96"/>
      </w:r>
      <w:r w:rsidRPr="00281467">
        <w:rPr>
          <w:rFonts w:ascii="Keren" w:eastAsia="Times New Roman" w:hAnsi="Keren" w:cs="David"/>
          <w:sz w:val="26"/>
          <w:szCs w:val="24"/>
          <w:rtl/>
          <w:lang w:eastAsia="he-IL"/>
          <w14:ligatures w14:val="none"/>
        </w:rPr>
        <w:t>.</w:t>
      </w:r>
    </w:p>
    <w:p w14:paraId="1EA35B0F" w14:textId="77777777" w:rsidR="00281467" w:rsidRPr="00281467" w:rsidRDefault="00281467" w:rsidP="00281467">
      <w:pPr>
        <w:numPr>
          <w:ilvl w:val="1"/>
          <w:numId w:val="119"/>
        </w:numPr>
        <w:tabs>
          <w:tab w:val="num" w:pos="386"/>
        </w:tabs>
        <w:spacing w:after="0" w:line="360" w:lineRule="auto"/>
        <w:ind w:left="386"/>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t>מומר שחזר בו, וקיבל עליו לעשות תשובה ולשוב לדת ישראל, ולא הספיק, ומת, נחשב כישראל לעניין קבורה ואבלות</w:t>
      </w:r>
      <w:r w:rsidRPr="00281467">
        <w:rPr>
          <w:rFonts w:ascii="Keren" w:eastAsia="Times New Roman" w:hAnsi="Keren" w:cs="David"/>
          <w:sz w:val="28"/>
          <w:szCs w:val="24"/>
          <w:vertAlign w:val="superscript"/>
          <w:lang w:eastAsia="he-IL"/>
          <w14:ligatures w14:val="none"/>
        </w:rPr>
        <w:footnoteReference w:id="97"/>
      </w:r>
      <w:r w:rsidRPr="00281467">
        <w:rPr>
          <w:rFonts w:ascii="Keren" w:eastAsia="Times New Roman" w:hAnsi="Keren" w:cs="David"/>
          <w:sz w:val="26"/>
          <w:szCs w:val="24"/>
          <w:rtl/>
          <w:lang w:eastAsia="he-IL"/>
          <w14:ligatures w14:val="none"/>
        </w:rPr>
        <w:t>.</w:t>
      </w:r>
    </w:p>
    <w:p w14:paraId="7BE91D7F" w14:textId="77777777" w:rsidR="00281467" w:rsidRPr="00281467" w:rsidRDefault="00281467" w:rsidP="00281467">
      <w:pPr>
        <w:numPr>
          <w:ilvl w:val="1"/>
          <w:numId w:val="119"/>
        </w:numPr>
        <w:tabs>
          <w:tab w:val="num" w:pos="386"/>
        </w:tabs>
        <w:spacing w:after="0" w:line="360" w:lineRule="auto"/>
        <w:ind w:left="386"/>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"שמועה:על קרוב שהמיר דתו"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"דיין האמת:על מומר"</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מתאבלים על מומר מזמן שהמיר דתו</w:t>
      </w:r>
      <w:r w:rsidRPr="00281467">
        <w:rPr>
          <w:rFonts w:ascii="Keren" w:eastAsia="Times New Roman" w:hAnsi="Keren" w:cs="David"/>
          <w:vertAlign w:val="superscript"/>
          <w:lang w:eastAsia="he-IL"/>
          <w14:ligatures w14:val="none"/>
        </w:rPr>
        <w:footnoteReference w:id="98"/>
      </w:r>
      <w:r w:rsidRPr="00281467">
        <w:rPr>
          <w:rFonts w:ascii="Keren" w:eastAsia="Times New Roman" w:hAnsi="Keren" w:cs="David"/>
          <w:sz w:val="26"/>
          <w:szCs w:val="24"/>
          <w:rtl/>
          <w:lang w:eastAsia="he-IL"/>
          <w14:ligatures w14:val="none"/>
        </w:rPr>
        <w:t>. יושבים בשעת השמועה על ההמרה יום אחד</w:t>
      </w:r>
      <w:r w:rsidRPr="00281467">
        <w:rPr>
          <w:rFonts w:ascii="Keren" w:eastAsia="Times New Roman" w:hAnsi="Keren" w:cs="David"/>
          <w:sz w:val="28"/>
          <w:szCs w:val="24"/>
          <w:vertAlign w:val="superscript"/>
          <w:lang w:eastAsia="he-IL"/>
          <w14:ligatures w14:val="none"/>
        </w:rPr>
        <w:footnoteReference w:id="99"/>
      </w:r>
      <w:r w:rsidRPr="00281467">
        <w:rPr>
          <w:rFonts w:ascii="Keren" w:eastAsia="Times New Roman" w:hAnsi="Keren" w:cs="David"/>
          <w:sz w:val="26"/>
          <w:szCs w:val="24"/>
          <w:rtl/>
          <w:lang w:eastAsia="he-IL"/>
          <w14:ligatures w14:val="none"/>
        </w:rPr>
        <w:t>, ויש שכתבו שמנהג ירושלים להתאבל ארבע עשר יום</w:t>
      </w:r>
      <w:r w:rsidRPr="00281467">
        <w:rPr>
          <w:rFonts w:ascii="Keren" w:eastAsia="Times New Roman" w:hAnsi="Keren" w:cs="David"/>
          <w:sz w:val="28"/>
          <w:szCs w:val="24"/>
          <w:vertAlign w:val="superscript"/>
          <w:lang w:eastAsia="he-IL"/>
          <w14:ligatures w14:val="none"/>
        </w:rPr>
        <w:footnoteReference w:id="100"/>
      </w:r>
      <w:r w:rsidRPr="00281467">
        <w:rPr>
          <w:rFonts w:ascii="Keren" w:eastAsia="Times New Roman" w:hAnsi="Keren" w:cs="David"/>
          <w:sz w:val="26"/>
          <w:szCs w:val="24"/>
          <w:rtl/>
          <w:lang w:eastAsia="he-IL"/>
          <w14:ligatures w14:val="none"/>
        </w:rPr>
        <w:t>. וקורעים כדין שמועה רעה, ומברכים ברכת דיין האמת.</w:t>
      </w:r>
    </w:p>
    <w:p w14:paraId="391D832E" w14:textId="77777777" w:rsidR="00281467" w:rsidRPr="00281467" w:rsidRDefault="00281467" w:rsidP="00281467">
      <w:pPr>
        <w:spacing w:after="0" w:line="360" w:lineRule="auto"/>
        <w:jc w:val="both"/>
        <w:rPr>
          <w:rFonts w:ascii="Keren" w:eastAsia="Times New Roman" w:hAnsi="Keren" w:cs="David"/>
          <w:b/>
          <w:bCs/>
          <w:sz w:val="26"/>
          <w:szCs w:val="24"/>
          <w:rtl/>
          <w:lang w:eastAsia="he-IL"/>
          <w14:ligatures w14:val="none"/>
        </w:rPr>
      </w:pPr>
    </w:p>
    <w:p w14:paraId="3C3E40DF" w14:textId="77777777" w:rsidR="00281467" w:rsidRPr="00281467" w:rsidRDefault="00281467" w:rsidP="00281467">
      <w:pPr>
        <w:spacing w:after="0" w:line="360" w:lineRule="auto"/>
        <w:jc w:val="both"/>
        <w:rPr>
          <w:rFonts w:ascii="Keren" w:eastAsia="Times New Roman" w:hAnsi="Keren" w:cs="David"/>
          <w:b/>
          <w:bCs/>
          <w:sz w:val="24"/>
          <w:szCs w:val="24"/>
          <w:rtl/>
          <w:lang w:eastAsia="he-IL"/>
          <w14:ligatures w14:val="none"/>
        </w:rPr>
      </w:pPr>
    </w:p>
    <w:p w14:paraId="3B4B7797" w14:textId="77777777" w:rsidR="00281467" w:rsidRPr="00281467" w:rsidRDefault="00281467" w:rsidP="00281467">
      <w:pPr>
        <w:tabs>
          <w:tab w:val="left" w:pos="720"/>
        </w:tabs>
        <w:spacing w:after="0" w:line="360" w:lineRule="auto"/>
        <w:ind w:left="412" w:right="720" w:hanging="360"/>
        <w:jc w:val="both"/>
        <w:outlineLvl w:val="2"/>
        <w:rPr>
          <w:rFonts w:ascii="Keren" w:eastAsia="Times New Roman" w:hAnsi="Keren" w:cs="David" w:hint="cs"/>
          <w:b/>
          <w:bCs/>
          <w:sz w:val="24"/>
          <w:szCs w:val="24"/>
          <w:lang w:eastAsia="he-IL"/>
          <w14:ligatures w14:val="none"/>
        </w:rPr>
      </w:pPr>
      <w:bookmarkStart w:id="42" w:name="_Toc88530213"/>
      <w:r w:rsidRPr="00281467">
        <w:rPr>
          <w:rFonts w:ascii="Keren" w:eastAsia="Times New Roman" w:hAnsi="Keren" w:cs="David"/>
          <w:b/>
          <w:bCs/>
          <w:sz w:val="26"/>
          <w:szCs w:val="24"/>
          <w:rtl/>
          <w:lang w:eastAsia="he-IL"/>
          <w14:ligatures w14:val="none"/>
        </w:rPr>
        <w:t>קבורה בחוץ לארץ בשעת הדחק</w:t>
      </w:r>
      <w:bookmarkEnd w:id="42"/>
      <w:r w:rsidRPr="00281467">
        <w:rPr>
          <w:rFonts w:ascii="Keren" w:eastAsia="Times New Roman" w:hAnsi="Keren" w:cs="David"/>
          <w:b/>
          <w:bCs/>
          <w:sz w:val="26"/>
          <w:szCs w:val="24"/>
          <w:rtl/>
          <w:lang w:eastAsia="he-IL"/>
          <w14:ligatures w14:val="none"/>
        </w:rPr>
        <w:fldChar w:fldCharType="begin"/>
      </w:r>
      <w:r w:rsidRPr="00281467">
        <w:rPr>
          <w:rFonts w:ascii="Keren" w:eastAsia="Times New Roman" w:hAnsi="Keren" w:cs="David" w:hint="cs"/>
          <w:b/>
          <w:bCs/>
          <w:sz w:val="26"/>
          <w:szCs w:val="24"/>
          <w:lang w:eastAsia="he-IL"/>
          <w14:ligatures w14:val="none"/>
        </w:rPr>
        <w:instrText xml:space="preserve"> XE </w:instrText>
      </w:r>
      <w:r w:rsidRPr="00281467">
        <w:rPr>
          <w:rFonts w:ascii="Keren" w:eastAsia="Times New Roman" w:hAnsi="Keren" w:cs="David"/>
          <w:b/>
          <w:bCs/>
          <w:sz w:val="26"/>
          <w:szCs w:val="24"/>
          <w:rtl/>
          <w:lang w:eastAsia="he-IL"/>
          <w14:ligatures w14:val="none"/>
        </w:rPr>
        <w:instrText>"קבורה:בחו</w:instrText>
      </w:r>
      <w:r w:rsidRPr="00281467">
        <w:rPr>
          <w:rFonts w:ascii="Times New Roman" w:eastAsia="Times New Roman" w:hAnsi="Times New Roman" w:cs="Times New Roman"/>
          <w:b/>
          <w:bCs/>
          <w:sz w:val="24"/>
          <w:szCs w:val="24"/>
          <w:lang w:eastAsia="he-IL"/>
          <w14:ligatures w14:val="none"/>
        </w:rPr>
        <w:instrText>\</w:instrText>
      </w:r>
      <w:r w:rsidRPr="00281467">
        <w:rPr>
          <w:rFonts w:ascii="Keren" w:eastAsia="Times New Roman" w:hAnsi="Keren" w:cs="David"/>
          <w:b/>
          <w:bCs/>
          <w:sz w:val="26"/>
          <w:szCs w:val="24"/>
          <w:rtl/>
          <w:lang w:eastAsia="he-IL"/>
          <w14:ligatures w14:val="none"/>
        </w:rPr>
        <w:instrText>"ל בשעת הדחק"</w:instrText>
      </w:r>
      <w:r w:rsidRPr="00281467">
        <w:rPr>
          <w:rFonts w:ascii="Keren" w:eastAsia="Times New Roman" w:hAnsi="Keren" w:cs="David" w:hint="cs"/>
          <w:b/>
          <w:bCs/>
          <w:sz w:val="26"/>
          <w:szCs w:val="24"/>
          <w:lang w:eastAsia="he-IL"/>
          <w14:ligatures w14:val="none"/>
        </w:rPr>
        <w:instrText xml:space="preserve"> </w:instrText>
      </w:r>
      <w:r w:rsidRPr="00281467">
        <w:rPr>
          <w:rFonts w:ascii="Keren" w:eastAsia="Times New Roman" w:hAnsi="Keren" w:cs="David"/>
          <w:b/>
          <w:bCs/>
          <w:sz w:val="26"/>
          <w:szCs w:val="24"/>
          <w:rtl/>
          <w:lang w:eastAsia="he-IL"/>
          <w14:ligatures w14:val="none"/>
        </w:rPr>
        <w:fldChar w:fldCharType="end"/>
      </w:r>
    </w:p>
    <w:p w14:paraId="5937A7C2" w14:textId="77777777" w:rsidR="00281467" w:rsidRPr="00281467" w:rsidRDefault="00281467" w:rsidP="00281467">
      <w:pPr>
        <w:spacing w:after="0" w:line="360" w:lineRule="auto"/>
        <w:jc w:val="both"/>
        <w:rPr>
          <w:rFonts w:ascii="Keren" w:eastAsia="Times New Roman" w:hAnsi="Keren" w:cs="David" w:hint="cs"/>
          <w:b/>
          <w:bCs/>
          <w:sz w:val="26"/>
          <w:szCs w:val="24"/>
          <w:lang w:eastAsia="he-IL"/>
          <w14:ligatures w14:val="none"/>
        </w:rPr>
      </w:pPr>
    </w:p>
    <w:p w14:paraId="472B9764" w14:textId="77777777" w:rsidR="00281467" w:rsidRPr="00281467" w:rsidRDefault="00281467" w:rsidP="00281467">
      <w:pPr>
        <w:spacing w:after="0" w:line="360" w:lineRule="auto"/>
        <w:jc w:val="both"/>
        <w:rPr>
          <w:rFonts w:ascii="Keren" w:eastAsia="Times New Roman" w:hAnsi="Keren" w:cs="David"/>
          <w:sz w:val="24"/>
          <w:szCs w:val="20"/>
          <w:rtl/>
          <w:lang w:eastAsia="he-IL"/>
          <w14:ligatures w14:val="none"/>
        </w:rPr>
      </w:pPr>
      <w:r w:rsidRPr="00281467">
        <w:rPr>
          <w:rFonts w:ascii="Keren" w:eastAsia="Times New Roman" w:hAnsi="Keren" w:cs="David"/>
          <w:sz w:val="24"/>
          <w:szCs w:val="20"/>
          <w:rtl/>
          <w:lang w:eastAsia="he-IL"/>
          <w14:ligatures w14:val="none"/>
        </w:rPr>
        <w:lastRenderedPageBreak/>
        <w:t xml:space="preserve">לכתחילה יש לעשות כל מאמץ אפשרי, להביא כל יהודי מכל מקום בעולם לקבר ישראל. את כל מנהגי הטהרה, הלוויה והקבורה יש לקיים על פי כללי ההלכה ומנהגי ישראל. בדרך כלל יש אפשרות לכך, גם אם הדבר מחייב מאמץ מרובה. אם אי אפשר לשמור על כל הכללים, יש לנסות לקיים את כל מה שמתאפשר. ההוראות דלהלן הן בדיעבד ומיועדות לשעת הדחק בלבד, כשלאחר כל המאמצים לא ניתן לקבור את המת על פי כל כללי מסורת ישראל. ההוראות נכתבו בעקבות התייעצות עם הרב מרדכי אליהו </w:t>
      </w:r>
      <w:proofErr w:type="spellStart"/>
      <w:r w:rsidRPr="00281467">
        <w:rPr>
          <w:rFonts w:ascii="Keren" w:eastAsia="Times New Roman" w:hAnsi="Keren" w:cs="David"/>
          <w:sz w:val="24"/>
          <w:szCs w:val="20"/>
          <w:rtl/>
          <w:lang w:eastAsia="he-IL"/>
          <w14:ligatures w14:val="none"/>
        </w:rPr>
        <w:t>שליט"א</w:t>
      </w:r>
      <w:proofErr w:type="spellEnd"/>
      <w:r w:rsidRPr="00281467">
        <w:rPr>
          <w:rFonts w:ascii="Keren" w:eastAsia="Times New Roman" w:hAnsi="Keren" w:cs="David"/>
          <w:sz w:val="24"/>
          <w:szCs w:val="20"/>
          <w:rtl/>
          <w:lang w:eastAsia="he-IL"/>
          <w14:ligatures w14:val="none"/>
        </w:rPr>
        <w:t xml:space="preserve">. </w:t>
      </w:r>
    </w:p>
    <w:p w14:paraId="6E5BAFF7" w14:textId="77777777" w:rsidR="00281467" w:rsidRPr="00281467" w:rsidRDefault="00281467" w:rsidP="00281467">
      <w:pPr>
        <w:spacing w:after="0" w:line="360" w:lineRule="auto"/>
        <w:jc w:val="both"/>
        <w:rPr>
          <w:rFonts w:ascii="Keren" w:eastAsia="Times New Roman" w:hAnsi="Keren" w:cs="David"/>
          <w:sz w:val="24"/>
          <w:szCs w:val="20"/>
          <w:rtl/>
          <w:lang w:eastAsia="he-IL"/>
          <w14:ligatures w14:val="none"/>
        </w:rPr>
      </w:pPr>
    </w:p>
    <w:p w14:paraId="4E7A925D"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lang w:eastAsia="he-IL"/>
          <w14:ligatures w14:val="none"/>
        </w:rPr>
      </w:pPr>
      <w:bookmarkStart w:id="43" w:name="_Toc88530214"/>
      <w:r w:rsidRPr="00281467">
        <w:rPr>
          <w:rFonts w:ascii="Keren" w:eastAsia="Times New Roman" w:hAnsi="Keren" w:cs="David"/>
          <w:sz w:val="26"/>
          <w:szCs w:val="24"/>
          <w:rtl/>
          <w:lang w:eastAsia="he-IL"/>
          <w14:ligatures w14:val="none"/>
        </w:rPr>
        <w:t>טהרה ותכריכים</w:t>
      </w:r>
      <w:bookmarkEnd w:id="43"/>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"טהרה:בחו</w:instrText>
      </w:r>
      <w:r w:rsidRPr="00281467">
        <w:rPr>
          <w:rFonts w:ascii="Times New Roman" w:eastAsia="Times New Roman" w:hAnsi="Times New Roman" w:cs="Times New Roman"/>
          <w:sz w:val="24"/>
          <w:szCs w:val="24"/>
          <w:lang w:eastAsia="he-IL"/>
          <w14:ligatures w14:val="none"/>
        </w:rPr>
        <w:instrText>\</w:instrText>
      </w:r>
      <w:r w:rsidRPr="00281467">
        <w:rPr>
          <w:rFonts w:ascii="Keren" w:eastAsia="Times New Roman" w:hAnsi="Keren" w:cs="David"/>
          <w:sz w:val="26"/>
          <w:szCs w:val="24"/>
          <w:rtl/>
          <w:lang w:eastAsia="he-IL"/>
          <w14:ligatures w14:val="none"/>
        </w:rPr>
        <w:instrText>"ל בשעת הדחק"</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4F4DC889"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t>החוק הבינלאומי ברוב המקומות מחייב את שטיפת הנפטר בהעברה מארץ לארץ</w:t>
      </w:r>
      <w:r w:rsidRPr="00281467">
        <w:rPr>
          <w:rFonts w:ascii="Keren" w:eastAsia="Times New Roman" w:hAnsi="Keren" w:cs="David"/>
          <w:sz w:val="28"/>
          <w:szCs w:val="24"/>
          <w:vertAlign w:val="superscript"/>
          <w:lang w:eastAsia="he-IL"/>
          <w14:ligatures w14:val="none"/>
        </w:rPr>
        <w:footnoteReference w:id="101"/>
      </w:r>
      <w:r w:rsidRPr="00281467">
        <w:rPr>
          <w:rFonts w:ascii="Keren" w:eastAsia="Times New Roman" w:hAnsi="Keren" w:cs="David"/>
          <w:sz w:val="26"/>
          <w:szCs w:val="24"/>
          <w:rtl/>
          <w:lang w:eastAsia="he-IL"/>
          <w14:ligatures w14:val="none"/>
        </w:rPr>
        <w:t xml:space="preserve">. </w:t>
      </w:r>
      <w:r w:rsidRPr="00281467">
        <w:rPr>
          <w:rFonts w:ascii="Keren" w:eastAsia="Times New Roman" w:hAnsi="Keren" w:cs="David"/>
          <w:szCs w:val="20"/>
          <w:rtl/>
          <w:lang w:eastAsia="he-IL"/>
          <w14:ligatures w14:val="none"/>
        </w:rPr>
        <w:t>כלומר שאמורה להיות מערכת לא יהודית המבצעת פעולה המקבילה לטהרה.</w:t>
      </w:r>
      <w:r w:rsidRPr="00281467">
        <w:rPr>
          <w:rFonts w:ascii="Keren" w:eastAsia="Times New Roman" w:hAnsi="Keren" w:cs="David"/>
          <w:sz w:val="26"/>
          <w:szCs w:val="24"/>
          <w:rtl/>
          <w:lang w:eastAsia="he-IL"/>
          <w14:ligatures w14:val="none"/>
        </w:rPr>
        <w:t xml:space="preserve"> יש להתאמץ כדי לאפשר טהרה בכל מקום בו נמצאים, ואם ניתן יש להיעזר במערכת האזרחית המקומית.</w:t>
      </w:r>
    </w:p>
    <w:p w14:paraId="761305EF"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t xml:space="preserve">אמנם </w:t>
      </w: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גוי:להעזר בו לצורך טהרה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"טהרה:על ידי גויים"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 xml:space="preserve">מצד עיקר הדין אין איסור בשעת הדחק להיעזר בגויים </w:t>
      </w:r>
      <w:proofErr w:type="spellStart"/>
      <w:r w:rsidRPr="00281467">
        <w:rPr>
          <w:rFonts w:ascii="Keren" w:eastAsia="Times New Roman" w:hAnsi="Keren" w:cs="David"/>
          <w:sz w:val="26"/>
          <w:szCs w:val="24"/>
          <w:rtl/>
          <w:lang w:eastAsia="he-IL"/>
          <w14:ligatures w14:val="none"/>
        </w:rPr>
        <w:t>בטהרת</w:t>
      </w:r>
      <w:proofErr w:type="spellEnd"/>
      <w:r w:rsidRPr="00281467">
        <w:rPr>
          <w:rFonts w:ascii="Keren" w:eastAsia="Times New Roman" w:hAnsi="Keren" w:cs="David"/>
          <w:sz w:val="26"/>
          <w:szCs w:val="24"/>
          <w:rtl/>
          <w:lang w:eastAsia="he-IL"/>
          <w14:ligatures w14:val="none"/>
        </w:rPr>
        <w:t xml:space="preserve"> המת</w:t>
      </w:r>
      <w:r w:rsidRPr="00281467">
        <w:rPr>
          <w:rFonts w:ascii="Keren" w:eastAsia="Times New Roman" w:hAnsi="Keren" w:cs="David"/>
          <w:sz w:val="28"/>
          <w:szCs w:val="24"/>
          <w:vertAlign w:val="superscript"/>
          <w:lang w:eastAsia="he-IL"/>
          <w14:ligatures w14:val="none"/>
        </w:rPr>
        <w:footnoteReference w:id="102"/>
      </w:r>
      <w:r w:rsidRPr="00281467">
        <w:rPr>
          <w:rFonts w:ascii="Keren" w:eastAsia="Times New Roman" w:hAnsi="Keren" w:cs="David"/>
          <w:sz w:val="26"/>
          <w:szCs w:val="24"/>
          <w:rtl/>
          <w:lang w:eastAsia="he-IL"/>
          <w14:ligatures w14:val="none"/>
        </w:rPr>
        <w:t>, ואולם לכתחילה יש להשתדל ולהקפיד שלא יגעו במת לא גויים ולא בעלי קרי ולא נידה</w:t>
      </w:r>
      <w:r w:rsidRPr="00281467">
        <w:rPr>
          <w:rFonts w:ascii="Keren" w:eastAsia="Times New Roman" w:hAnsi="Keren" w:cs="David"/>
          <w:sz w:val="28"/>
          <w:szCs w:val="24"/>
          <w:vertAlign w:val="superscript"/>
          <w:lang w:eastAsia="he-IL"/>
          <w14:ligatures w14:val="none"/>
        </w:rPr>
        <w:footnoteReference w:id="103"/>
      </w:r>
      <w:r w:rsidRPr="00281467">
        <w:rPr>
          <w:rFonts w:ascii="Keren" w:eastAsia="Times New Roman" w:hAnsi="Keren" w:cs="David"/>
          <w:sz w:val="26"/>
          <w:szCs w:val="24"/>
          <w:rtl/>
          <w:lang w:eastAsia="he-IL"/>
          <w14:ligatures w14:val="none"/>
        </w:rPr>
        <w:t xml:space="preserve">. אם נעזרים בגויים, לאחר שיסיימו הגויים את הטהרה ויסלקו את ידיהם, ישליך היהודי מים על כל גופו של הנפטר, כך שסוף </w:t>
      </w:r>
      <w:proofErr w:type="spellStart"/>
      <w:r w:rsidRPr="00281467">
        <w:rPr>
          <w:rFonts w:ascii="Keren" w:eastAsia="Times New Roman" w:hAnsi="Keren" w:cs="David"/>
          <w:sz w:val="26"/>
          <w:szCs w:val="24"/>
          <w:rtl/>
          <w:lang w:eastAsia="he-IL"/>
          <w14:ligatures w14:val="none"/>
        </w:rPr>
        <w:t>טהרתו</w:t>
      </w:r>
      <w:proofErr w:type="spellEnd"/>
      <w:r w:rsidRPr="00281467">
        <w:rPr>
          <w:rFonts w:ascii="Keren" w:eastAsia="Times New Roman" w:hAnsi="Keren" w:cs="David"/>
          <w:sz w:val="26"/>
          <w:szCs w:val="24"/>
          <w:rtl/>
          <w:lang w:eastAsia="he-IL"/>
          <w14:ligatures w14:val="none"/>
        </w:rPr>
        <w:t xml:space="preserve"> תהא על ידי ישראל</w:t>
      </w:r>
      <w:r w:rsidRPr="00281467">
        <w:rPr>
          <w:rFonts w:ascii="Keren" w:eastAsia="Times New Roman" w:hAnsi="Keren" w:cs="David"/>
          <w:sz w:val="28"/>
          <w:szCs w:val="24"/>
          <w:vertAlign w:val="superscript"/>
          <w:lang w:eastAsia="he-IL"/>
          <w14:ligatures w14:val="none"/>
        </w:rPr>
        <w:footnoteReference w:id="104"/>
      </w:r>
      <w:r w:rsidRPr="00281467">
        <w:rPr>
          <w:rFonts w:ascii="Keren" w:eastAsia="Times New Roman" w:hAnsi="Keren" w:cs="David"/>
          <w:sz w:val="26"/>
          <w:szCs w:val="24"/>
          <w:rtl/>
          <w:lang w:eastAsia="he-IL"/>
          <w14:ligatures w14:val="none"/>
        </w:rPr>
        <w:t>.</w:t>
      </w:r>
    </w:p>
    <w:p w14:paraId="52D79DAE"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t>כשאין אפשרות לבצע טהרה, יש לנקות מבחוץ על ידי משקה ערק או חומר חיטוי וניקוי אחר</w:t>
      </w:r>
      <w:r w:rsidRPr="00281467">
        <w:rPr>
          <w:rFonts w:ascii="Keren" w:eastAsia="Times New Roman" w:hAnsi="Keren" w:cs="David"/>
          <w:sz w:val="28"/>
          <w:szCs w:val="24"/>
          <w:vertAlign w:val="superscript"/>
          <w:lang w:eastAsia="he-IL"/>
          <w14:ligatures w14:val="none"/>
        </w:rPr>
        <w:footnoteReference w:id="105"/>
      </w:r>
      <w:r w:rsidRPr="00281467">
        <w:rPr>
          <w:rFonts w:ascii="Keren" w:eastAsia="Times New Roman" w:hAnsi="Keren" w:cs="David"/>
          <w:sz w:val="26"/>
          <w:szCs w:val="24"/>
          <w:rtl/>
          <w:lang w:eastAsia="he-IL"/>
          <w14:ligatures w14:val="none"/>
        </w:rPr>
        <w:t>.</w:t>
      </w:r>
    </w:p>
    <w:p w14:paraId="34C8FFCB"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6"/>
          <w:szCs w:val="24"/>
          <w:lang w:eastAsia="he-IL"/>
          <w14:ligatures w14:val="none"/>
        </w:rPr>
      </w:pPr>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"תכריכים:כשאין בנמצא"</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rtl/>
          <w:lang w:eastAsia="he-IL"/>
          <w14:ligatures w14:val="none"/>
        </w:rPr>
        <w:t>אם אין תכריכים בנמצא, יש לכרוך את הנפטר בבד לבן.</w:t>
      </w:r>
    </w:p>
    <w:p w14:paraId="1E09D196" w14:textId="77777777" w:rsidR="00281467" w:rsidRPr="00281467" w:rsidRDefault="00281467" w:rsidP="00281467">
      <w:pPr>
        <w:spacing w:after="0" w:line="360" w:lineRule="auto"/>
        <w:jc w:val="both"/>
        <w:rPr>
          <w:rFonts w:ascii="Keren" w:eastAsia="Times New Roman" w:hAnsi="Keren" w:cs="David"/>
          <w:sz w:val="26"/>
          <w:szCs w:val="24"/>
          <w:rtl/>
          <w:lang w:eastAsia="he-IL"/>
          <w14:ligatures w14:val="none"/>
        </w:rPr>
      </w:pPr>
    </w:p>
    <w:p w14:paraId="79BA1BDD"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0"/>
          <w:rtl/>
          <w:lang w:eastAsia="he-IL"/>
          <w14:ligatures w14:val="none"/>
        </w:rPr>
      </w:pPr>
      <w:bookmarkStart w:id="44" w:name="_Toc88530215"/>
      <w:r w:rsidRPr="00281467">
        <w:rPr>
          <w:rFonts w:ascii="Keren" w:eastAsia="Times New Roman" w:hAnsi="Keren" w:cs="David"/>
          <w:sz w:val="26"/>
          <w:szCs w:val="24"/>
          <w:rtl/>
          <w:lang w:eastAsia="he-IL"/>
          <w14:ligatures w14:val="none"/>
        </w:rPr>
        <w:t>כשאין מקום בבית קברות יהודי</w:t>
      </w:r>
      <w:bookmarkEnd w:id="44"/>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"בית הקברות:בחו</w:instrText>
      </w:r>
      <w:r w:rsidRPr="00281467">
        <w:rPr>
          <w:rFonts w:ascii="Times New Roman" w:eastAsia="Times New Roman" w:hAnsi="Times New Roman" w:cs="Times New Roman"/>
          <w:sz w:val="24"/>
          <w:szCs w:val="24"/>
          <w:lang w:eastAsia="he-IL"/>
          <w14:ligatures w14:val="none"/>
        </w:rPr>
        <w:instrText>\</w:instrText>
      </w:r>
      <w:r w:rsidRPr="00281467">
        <w:rPr>
          <w:rFonts w:ascii="Keren" w:eastAsia="Times New Roman" w:hAnsi="Keren" w:cs="David"/>
          <w:sz w:val="26"/>
          <w:szCs w:val="24"/>
          <w:rtl/>
          <w:lang w:eastAsia="he-IL"/>
          <w14:ligatures w14:val="none"/>
        </w:rPr>
        <w:instrText>"ל כשאין מקום"</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p>
    <w:p w14:paraId="73CBEC36"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"קבר:מעל קבר קיים"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rtl/>
          <w:lang w:eastAsia="he-IL"/>
          <w14:ligatures w14:val="none"/>
        </w:rPr>
        <w:t>כשבית הקברות היהודי מלא עד אפס מקום, מותר לקבור מעל קבר קיים בתנאים הבאים</w:t>
      </w:r>
      <w:r w:rsidRPr="00281467">
        <w:rPr>
          <w:rFonts w:ascii="Keren" w:eastAsia="Times New Roman" w:hAnsi="Keren" w:cs="David"/>
          <w:sz w:val="24"/>
          <w:szCs w:val="24"/>
          <w:vertAlign w:val="superscript"/>
          <w:lang w:eastAsia="he-IL"/>
          <w14:ligatures w14:val="none"/>
        </w:rPr>
        <w:footnoteReference w:id="106"/>
      </w:r>
      <w:r w:rsidRPr="00281467">
        <w:rPr>
          <w:rFonts w:ascii="Keren" w:eastAsia="Times New Roman" w:hAnsi="Keren" w:cs="David"/>
          <w:sz w:val="24"/>
          <w:szCs w:val="24"/>
          <w:rtl/>
          <w:lang w:eastAsia="he-IL"/>
          <w14:ligatures w14:val="none"/>
        </w:rPr>
        <w:t>:</w:t>
      </w:r>
    </w:p>
    <w:p w14:paraId="7131C86D" w14:textId="77777777" w:rsidR="00281467" w:rsidRPr="00281467" w:rsidRDefault="00281467" w:rsidP="00281467">
      <w:pPr>
        <w:numPr>
          <w:ilvl w:val="0"/>
          <w:numId w:val="121"/>
        </w:numPr>
        <w:spacing w:after="0" w:line="360" w:lineRule="auto"/>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שעת הדחק, אין מקום אחר.</w:t>
      </w:r>
    </w:p>
    <w:p w14:paraId="1DE304B2" w14:textId="77777777" w:rsidR="00281467" w:rsidRPr="00281467" w:rsidRDefault="00281467" w:rsidP="00281467">
      <w:pPr>
        <w:numPr>
          <w:ilvl w:val="0"/>
          <w:numId w:val="121"/>
        </w:numPr>
        <w:spacing w:after="0" w:line="360" w:lineRule="auto"/>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רווח של שישה טפחים (שישים ס"מ) עפר בין קבר לקבר.</w:t>
      </w:r>
    </w:p>
    <w:p w14:paraId="2937E753" w14:textId="77777777" w:rsidR="00281467" w:rsidRPr="00281467" w:rsidRDefault="00281467" w:rsidP="00281467">
      <w:pPr>
        <w:numPr>
          <w:ilvl w:val="0"/>
          <w:numId w:val="121"/>
        </w:numPr>
        <w:spacing w:after="0" w:line="360" w:lineRule="auto"/>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אבד זכרו של התחתון – המשפחה לא פוקדת את הקבר.</w:t>
      </w:r>
    </w:p>
    <w:p w14:paraId="60B219A4" w14:textId="77777777" w:rsidR="00281467" w:rsidRPr="00281467" w:rsidRDefault="00281467" w:rsidP="00281467">
      <w:pPr>
        <w:numPr>
          <w:ilvl w:val="0"/>
          <w:numId w:val="121"/>
        </w:numPr>
        <w:spacing w:after="0" w:line="360" w:lineRule="auto"/>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"מצבה:כשקוברים מעל קבר קיים"</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rtl/>
          <w:lang w:eastAsia="he-IL"/>
          <w14:ligatures w14:val="none"/>
        </w:rPr>
        <w:t>עדיף לצלם את המצבה הישנה, ולכתוב על צד המצבה החדשה גם את שם האדם הקבור מתחת.</w:t>
      </w:r>
    </w:p>
    <w:p w14:paraId="2B8E9527"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"קבורה:על פני הקרקע"</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rtl/>
          <w:lang w:eastAsia="he-IL"/>
          <w14:ligatures w14:val="none"/>
        </w:rPr>
        <w:t>בשעת הדחק אפשרית קבורה עילית, מעל פני הקרקע. דהיינו ישימו עפר על יציקת בטון ובתוך העפר ייקבר הנפטר.</w:t>
      </w:r>
    </w:p>
    <w:p w14:paraId="17FCB437" w14:textId="77777777" w:rsidR="00281467" w:rsidRPr="00281467" w:rsidRDefault="00281467" w:rsidP="00281467">
      <w:pPr>
        <w:spacing w:after="0" w:line="360" w:lineRule="auto"/>
        <w:jc w:val="both"/>
        <w:rPr>
          <w:rFonts w:ascii="Keren" w:eastAsia="Times New Roman" w:hAnsi="Keren" w:cs="David" w:hint="cs"/>
          <w:sz w:val="26"/>
          <w:szCs w:val="24"/>
          <w:lang w:eastAsia="he-IL"/>
          <w14:ligatures w14:val="none"/>
        </w:rPr>
      </w:pPr>
    </w:p>
    <w:bookmarkStart w:id="45" w:name="_Toc88530216"/>
    <w:p w14:paraId="549A5A8D" w14:textId="77777777" w:rsidR="00281467" w:rsidRPr="00281467" w:rsidRDefault="00281467" w:rsidP="00281467">
      <w:pPr>
        <w:keepNext/>
        <w:spacing w:after="0" w:line="360" w:lineRule="auto"/>
        <w:ind w:left="28"/>
        <w:jc w:val="both"/>
        <w:outlineLvl w:val="4"/>
        <w:rPr>
          <w:rFonts w:ascii="Keren" w:eastAsia="Times New Roman" w:hAnsi="Keren" w:cs="David"/>
          <w:sz w:val="24"/>
          <w:szCs w:val="24"/>
          <w:rtl/>
          <w:lang w:eastAsia="he-IL"/>
          <w14:ligatures w14:val="none"/>
        </w:rPr>
      </w:pPr>
      <w:r w:rsidRPr="00281467">
        <w:rPr>
          <w:rFonts w:ascii="Keren" w:eastAsia="Times New Roman" w:hAnsi="Keren" w:cs="David" w:hint="cs"/>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גוי:לקבור יהודי ליד גוי</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hint="cs"/>
          <w:sz w:val="26"/>
          <w:szCs w:val="24"/>
          <w:rtl/>
          <w:lang w:eastAsia="he-IL"/>
          <w14:ligatures w14:val="none"/>
        </w:rPr>
        <w:fldChar w:fldCharType="end"/>
      </w:r>
      <w:r w:rsidRPr="00281467">
        <w:rPr>
          <w:rFonts w:ascii="Keren" w:eastAsia="Times New Roman" w:hAnsi="Keren" w:cs="David"/>
          <w:sz w:val="26"/>
          <w:szCs w:val="24"/>
          <w:rtl/>
          <w:lang w:eastAsia="he-IL"/>
          <w14:ligatures w14:val="none"/>
        </w:rPr>
        <w:t>אצל גויים</w:t>
      </w:r>
      <w:bookmarkEnd w:id="45"/>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"קבורה:יהודי אצל גויים"</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"בית הקברות:קבורת יהודי, בסמיכות לגויים"</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"שריפת המתים:לקבור אצל גויים מחשש שריפה"</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p>
    <w:p w14:paraId="4090B262" w14:textId="77777777" w:rsidR="00281467" w:rsidRPr="00281467" w:rsidRDefault="00281467" w:rsidP="00281467">
      <w:pPr>
        <w:numPr>
          <w:ilvl w:val="2"/>
          <w:numId w:val="101"/>
        </w:numPr>
        <w:spacing w:after="0" w:line="360" w:lineRule="auto"/>
        <w:ind w:left="386"/>
        <w:jc w:val="both"/>
        <w:rPr>
          <w:rFonts w:ascii="Keren" w:eastAsia="Times New Roman" w:hAnsi="Keren" w:cs="David"/>
          <w:sz w:val="24"/>
          <w:szCs w:val="24"/>
          <w:rtl/>
          <w:lang w:eastAsia="he-IL"/>
          <w14:ligatures w14:val="none"/>
        </w:rPr>
      </w:pPr>
      <w:r w:rsidRPr="00281467">
        <w:rPr>
          <w:rFonts w:ascii="Keren" w:eastAsia="Times New Roman" w:hAnsi="Keren" w:cs="David"/>
          <w:sz w:val="24"/>
          <w:szCs w:val="24"/>
          <w:rtl/>
          <w:lang w:eastAsia="he-IL"/>
          <w14:ligatures w14:val="none"/>
        </w:rPr>
        <w:t>אין לקבור יהודי אצל גויים, אך אם יש חשש שישרפו את גופת הנפטר, עדיפה קבורה אצל גויים מאשר שריפה.</w:t>
      </w:r>
    </w:p>
    <w:p w14:paraId="0A18274E" w14:textId="77777777" w:rsidR="00281467" w:rsidRPr="00281467" w:rsidRDefault="00281467" w:rsidP="00281467">
      <w:pPr>
        <w:numPr>
          <w:ilvl w:val="2"/>
          <w:numId w:val="101"/>
        </w:numPr>
        <w:spacing w:after="0" w:line="360" w:lineRule="auto"/>
        <w:ind w:left="386"/>
        <w:jc w:val="both"/>
        <w:rPr>
          <w:rFonts w:ascii="Keren" w:eastAsia="Times New Roman" w:hAnsi="Keren" w:cs="David"/>
          <w:sz w:val="24"/>
          <w:szCs w:val="24"/>
          <w:rtl/>
          <w:lang w:eastAsia="he-IL"/>
          <w14:ligatures w14:val="none"/>
        </w:rPr>
      </w:pPr>
      <w:r w:rsidRPr="00281467">
        <w:rPr>
          <w:rFonts w:ascii="Keren" w:eastAsia="Times New Roman" w:hAnsi="Keren" w:cs="David"/>
          <w:sz w:val="24"/>
          <w:szCs w:val="24"/>
          <w:rtl/>
          <w:lang w:eastAsia="he-IL"/>
          <w14:ligatures w14:val="none"/>
        </w:rPr>
        <w:lastRenderedPageBreak/>
        <w:t xml:space="preserve">כשקוברים בדלית ברירה בבית קברות של גויים: </w:t>
      </w:r>
    </w:p>
    <w:p w14:paraId="5BA89CAC" w14:textId="77777777" w:rsidR="00281467" w:rsidRPr="00281467" w:rsidRDefault="00281467" w:rsidP="00281467">
      <w:pPr>
        <w:numPr>
          <w:ilvl w:val="0"/>
          <w:numId w:val="123"/>
        </w:numPr>
        <w:spacing w:after="0" w:line="360" w:lineRule="auto"/>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יש להרחיק ארבע אמות מקבר הגוי (כשני מטרים), ולכתחילה שמונה אמות</w:t>
      </w:r>
      <w:r w:rsidRPr="00281467">
        <w:rPr>
          <w:rFonts w:ascii="Keren" w:eastAsia="Times New Roman" w:hAnsi="Keren" w:cs="David"/>
          <w:sz w:val="24"/>
          <w:szCs w:val="24"/>
          <w:vertAlign w:val="superscript"/>
          <w:lang w:eastAsia="he-IL"/>
          <w14:ligatures w14:val="none"/>
        </w:rPr>
        <w:footnoteReference w:id="107"/>
      </w:r>
      <w:r w:rsidRPr="00281467">
        <w:rPr>
          <w:rFonts w:ascii="Keren" w:eastAsia="Times New Roman" w:hAnsi="Keren" w:cs="David"/>
          <w:sz w:val="24"/>
          <w:szCs w:val="24"/>
          <w:rtl/>
          <w:lang w:eastAsia="he-IL"/>
          <w14:ligatures w14:val="none"/>
        </w:rPr>
        <w:t xml:space="preserve">. </w:t>
      </w:r>
    </w:p>
    <w:p w14:paraId="6E8F5B4E" w14:textId="77777777" w:rsidR="00281467" w:rsidRPr="00281467" w:rsidRDefault="00281467" w:rsidP="00281467">
      <w:pPr>
        <w:numPr>
          <w:ilvl w:val="0"/>
          <w:numId w:val="123"/>
        </w:numPr>
        <w:spacing w:after="0" w:line="360" w:lineRule="auto"/>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אם לא ניתן להרחיק ארבע אמות, יעשו מחיצה בגובה עשרה טפחים (כמטר), אפילו גדר רשת.</w:t>
      </w:r>
    </w:p>
    <w:p w14:paraId="0CAEC3F6" w14:textId="77777777" w:rsidR="00281467" w:rsidRPr="00281467" w:rsidRDefault="00281467" w:rsidP="00281467">
      <w:pPr>
        <w:numPr>
          <w:ilvl w:val="0"/>
          <w:numId w:val="123"/>
        </w:numPr>
        <w:spacing w:after="0" w:line="360" w:lineRule="auto"/>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אם אי אפשר, יעמיקו את הקבר במטר נוסף.</w:t>
      </w:r>
    </w:p>
    <w:p w14:paraId="27A07B53" w14:textId="77777777" w:rsidR="00281467" w:rsidRPr="00281467" w:rsidRDefault="00281467" w:rsidP="00281467">
      <w:pPr>
        <w:numPr>
          <w:ilvl w:val="0"/>
          <w:numId w:val="123"/>
        </w:numPr>
        <w:spacing w:after="0" w:line="360" w:lineRule="auto"/>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ישתדלו לקנות את הקרקע לצמיתות כדי שלא יבואו לפנות את הקברים ממקומם.</w:t>
      </w:r>
    </w:p>
    <w:p w14:paraId="52A7F984"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 xml:space="preserve">גם כשנאלצים לקבור אצל גויים, כל פעולה בטהרה, בלוויה ובקבורה, יש לבצע על ידי יהודים בלבד. </w:t>
      </w:r>
    </w:p>
    <w:p w14:paraId="111C190B" w14:textId="77777777" w:rsidR="00281467" w:rsidRPr="00281467" w:rsidRDefault="00281467" w:rsidP="00281467">
      <w:pPr>
        <w:spacing w:after="0" w:line="360" w:lineRule="auto"/>
        <w:jc w:val="both"/>
        <w:rPr>
          <w:rFonts w:ascii="Keren" w:eastAsia="Times New Roman" w:hAnsi="Keren" w:cs="David" w:hint="cs"/>
          <w:sz w:val="24"/>
          <w:szCs w:val="24"/>
          <w:lang w:eastAsia="he-IL"/>
          <w14:ligatures w14:val="none"/>
        </w:rPr>
      </w:pPr>
    </w:p>
    <w:p w14:paraId="7DF97789"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lang w:eastAsia="he-IL"/>
          <w14:ligatures w14:val="none"/>
        </w:rPr>
      </w:pPr>
      <w:bookmarkStart w:id="46" w:name="_Toc88530217"/>
      <w:r w:rsidRPr="00281467">
        <w:rPr>
          <w:rFonts w:ascii="Keren" w:eastAsia="Times New Roman" w:hAnsi="Keren" w:cs="David"/>
          <w:sz w:val="26"/>
          <w:szCs w:val="24"/>
          <w:rtl/>
          <w:lang w:eastAsia="he-IL"/>
          <w14:ligatures w14:val="none"/>
        </w:rPr>
        <w:t>קבורה בארון</w:t>
      </w:r>
      <w:bookmarkEnd w:id="46"/>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"קבורה:בארון"</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"ארון המת:לנקוב בו חורים"</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p>
    <w:p w14:paraId="666BB9FA"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 xml:space="preserve">אם נקבר בארון, עדיף שיהיו חורים בארון מתחתיו או לפחות </w:t>
      </w:r>
      <w:proofErr w:type="spellStart"/>
      <w:r w:rsidRPr="00281467">
        <w:rPr>
          <w:rFonts w:ascii="Keren" w:eastAsia="Times New Roman" w:hAnsi="Keren" w:cs="David"/>
          <w:sz w:val="24"/>
          <w:szCs w:val="24"/>
          <w:rtl/>
          <w:lang w:eastAsia="he-IL"/>
          <w14:ligatures w14:val="none"/>
        </w:rPr>
        <w:t>מצידיו</w:t>
      </w:r>
      <w:proofErr w:type="spellEnd"/>
      <w:r w:rsidRPr="00281467">
        <w:rPr>
          <w:rFonts w:ascii="Keren" w:eastAsia="Times New Roman" w:hAnsi="Keren" w:cs="David"/>
          <w:sz w:val="24"/>
          <w:szCs w:val="24"/>
          <w:rtl/>
          <w:lang w:eastAsia="he-IL"/>
          <w14:ligatures w14:val="none"/>
        </w:rPr>
        <w:t>, לפחות בגודל של כמוציא שורש (קוטר 4 ס"מ, ויש שנהגו כמטבע של 5 ₪).</w:t>
      </w:r>
    </w:p>
    <w:p w14:paraId="4DCAABB9" w14:textId="77777777" w:rsidR="00281467" w:rsidRPr="00281467" w:rsidRDefault="00281467" w:rsidP="00281467">
      <w:pPr>
        <w:spacing w:after="0" w:line="360" w:lineRule="auto"/>
        <w:jc w:val="both"/>
        <w:rPr>
          <w:rFonts w:ascii="Keren" w:eastAsia="Times New Roman" w:hAnsi="Keren" w:cs="David" w:hint="cs"/>
          <w:sz w:val="24"/>
          <w:szCs w:val="24"/>
          <w:lang w:eastAsia="he-IL"/>
          <w14:ligatures w14:val="none"/>
        </w:rPr>
      </w:pPr>
    </w:p>
    <w:p w14:paraId="732AB45E"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lang w:eastAsia="he-IL"/>
          <w14:ligatures w14:val="none"/>
        </w:rPr>
      </w:pPr>
      <w:bookmarkStart w:id="47" w:name="_Toc88530218"/>
      <w:r w:rsidRPr="00281467">
        <w:rPr>
          <w:rFonts w:ascii="Keren" w:eastAsia="Times New Roman" w:hAnsi="Keren" w:cs="David"/>
          <w:sz w:val="26"/>
          <w:szCs w:val="24"/>
          <w:rtl/>
          <w:lang w:eastAsia="he-IL"/>
          <w14:ligatures w14:val="none"/>
        </w:rPr>
        <w:t>קבורה בשבת</w:t>
      </w:r>
      <w:bookmarkEnd w:id="47"/>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"קבורה:קבורה בשבת, האם להשתתף"</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"שבת:קבורה, האם להשתתף"</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"יום טוב:קבורה בו"</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 xml:space="preserve">"יום טוב שני של גלויות:קבורה בו" </w:instrText>
      </w:r>
      <w:r w:rsidRPr="00281467">
        <w:rPr>
          <w:rFonts w:ascii="Keren" w:eastAsia="Times New Roman" w:hAnsi="Keren" w:cs="David"/>
          <w:sz w:val="26"/>
          <w:szCs w:val="24"/>
          <w:lang w:eastAsia="he-IL"/>
          <w14:ligatures w14:val="none"/>
        </w:rPr>
        <w:fldChar w:fldCharType="end"/>
      </w:r>
      <w:r w:rsidRPr="00281467">
        <w:rPr>
          <w:rFonts w:ascii="Keren" w:eastAsia="Times New Roman" w:hAnsi="Keren" w:cs="David"/>
          <w:sz w:val="26"/>
          <w:szCs w:val="24"/>
          <w:rtl/>
          <w:lang w:eastAsia="he-IL"/>
          <w14:ligatures w14:val="none"/>
        </w:rPr>
        <w:t xml:space="preserve"> וביום טוב</w:t>
      </w:r>
    </w:p>
    <w:p w14:paraId="48566406" w14:textId="77777777" w:rsidR="00281467" w:rsidRPr="00281467" w:rsidRDefault="00281467" w:rsidP="00281467">
      <w:pPr>
        <w:spacing w:after="0" w:line="360" w:lineRule="auto"/>
        <w:jc w:val="both"/>
        <w:rPr>
          <w:rFonts w:ascii="Keren" w:eastAsia="Times New Roman" w:hAnsi="Keren" w:cs="David"/>
          <w:sz w:val="28"/>
          <w:szCs w:val="20"/>
          <w:rtl/>
          <w:lang w:eastAsia="he-IL"/>
          <w14:ligatures w14:val="none"/>
        </w:rPr>
      </w:pPr>
      <w:r w:rsidRPr="00281467">
        <w:rPr>
          <w:rFonts w:ascii="Keren" w:eastAsia="Times New Roman" w:hAnsi="Keren" w:cs="David"/>
          <w:sz w:val="28"/>
          <w:szCs w:val="20"/>
          <w:rtl/>
          <w:lang w:eastAsia="he-IL"/>
          <w14:ligatures w14:val="none"/>
        </w:rPr>
        <w:t>הלכות אלו לא מיוחדות לחוץ לארץ. אבל כיון שלמעשה בארץ אין קוברים ביום טוב, עיקר המשמעות היא לחוץ לארץ.</w:t>
      </w:r>
    </w:p>
    <w:p w14:paraId="354806FB"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גוי:לקבור באמצעותו בשבת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rtl/>
          <w:lang w:eastAsia="he-IL"/>
          <w14:ligatures w14:val="none"/>
        </w:rPr>
        <w:t>אין קוברים בשבת וביום הכיפורים, אפילו על ידי גויים</w:t>
      </w:r>
      <w:r w:rsidRPr="00281467">
        <w:rPr>
          <w:rFonts w:ascii="Keren" w:eastAsia="Times New Roman" w:hAnsi="Keren" w:cs="David"/>
          <w:sz w:val="24"/>
          <w:szCs w:val="24"/>
          <w:vertAlign w:val="superscript"/>
          <w:lang w:eastAsia="he-IL"/>
          <w14:ligatures w14:val="none"/>
        </w:rPr>
        <w:footnoteReference w:id="108"/>
      </w:r>
      <w:r w:rsidRPr="00281467">
        <w:rPr>
          <w:rFonts w:ascii="Keren" w:eastAsia="Times New Roman" w:hAnsi="Keren" w:cs="David"/>
          <w:sz w:val="24"/>
          <w:szCs w:val="24"/>
          <w:rtl/>
          <w:lang w:eastAsia="he-IL"/>
          <w14:ligatures w14:val="none"/>
        </w:rPr>
        <w:t>.</w:t>
      </w:r>
    </w:p>
    <w:p w14:paraId="2740ABFE"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0"/>
          <w:szCs w:val="20"/>
          <w:lang w:eastAsia="he-IL"/>
          <w14:ligatures w14:val="none"/>
        </w:rPr>
      </w:pP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גוי:לקבור באמצעותו ביום טוב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"קבורה:ביום טוב"</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lang w:eastAsia="he-IL"/>
          <w14:ligatures w14:val="none"/>
        </w:rPr>
        <w:fldChar w:fldCharType="end"/>
      </w:r>
      <w:r w:rsidRPr="00281467">
        <w:rPr>
          <w:rFonts w:ascii="Keren" w:eastAsia="Times New Roman" w:hAnsi="Keren" w:cs="David"/>
          <w:sz w:val="24"/>
          <w:szCs w:val="24"/>
          <w:rtl/>
          <w:lang w:eastAsia="he-IL"/>
          <w14:ligatures w14:val="none"/>
        </w:rPr>
        <w:t xml:space="preserve">ביום טוב מותר לחפור קבר ולבצע את ההכנות על ידי גויים, ולקברו על ידי ישראל. וביום טוב שני של גלויות </w:t>
      </w: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"ראש השנה:קבורה בו"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rtl/>
          <w:lang w:eastAsia="he-IL"/>
          <w14:ligatures w14:val="none"/>
        </w:rPr>
        <w:t xml:space="preserve">ואפילו ביום טוב שני של ראש השנה, מותר לבצע גם את כל ההכנות על ידי ישראל, שיום טוב שני לגבי מת </w:t>
      </w:r>
      <w:proofErr w:type="spellStart"/>
      <w:r w:rsidRPr="00281467">
        <w:rPr>
          <w:rFonts w:ascii="Keren" w:eastAsia="Times New Roman" w:hAnsi="Keren" w:cs="David"/>
          <w:sz w:val="24"/>
          <w:szCs w:val="24"/>
          <w:rtl/>
          <w:lang w:eastAsia="he-IL"/>
          <w14:ligatures w14:val="none"/>
        </w:rPr>
        <w:t>עשאוהו</w:t>
      </w:r>
      <w:proofErr w:type="spellEnd"/>
      <w:r w:rsidRPr="00281467">
        <w:rPr>
          <w:rFonts w:ascii="Keren" w:eastAsia="Times New Roman" w:hAnsi="Keren" w:cs="David"/>
          <w:sz w:val="24"/>
          <w:szCs w:val="24"/>
          <w:rtl/>
          <w:lang w:eastAsia="he-IL"/>
          <w14:ligatures w14:val="none"/>
        </w:rPr>
        <w:t xml:space="preserve"> חכמים כיום חול.</w:t>
      </w:r>
      <w:r w:rsidRPr="00281467">
        <w:rPr>
          <w:rFonts w:ascii="Keren" w:eastAsia="Times New Roman" w:hAnsi="Keren" w:cs="David"/>
          <w:sz w:val="24"/>
          <w:szCs w:val="24"/>
          <w:vertAlign w:val="superscript"/>
          <w:lang w:eastAsia="he-IL"/>
          <w14:ligatures w14:val="none"/>
        </w:rPr>
        <w:footnoteReference w:id="109"/>
      </w:r>
      <w:r w:rsidRPr="00281467">
        <w:rPr>
          <w:rFonts w:ascii="Keren" w:eastAsia="Times New Roman" w:hAnsi="Keren" w:cs="David"/>
          <w:sz w:val="24"/>
          <w:szCs w:val="24"/>
          <w:rtl/>
          <w:lang w:eastAsia="he-IL"/>
          <w14:ligatures w14:val="none"/>
        </w:rPr>
        <w:t xml:space="preserve">. </w:t>
      </w:r>
    </w:p>
    <w:p w14:paraId="7712FCD2"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ביום טוב שני מותר להסיע את הנפטר לקבורה על ידי נהג גוי. ומותר לאחדים מהחברה קדישא לנסוע כדי לקברו. ואם אין נהג גוי, יסיע נהג ישראל</w:t>
      </w:r>
      <w:r w:rsidRPr="00281467">
        <w:rPr>
          <w:rFonts w:ascii="Keren" w:eastAsia="Times New Roman" w:hAnsi="Keren" w:cs="David"/>
          <w:sz w:val="24"/>
          <w:szCs w:val="24"/>
          <w:vertAlign w:val="superscript"/>
          <w:lang w:eastAsia="he-IL"/>
          <w14:ligatures w14:val="none"/>
        </w:rPr>
        <w:footnoteReference w:id="110"/>
      </w:r>
      <w:r w:rsidRPr="00281467">
        <w:rPr>
          <w:rFonts w:ascii="Keren" w:eastAsia="Times New Roman" w:hAnsi="Keren" w:cs="David"/>
          <w:sz w:val="24"/>
          <w:szCs w:val="24"/>
          <w:rtl/>
          <w:lang w:eastAsia="he-IL"/>
          <w14:ligatures w14:val="none"/>
        </w:rPr>
        <w:t>.</w:t>
      </w:r>
    </w:p>
    <w:p w14:paraId="2E7A046B"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t>נפטר בשבת ולמחרת חל יום טוב, ויש חשש לניוול המת, יש מי שהתיר למתי מספר מהחברה קדישא  לנסוע על ידי נהג גוי כדי לקבור, אפילו ביום טוב ראשון</w:t>
      </w:r>
      <w:r w:rsidRPr="00281467">
        <w:rPr>
          <w:rFonts w:ascii="Keren" w:eastAsia="Times New Roman" w:hAnsi="Keren" w:cs="David"/>
          <w:sz w:val="24"/>
          <w:szCs w:val="24"/>
          <w:vertAlign w:val="superscript"/>
          <w:lang w:eastAsia="he-IL"/>
          <w14:ligatures w14:val="none"/>
        </w:rPr>
        <w:footnoteReference w:id="111"/>
      </w:r>
      <w:r w:rsidRPr="00281467">
        <w:rPr>
          <w:rFonts w:ascii="Keren" w:eastAsia="Times New Roman" w:hAnsi="Keren" w:cs="David"/>
          <w:sz w:val="24"/>
          <w:szCs w:val="24"/>
          <w:rtl/>
          <w:lang w:eastAsia="he-IL"/>
          <w14:ligatures w14:val="none"/>
        </w:rPr>
        <w:t xml:space="preserve">. </w:t>
      </w:r>
    </w:p>
    <w:p w14:paraId="1A0847BA"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"נפטר:קבורתו ביום טוב או השהייתו"</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rtl/>
          <w:lang w:eastAsia="he-IL"/>
          <w14:ligatures w14:val="none"/>
        </w:rPr>
        <w:t>אין להשהות מת מיום טוב ראשון ליום טוב שני כדי שיתעסקו בו ישראל.</w:t>
      </w:r>
    </w:p>
    <w:p w14:paraId="4AB46FA7"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"יום טוב שני של גלויות:נמנה למניין שבעה"</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rtl/>
          <w:lang w:eastAsia="he-IL"/>
          <w14:ligatures w14:val="none"/>
        </w:rPr>
        <w:t>יום טוב שני של גלויות נמנה למניין שבעה למרות שאין נוהג בו אבלות</w:t>
      </w:r>
      <w:r w:rsidRPr="00281467">
        <w:rPr>
          <w:rFonts w:ascii="Keren" w:eastAsia="Times New Roman" w:hAnsi="Keren" w:cs="David"/>
          <w:sz w:val="24"/>
          <w:szCs w:val="24"/>
          <w:vertAlign w:val="superscript"/>
          <w:lang w:eastAsia="he-IL"/>
          <w14:ligatures w14:val="none"/>
        </w:rPr>
        <w:footnoteReference w:id="112"/>
      </w:r>
      <w:r w:rsidRPr="00281467">
        <w:rPr>
          <w:rFonts w:ascii="Keren" w:eastAsia="Times New Roman" w:hAnsi="Keren" w:cs="David"/>
          <w:sz w:val="24"/>
          <w:szCs w:val="24"/>
          <w:rtl/>
          <w:lang w:eastAsia="he-IL"/>
          <w14:ligatures w14:val="none"/>
        </w:rPr>
        <w:t>.</w:t>
      </w:r>
    </w:p>
    <w:p w14:paraId="072C45A5" w14:textId="77777777" w:rsidR="00281467" w:rsidRPr="00281467" w:rsidRDefault="00281467" w:rsidP="00281467">
      <w:pPr>
        <w:numPr>
          <w:ilvl w:val="2"/>
          <w:numId w:val="101"/>
        </w:numPr>
        <w:spacing w:after="0" w:line="360" w:lineRule="auto"/>
        <w:ind w:left="386"/>
        <w:jc w:val="both"/>
        <w:rPr>
          <w:rFonts w:ascii="Keren" w:eastAsia="Times New Roman" w:hAnsi="Keren" w:cs="David" w:hint="cs"/>
          <w:sz w:val="24"/>
          <w:szCs w:val="24"/>
          <w:lang w:eastAsia="he-IL"/>
          <w14:ligatures w14:val="none"/>
        </w:rPr>
      </w:pPr>
      <w:r w:rsidRPr="00281467">
        <w:rPr>
          <w:rFonts w:ascii="Keren" w:eastAsia="Times New Roman" w:hAnsi="Keren" w:cs="David"/>
          <w:sz w:val="24"/>
          <w:szCs w:val="24"/>
          <w:rtl/>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"שבת:תחילת אבלות בשבת"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rtl/>
          <w:lang w:eastAsia="he-IL"/>
          <w14:ligatures w14:val="none"/>
        </w:rPr>
        <w:fldChar w:fldCharType="end"/>
      </w:r>
      <w:r w:rsidRPr="00281467">
        <w:rPr>
          <w:rFonts w:ascii="Keren" w:eastAsia="Times New Roman" w:hAnsi="Keren" w:cs="David"/>
          <w:sz w:val="24"/>
          <w:szCs w:val="24"/>
          <w:lang w:eastAsia="he-IL"/>
          <w14:ligatures w14:val="none"/>
        </w:rPr>
        <w:fldChar w:fldCharType="begin"/>
      </w:r>
      <w:r w:rsidRPr="00281467">
        <w:rPr>
          <w:rFonts w:ascii="Keren" w:eastAsia="Times New Roman" w:hAnsi="Keren" w:cs="David" w:hint="cs"/>
          <w:sz w:val="28"/>
          <w:szCs w:val="24"/>
          <w:lang w:eastAsia="he-IL"/>
          <w14:ligatures w14:val="none"/>
        </w:rPr>
        <w:instrText xml:space="preserve"> XE </w:instrText>
      </w:r>
      <w:r w:rsidRPr="00281467">
        <w:rPr>
          <w:rFonts w:ascii="Keren" w:eastAsia="Times New Roman" w:hAnsi="Keren" w:cs="David"/>
          <w:sz w:val="28"/>
          <w:szCs w:val="24"/>
          <w:rtl/>
          <w:lang w:eastAsia="he-IL"/>
          <w14:ligatures w14:val="none"/>
        </w:rPr>
        <w:instrText>"קדיש:כשנקבר בשבת"</w:instrText>
      </w:r>
      <w:r w:rsidRPr="00281467">
        <w:rPr>
          <w:rFonts w:ascii="Keren" w:eastAsia="Times New Roman" w:hAnsi="Keren" w:cs="David" w:hint="cs"/>
          <w:sz w:val="28"/>
          <w:szCs w:val="24"/>
          <w:lang w:eastAsia="he-IL"/>
          <w14:ligatures w14:val="none"/>
        </w:rPr>
        <w:instrText xml:space="preserve"> </w:instrText>
      </w:r>
      <w:r w:rsidRPr="00281467">
        <w:rPr>
          <w:rFonts w:ascii="Keren" w:eastAsia="Times New Roman" w:hAnsi="Keren" w:cs="David"/>
          <w:sz w:val="24"/>
          <w:szCs w:val="24"/>
          <w:lang w:eastAsia="he-IL"/>
          <w14:ligatures w14:val="none"/>
        </w:rPr>
        <w:fldChar w:fldCharType="end"/>
      </w:r>
      <w:r w:rsidRPr="00281467">
        <w:rPr>
          <w:rFonts w:ascii="Keren" w:eastAsia="Times New Roman" w:hAnsi="Keren" w:cs="David"/>
          <w:sz w:val="24"/>
          <w:szCs w:val="24"/>
          <w:rtl/>
          <w:lang w:eastAsia="he-IL"/>
          <w14:ligatures w14:val="none"/>
        </w:rPr>
        <w:t xml:space="preserve">אם נקבר בשבת נגד רצונם, אין להשתתף בלוויה </w:t>
      </w:r>
      <w:r w:rsidRPr="00281467">
        <w:rPr>
          <w:rFonts w:ascii="Keren" w:eastAsia="Times New Roman" w:hAnsi="Keren" w:cs="David"/>
          <w:sz w:val="24"/>
          <w:szCs w:val="20"/>
          <w:rtl/>
          <w:lang w:eastAsia="he-IL"/>
          <w14:ligatures w14:val="none"/>
        </w:rPr>
        <w:t>כיון שבהכרח ייגרם מזה חילול שבת.</w:t>
      </w:r>
      <w:r w:rsidRPr="00281467">
        <w:rPr>
          <w:rFonts w:ascii="Keren" w:eastAsia="Times New Roman" w:hAnsi="Keren" w:cs="David"/>
          <w:sz w:val="24"/>
          <w:szCs w:val="24"/>
          <w:rtl/>
          <w:lang w:eastAsia="he-IL"/>
          <w14:ligatures w14:val="none"/>
        </w:rPr>
        <w:t xml:space="preserve"> אולם יכול להגיד קדיש בבית הכנסת. במקרה כזה מונה את שבעת ימי האבלות משבת. </w:t>
      </w:r>
    </w:p>
    <w:p w14:paraId="4878749A" w14:textId="77777777" w:rsidR="00281467" w:rsidRPr="00281467" w:rsidRDefault="00281467" w:rsidP="00281467">
      <w:pPr>
        <w:spacing w:after="0" w:line="360" w:lineRule="auto"/>
        <w:jc w:val="both"/>
        <w:rPr>
          <w:rFonts w:ascii="Keren" w:eastAsia="Times New Roman" w:hAnsi="Keren" w:cs="David" w:hint="cs"/>
          <w:sz w:val="24"/>
          <w:szCs w:val="24"/>
          <w:lang w:eastAsia="he-IL"/>
          <w14:ligatures w14:val="none"/>
        </w:rPr>
      </w:pPr>
    </w:p>
    <w:p w14:paraId="501E117C" w14:textId="77777777" w:rsidR="00281467" w:rsidRPr="00281467" w:rsidRDefault="00281467" w:rsidP="00281467">
      <w:pPr>
        <w:keepNext/>
        <w:spacing w:after="0" w:line="360" w:lineRule="auto"/>
        <w:ind w:left="28"/>
        <w:jc w:val="both"/>
        <w:outlineLvl w:val="4"/>
        <w:rPr>
          <w:rFonts w:ascii="Keren" w:eastAsia="Times New Roman" w:hAnsi="Keren" w:cs="David"/>
          <w:sz w:val="26"/>
          <w:szCs w:val="24"/>
          <w:rtl/>
          <w:lang w:eastAsia="he-IL"/>
          <w14:ligatures w14:val="none"/>
        </w:rPr>
      </w:pPr>
      <w:bookmarkStart w:id="48" w:name="_Toc88530219"/>
      <w:r w:rsidRPr="00281467">
        <w:rPr>
          <w:rFonts w:ascii="Keren" w:eastAsia="Times New Roman" w:hAnsi="Keren" w:cs="David"/>
          <w:sz w:val="26"/>
          <w:szCs w:val="24"/>
          <w:rtl/>
          <w:lang w:eastAsia="he-IL"/>
          <w14:ligatures w14:val="none"/>
        </w:rPr>
        <w:t>אבלות בנישואין אזרחיים</w:t>
      </w:r>
      <w:bookmarkEnd w:id="48"/>
      <w:r w:rsidRPr="00281467">
        <w:rPr>
          <w:rFonts w:ascii="Keren" w:eastAsia="Times New Roman" w:hAnsi="Keren" w:cs="David"/>
          <w:sz w:val="26"/>
          <w:szCs w:val="24"/>
          <w:rtl/>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"אבלות, חלותה:בנישואין אזרחיים"</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rtl/>
          <w:lang w:eastAsia="he-IL"/>
          <w14:ligatures w14:val="none"/>
        </w:rPr>
        <w:fldChar w:fldCharType="end"/>
      </w:r>
      <w:r w:rsidRPr="00281467">
        <w:rPr>
          <w:rFonts w:ascii="Keren" w:eastAsia="Times New Roman" w:hAnsi="Keren" w:cs="David"/>
          <w:sz w:val="26"/>
          <w:szCs w:val="24"/>
          <w:lang w:eastAsia="he-IL"/>
          <w14:ligatures w14:val="none"/>
        </w:rPr>
        <w:fldChar w:fldCharType="begin"/>
      </w:r>
      <w:r w:rsidRPr="00281467">
        <w:rPr>
          <w:rFonts w:ascii="Keren" w:eastAsia="Times New Roman" w:hAnsi="Keren" w:cs="David" w:hint="cs"/>
          <w:sz w:val="26"/>
          <w:szCs w:val="24"/>
          <w:lang w:eastAsia="he-IL"/>
          <w14:ligatures w14:val="none"/>
        </w:rPr>
        <w:instrText xml:space="preserve"> XE </w:instrText>
      </w:r>
      <w:r w:rsidRPr="00281467">
        <w:rPr>
          <w:rFonts w:ascii="Keren" w:eastAsia="Times New Roman" w:hAnsi="Keren" w:cs="David"/>
          <w:sz w:val="26"/>
          <w:szCs w:val="24"/>
          <w:rtl/>
          <w:lang w:eastAsia="he-IL"/>
          <w14:ligatures w14:val="none"/>
        </w:rPr>
        <w:instrText>"נישואין:אזרחיים, משמעותם"</w:instrText>
      </w:r>
      <w:r w:rsidRPr="00281467">
        <w:rPr>
          <w:rFonts w:ascii="Keren" w:eastAsia="Times New Roman" w:hAnsi="Keren" w:cs="David" w:hint="cs"/>
          <w:sz w:val="26"/>
          <w:szCs w:val="24"/>
          <w:lang w:eastAsia="he-IL"/>
          <w14:ligatures w14:val="none"/>
        </w:rPr>
        <w:instrText xml:space="preserve"> </w:instrText>
      </w:r>
      <w:r w:rsidRPr="00281467">
        <w:rPr>
          <w:rFonts w:ascii="Keren" w:eastAsia="Times New Roman" w:hAnsi="Keren" w:cs="David"/>
          <w:sz w:val="26"/>
          <w:szCs w:val="24"/>
          <w:lang w:eastAsia="he-IL"/>
          <w14:ligatures w14:val="none"/>
        </w:rPr>
        <w:fldChar w:fldCharType="end"/>
      </w:r>
    </w:p>
    <w:p w14:paraId="3F2C59D7" w14:textId="47177AC7" w:rsidR="00D5072B" w:rsidRPr="00281467" w:rsidRDefault="00281467" w:rsidP="00281467">
      <w:pPr>
        <w:numPr>
          <w:ilvl w:val="2"/>
          <w:numId w:val="101"/>
        </w:numPr>
        <w:spacing w:after="0" w:line="360" w:lineRule="auto"/>
        <w:ind w:left="386"/>
        <w:jc w:val="both"/>
        <w:rPr>
          <w:rFonts w:ascii="Keren" w:eastAsia="Times New Roman" w:hAnsi="Keren" w:cs="David"/>
          <w:sz w:val="26"/>
          <w:szCs w:val="24"/>
          <w:lang w:eastAsia="he-IL"/>
          <w14:ligatures w14:val="none"/>
        </w:rPr>
      </w:pPr>
      <w:r w:rsidRPr="00281467">
        <w:rPr>
          <w:rFonts w:ascii="Keren" w:eastAsia="Times New Roman" w:hAnsi="Keren" w:cs="David"/>
          <w:sz w:val="24"/>
          <w:szCs w:val="24"/>
          <w:rtl/>
          <w:lang w:eastAsia="he-IL"/>
          <w14:ligatures w14:val="none"/>
        </w:rPr>
        <w:t>מבחינה הלכתית אין שום משמעות לנישואין ולגירושים אזרחיים לעניין שבעה ומנהגי אבלות.</w:t>
      </w:r>
    </w:p>
    <w:sectPr w:rsidR="00D5072B" w:rsidRPr="00281467"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7C42C" w14:textId="77777777" w:rsidR="006374C4" w:rsidRDefault="006374C4" w:rsidP="00A00C1F">
      <w:pPr>
        <w:spacing w:after="0" w:line="240" w:lineRule="auto"/>
      </w:pPr>
      <w:r>
        <w:separator/>
      </w:r>
    </w:p>
  </w:endnote>
  <w:endnote w:type="continuationSeparator" w:id="0">
    <w:p w14:paraId="2066DCAC" w14:textId="77777777" w:rsidR="006374C4" w:rsidRDefault="006374C4"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FB3B4" w14:textId="77777777" w:rsidR="006374C4" w:rsidRDefault="006374C4" w:rsidP="00A00C1F">
      <w:pPr>
        <w:spacing w:after="0" w:line="240" w:lineRule="auto"/>
      </w:pPr>
      <w:r>
        <w:separator/>
      </w:r>
    </w:p>
  </w:footnote>
  <w:footnote w:type="continuationSeparator" w:id="0">
    <w:p w14:paraId="345DBE23" w14:textId="77777777" w:rsidR="006374C4" w:rsidRDefault="006374C4" w:rsidP="00A00C1F">
      <w:pPr>
        <w:spacing w:after="0" w:line="240" w:lineRule="auto"/>
      </w:pPr>
      <w:r>
        <w:continuationSeparator/>
      </w:r>
    </w:p>
  </w:footnote>
  <w:footnote w:id="1">
    <w:p w14:paraId="7D255551" w14:textId="77777777" w:rsidR="00281467" w:rsidRDefault="00281467" w:rsidP="00281467">
      <w:pPr>
        <w:pStyle w:val="ae"/>
        <w:jc w:val="both"/>
        <w:rPr>
          <w:rtl/>
        </w:rPr>
      </w:pPr>
      <w:r>
        <w:rPr>
          <w:rStyle w:val="af0"/>
        </w:rPr>
        <w:footnoteRef/>
      </w:r>
      <w:r>
        <w:rPr>
          <w:rFonts w:hint="cs"/>
        </w:rPr>
        <w:t xml:space="preserve"> </w:t>
      </w:r>
      <w:r>
        <w:rPr>
          <w:rtl/>
        </w:rPr>
        <w:t>יד  אפרים הלכות אונן , א.</w:t>
      </w:r>
    </w:p>
  </w:footnote>
  <w:footnote w:id="2">
    <w:p w14:paraId="1C46FC8A" w14:textId="77777777" w:rsidR="00281467" w:rsidRDefault="00281467" w:rsidP="00281467">
      <w:pPr>
        <w:pStyle w:val="ae"/>
        <w:jc w:val="both"/>
        <w:rPr>
          <w:rtl/>
        </w:rPr>
      </w:pPr>
      <w:r>
        <w:rPr>
          <w:rStyle w:val="af0"/>
        </w:rPr>
        <w:footnoteRef/>
      </w:r>
      <w:r>
        <w:rPr>
          <w:rFonts w:hint="cs"/>
        </w:rPr>
        <w:t xml:space="preserve"> </w:t>
      </w:r>
      <w:r>
        <w:rPr>
          <w:rtl/>
        </w:rPr>
        <w:t xml:space="preserve">כל בו על אבלות עמוד 118. בזמנו היו תקנות ממשלתיות במקומות מסוימים שאין לקבור נפטר בתוך 48 שעות מפטירתו, כדי לוודא שאמנם מת. מצב זה עורר את השאלה לגבי גדר אנינות באותו זמן על הקרובים. ראה למשל שם (מעמוד 119), התייחסויות הלכתיות לכך. </w:t>
      </w:r>
    </w:p>
  </w:footnote>
  <w:footnote w:id="3">
    <w:p w14:paraId="6A52F433" w14:textId="77777777" w:rsidR="00281467" w:rsidRDefault="00281467" w:rsidP="00281467">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אם עומדים בקשר טלפוני וכיוצא בזה, ונותנים הוראות היכן לקבור </w:t>
      </w:r>
      <w:proofErr w:type="spellStart"/>
      <w:r>
        <w:rPr>
          <w:rtl/>
        </w:rPr>
        <w:t>וכו</w:t>
      </w:r>
      <w:proofErr w:type="spellEnd"/>
      <w:r>
        <w:rPr>
          <w:rtl/>
        </w:rPr>
        <w:t>', עדיין הם אוננים.</w:t>
      </w:r>
    </w:p>
  </w:footnote>
  <w:footnote w:id="4">
    <w:p w14:paraId="0B6F3FF7"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שעה, ב. גשר החיים פרק </w:t>
      </w:r>
      <w:proofErr w:type="spellStart"/>
      <w:r>
        <w:rPr>
          <w:rtl/>
        </w:rPr>
        <w:t>יט</w:t>
      </w:r>
      <w:proofErr w:type="spellEnd"/>
      <w:r>
        <w:rPr>
          <w:rtl/>
        </w:rPr>
        <w:t xml:space="preserve">, ד, ח. ועיין עוד לעיל </w:t>
      </w:r>
      <w:proofErr w:type="spellStart"/>
      <w:r>
        <w:rPr>
          <w:rtl/>
        </w:rPr>
        <w:t>בפיסקה</w:t>
      </w:r>
      <w:proofErr w:type="spellEnd"/>
      <w:r>
        <w:rPr>
          <w:rtl/>
        </w:rPr>
        <w:t xml:space="preserve"> על תחילת האבלות, עמוד </w:t>
      </w:r>
      <w:r>
        <w:rPr>
          <w:rtl/>
        </w:rPr>
        <w:fldChar w:fldCharType="begin"/>
      </w:r>
      <w:r>
        <w:rPr>
          <w:rtl/>
        </w:rPr>
        <w:instrText xml:space="preserve"> </w:instrText>
      </w:r>
      <w:r>
        <w:rPr>
          <w:rFonts w:hint="cs"/>
        </w:rPr>
        <w:instrText xml:space="preserve">PAGEREF </w:instrText>
      </w:r>
      <w:r>
        <w:rPr>
          <w:rtl/>
        </w:rPr>
        <w:instrText>_</w:instrText>
      </w:r>
      <w:r>
        <w:rPr>
          <w:rFonts w:hint="cs"/>
        </w:rPr>
        <w:instrText>Ref87899317 \h</w:instrText>
      </w:r>
      <w:r>
        <w:rPr>
          <w:rtl/>
        </w:rPr>
        <w:instrText xml:space="preserve"> </w:instrText>
      </w:r>
      <w:r>
        <w:rPr>
          <w:rtl/>
        </w:rPr>
      </w:r>
      <w:r>
        <w:rPr>
          <w:rtl/>
        </w:rPr>
        <w:fldChar w:fldCharType="separate"/>
      </w:r>
      <w:r>
        <w:rPr>
          <w:noProof/>
          <w:rtl/>
        </w:rPr>
        <w:t>83</w:t>
      </w:r>
      <w:r>
        <w:rPr>
          <w:rtl/>
        </w:rPr>
        <w:fldChar w:fldCharType="end"/>
      </w:r>
      <w:r>
        <w:rPr>
          <w:rtl/>
        </w:rPr>
        <w:t>.</w:t>
      </w:r>
    </w:p>
  </w:footnote>
  <w:footnote w:id="5">
    <w:p w14:paraId="45F5AEBD"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w:t>
      </w:r>
      <w:proofErr w:type="spellStart"/>
      <w:r>
        <w:rPr>
          <w:rtl/>
        </w:rPr>
        <w:t>יט</w:t>
      </w:r>
      <w:proofErr w:type="spellEnd"/>
      <w:r>
        <w:rPr>
          <w:rtl/>
        </w:rPr>
        <w:t xml:space="preserve">, ד, י. פני ברוך סימן ח, יא. במראה הבזק חלק ב עמוד 144. אמנם כששלחו את המת לקבורה בעיר אחרת נוהגים אבלות מיד כיון שגמרו את הטיפול בו, אבל כשמקבל אבלות על פי ידיעה והידיעה אומרת שיקבר למחר, נוהג אבלות מהקבורה. אמנם יש שדחו סברה זו ולכן לדעתם גם במקרה זה נוהג אבלות מיד ולא צריך להמתין לקבורה. גם לפי הדעה שצריך להמתין עד הקבורה, מסתבר שאינו נוהג אנינות כיון שאינו טרוד בקבורה. (פני ברוך שם הערה </w:t>
      </w:r>
      <w:proofErr w:type="spellStart"/>
      <w:r>
        <w:rPr>
          <w:rtl/>
        </w:rPr>
        <w:t>כג</w:t>
      </w:r>
      <w:proofErr w:type="spellEnd"/>
      <w:r>
        <w:rPr>
          <w:rtl/>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אלא אם כן מעביר הנחיות.</w:t>
      </w:r>
    </w:p>
  </w:footnote>
  <w:footnote w:id="6">
    <w:p w14:paraId="7D3D517D" w14:textId="77777777" w:rsidR="00281467" w:rsidRDefault="00281467" w:rsidP="00281467">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קלג</w:t>
      </w:r>
      <w:proofErr w:type="spellEnd"/>
      <w:r>
        <w:rPr>
          <w:rFonts w:hint="cs"/>
          <w:rtl/>
        </w:rPr>
        <w:t>, טו.</w:t>
      </w:r>
    </w:p>
  </w:footnote>
  <w:footnote w:id="7">
    <w:p w14:paraId="346C1788" w14:textId="77777777" w:rsidR="00281467" w:rsidRDefault="00281467" w:rsidP="00281467">
      <w:pPr>
        <w:pStyle w:val="ae"/>
        <w:jc w:val="both"/>
        <w:rPr>
          <w:rFonts w:hint="cs"/>
          <w:rtl/>
        </w:rPr>
      </w:pPr>
      <w:r>
        <w:rPr>
          <w:rStyle w:val="af0"/>
        </w:rPr>
        <w:footnoteRef/>
      </w:r>
      <w:r>
        <w:rPr>
          <w:rtl/>
        </w:rPr>
        <w:t xml:space="preserve"> </w:t>
      </w:r>
      <w:r>
        <w:rPr>
          <w:rFonts w:hint="cs"/>
          <w:rtl/>
        </w:rPr>
        <w:t xml:space="preserve">כך הורה לי הרב יעקב </w:t>
      </w:r>
      <w:proofErr w:type="spellStart"/>
      <w:r>
        <w:rPr>
          <w:rFonts w:hint="cs"/>
          <w:rtl/>
        </w:rPr>
        <w:t>רוז'ה</w:t>
      </w:r>
      <w:proofErr w:type="spellEnd"/>
      <w:r>
        <w:rPr>
          <w:rFonts w:hint="cs"/>
          <w:rtl/>
        </w:rPr>
        <w:t xml:space="preserve"> </w:t>
      </w:r>
      <w:proofErr w:type="spellStart"/>
      <w:r>
        <w:rPr>
          <w:rFonts w:hint="cs"/>
          <w:rtl/>
        </w:rPr>
        <w:t>שליט"א</w:t>
      </w:r>
      <w:proofErr w:type="spellEnd"/>
      <w:r>
        <w:rPr>
          <w:rFonts w:hint="cs"/>
          <w:rtl/>
        </w:rPr>
        <w:t xml:space="preserve">, כיון שהאבלות קשורה בקרובים ונמדדת לפי הזמן שבו הם החלו לנהוג אבלות, ואילו העלייה לקבר קשורה בעניינים של עליית הנשמה, ועניינים אלו נקבעים לפי הקבורה. </w:t>
      </w:r>
    </w:p>
  </w:footnote>
  <w:footnote w:id="8">
    <w:p w14:paraId="31CF7E45" w14:textId="77777777" w:rsidR="00281467" w:rsidRDefault="00281467" w:rsidP="00281467">
      <w:pPr>
        <w:pStyle w:val="ae"/>
        <w:jc w:val="both"/>
        <w:rPr>
          <w:rFonts w:hint="cs"/>
          <w:rtl/>
        </w:rPr>
      </w:pPr>
      <w:r>
        <w:rPr>
          <w:rStyle w:val="af0"/>
        </w:rPr>
        <w:footnoteRef/>
      </w:r>
      <w:r>
        <w:rPr>
          <w:rFonts w:hint="cs"/>
        </w:rPr>
        <w:t xml:space="preserve"> </w:t>
      </w:r>
      <w:r>
        <w:rPr>
          <w:rtl/>
        </w:rPr>
        <w:t>שלחן ערוך יורה דעה סימן שעה, ד.</w:t>
      </w:r>
    </w:p>
  </w:footnote>
  <w:footnote w:id="9">
    <w:p w14:paraId="002BE9F2" w14:textId="77777777" w:rsidR="00281467" w:rsidRDefault="00281467" w:rsidP="00281467">
      <w:pPr>
        <w:pStyle w:val="ae"/>
        <w:jc w:val="both"/>
        <w:rPr>
          <w:rtl/>
        </w:rPr>
      </w:pPr>
      <w:r>
        <w:rPr>
          <w:rStyle w:val="af0"/>
        </w:rPr>
        <w:footnoteRef/>
      </w:r>
      <w:r>
        <w:rPr>
          <w:rFonts w:hint="cs"/>
        </w:rPr>
        <w:t xml:space="preserve"> </w:t>
      </w:r>
      <w:r>
        <w:rPr>
          <w:rtl/>
        </w:rPr>
        <w:t>שם סעיף ה.</w:t>
      </w:r>
    </w:p>
  </w:footnote>
  <w:footnote w:id="10">
    <w:p w14:paraId="2FBAAA54" w14:textId="77777777" w:rsidR="00281467" w:rsidRDefault="00281467" w:rsidP="00281467">
      <w:pPr>
        <w:pStyle w:val="ae"/>
        <w:jc w:val="both"/>
        <w:rPr>
          <w:rtl/>
        </w:rPr>
      </w:pPr>
      <w:r>
        <w:rPr>
          <w:rStyle w:val="af0"/>
        </w:rPr>
        <w:footnoteRef/>
      </w:r>
      <w:r>
        <w:rPr>
          <w:rFonts w:hint="cs"/>
        </w:rPr>
        <w:t xml:space="preserve"> </w:t>
      </w:r>
      <w:r>
        <w:rPr>
          <w:rtl/>
        </w:rPr>
        <w:t>רמ"א שם סעיף א, שלחן ערוך שם סעיף ו.</w:t>
      </w:r>
    </w:p>
  </w:footnote>
  <w:footnote w:id="11">
    <w:p w14:paraId="272521F3" w14:textId="77777777" w:rsidR="00281467" w:rsidRDefault="00281467" w:rsidP="00281467">
      <w:pPr>
        <w:pStyle w:val="ae"/>
        <w:jc w:val="both"/>
        <w:rPr>
          <w:rtl/>
        </w:rPr>
      </w:pPr>
      <w:r>
        <w:rPr>
          <w:rStyle w:val="af0"/>
        </w:rPr>
        <w:footnoteRef/>
      </w:r>
      <w:r>
        <w:rPr>
          <w:rFonts w:hint="cs"/>
        </w:rPr>
        <w:t xml:space="preserve"> </w:t>
      </w:r>
      <w:r>
        <w:rPr>
          <w:rtl/>
        </w:rPr>
        <w:t>רמ"א יורה דעה סימן שעה, ז. פני ברוך סימן ח, ט.</w:t>
      </w:r>
    </w:p>
  </w:footnote>
  <w:footnote w:id="12">
    <w:p w14:paraId="56942970" w14:textId="77777777" w:rsidR="00281467" w:rsidRDefault="00281467" w:rsidP="00281467">
      <w:pPr>
        <w:pStyle w:val="ae"/>
        <w:jc w:val="both"/>
        <w:rPr>
          <w:rtl/>
        </w:rPr>
      </w:pPr>
      <w:r>
        <w:rPr>
          <w:rStyle w:val="af0"/>
        </w:rPr>
        <w:footnoteRef/>
      </w:r>
      <w:r>
        <w:rPr>
          <w:rFonts w:hint="cs"/>
        </w:rPr>
        <w:t xml:space="preserve"> </w:t>
      </w:r>
      <w:r>
        <w:rPr>
          <w:rtl/>
        </w:rPr>
        <w:t xml:space="preserve">כך הורה לי הרב מרדכי אליהו </w:t>
      </w:r>
      <w:proofErr w:type="spellStart"/>
      <w:r>
        <w:rPr>
          <w:rtl/>
        </w:rPr>
        <w:t>שליט"א</w:t>
      </w:r>
      <w:proofErr w:type="spellEnd"/>
      <w:r>
        <w:rPr>
          <w:rtl/>
        </w:rPr>
        <w:t xml:space="preserve">. (וכעין זה משמע </w:t>
      </w:r>
      <w:proofErr w:type="spellStart"/>
      <w:r>
        <w:rPr>
          <w:rtl/>
        </w:rPr>
        <w:t>מהרמ"א</w:t>
      </w:r>
      <w:proofErr w:type="spellEnd"/>
      <w:r>
        <w:rPr>
          <w:rtl/>
        </w:rPr>
        <w:t xml:space="preserve"> יורה דעה סימן </w:t>
      </w:r>
      <w:proofErr w:type="spellStart"/>
      <w:r>
        <w:rPr>
          <w:rtl/>
        </w:rPr>
        <w:t>שסג</w:t>
      </w:r>
      <w:proofErr w:type="spellEnd"/>
      <w:r>
        <w:rPr>
          <w:rtl/>
        </w:rPr>
        <w:t>, ב. אמנם שם מדובר על זירוז תהליך וכאן על עיכובו, אך העיקרון המשותף הוא כבוד הנפטר).</w:t>
      </w:r>
    </w:p>
  </w:footnote>
  <w:footnote w:id="13">
    <w:p w14:paraId="0D069671" w14:textId="77777777" w:rsidR="00281467" w:rsidRDefault="00281467" w:rsidP="00281467">
      <w:pPr>
        <w:pStyle w:val="ae"/>
        <w:jc w:val="both"/>
        <w:rPr>
          <w:rtl/>
        </w:rPr>
      </w:pPr>
      <w:r>
        <w:rPr>
          <w:rStyle w:val="af0"/>
        </w:rPr>
        <w:footnoteRef/>
      </w:r>
      <w:r>
        <w:rPr>
          <w:rFonts w:hint="cs"/>
        </w:rPr>
        <w:t xml:space="preserve"> </w:t>
      </w:r>
      <w:r>
        <w:rPr>
          <w:rtl/>
        </w:rPr>
        <w:t>בשלחן ערוך (יורה דעה סימן שעה, ח) נפסק שאם היה במקום קרוב, שהוא כשיעור מהלך עשר פרסאות, שאפשר שיבוא ביום אחד – מצטרף עם שאר האבלים. נחלקו האחרונים אם אפשר כיום להחשיב מהלך יום אחד ברכבת או במטוס. למעשה כיום שאפשר להגיע בעזרת מטוסים למרחקים גדולים, מחשיבים לפיהם מרחק של יום אחד. סיכום הדעות מובא בילקוט יוסף סימן טו, הערה ג. ועוד הוסיף (שם הלכה ו) שאם יש אפשרות עקרונית להגיע תוך 12 שעות, למרות שבפועל הזמן מתארך בגלל חניות ביניים, עדיין נחשב מהלך יום אחד, ומצטרף עמהם.</w:t>
      </w:r>
    </w:p>
  </w:footnote>
  <w:footnote w:id="14">
    <w:p w14:paraId="50C61DFA" w14:textId="77777777" w:rsidR="00281467" w:rsidRDefault="00281467" w:rsidP="00281467">
      <w:pPr>
        <w:pStyle w:val="ae"/>
        <w:rPr>
          <w:rtl/>
        </w:rPr>
      </w:pPr>
      <w:r>
        <w:rPr>
          <w:rStyle w:val="af0"/>
        </w:rPr>
        <w:footnoteRef/>
      </w:r>
      <w:r>
        <w:rPr>
          <w:rtl/>
        </w:rPr>
        <w:t xml:space="preserve"> </w:t>
      </w:r>
      <w:r>
        <w:rPr>
          <w:rFonts w:hint="cs"/>
          <w:rtl/>
        </w:rPr>
        <w:t>ילקוט יוסף סימן נח, יד.</w:t>
      </w:r>
    </w:p>
  </w:footnote>
  <w:footnote w:id="15">
    <w:p w14:paraId="5B78F11C" w14:textId="77777777" w:rsidR="00281467" w:rsidRDefault="00281467" w:rsidP="00281467">
      <w:pPr>
        <w:pStyle w:val="ae"/>
        <w:jc w:val="both"/>
        <w:rPr>
          <w:rFonts w:hint="cs"/>
          <w:rtl/>
        </w:rPr>
      </w:pPr>
      <w:r>
        <w:rPr>
          <w:rStyle w:val="af0"/>
        </w:rPr>
        <w:footnoteRef/>
      </w:r>
      <w:r>
        <w:rPr>
          <w:rFonts w:hint="cs"/>
        </w:rPr>
        <w:t xml:space="preserve"> </w:t>
      </w:r>
      <w:r>
        <w:rPr>
          <w:rtl/>
        </w:rPr>
        <w:t>ילקוט יוסף סימן טו, ח.</w:t>
      </w:r>
    </w:p>
  </w:footnote>
  <w:footnote w:id="16">
    <w:p w14:paraId="49C6B196"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שעה, ב. גשר החיים פרק </w:t>
      </w:r>
      <w:proofErr w:type="spellStart"/>
      <w:r>
        <w:rPr>
          <w:rtl/>
        </w:rPr>
        <w:t>יט</w:t>
      </w:r>
      <w:proofErr w:type="spellEnd"/>
      <w:r>
        <w:rPr>
          <w:rtl/>
        </w:rPr>
        <w:t xml:space="preserve">, ה, ו. חכמת אדם כלל </w:t>
      </w:r>
      <w:proofErr w:type="spellStart"/>
      <w:r>
        <w:rPr>
          <w:rtl/>
        </w:rPr>
        <w:t>קסב</w:t>
      </w:r>
      <w:proofErr w:type="spellEnd"/>
      <w:r>
        <w:rPr>
          <w:rtl/>
        </w:rPr>
        <w:t>, טו.</w:t>
      </w:r>
    </w:p>
  </w:footnote>
  <w:footnote w:id="17">
    <w:p w14:paraId="6697AF57" w14:textId="77777777" w:rsidR="00281467" w:rsidRDefault="00281467" w:rsidP="00281467">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עו</w:t>
      </w:r>
      <w:proofErr w:type="spellEnd"/>
      <w:r>
        <w:rPr>
          <w:rFonts w:hint="cs"/>
          <w:rtl/>
        </w:rPr>
        <w:t>.</w:t>
      </w:r>
    </w:p>
  </w:footnote>
  <w:footnote w:id="18">
    <w:p w14:paraId="642E935D" w14:textId="77777777" w:rsidR="00281467" w:rsidRDefault="00281467" w:rsidP="00281467">
      <w:pPr>
        <w:pStyle w:val="ae"/>
        <w:jc w:val="both"/>
        <w:rPr>
          <w:rFonts w:hint="cs"/>
          <w:rtl/>
        </w:rPr>
      </w:pPr>
      <w:r>
        <w:rPr>
          <w:rStyle w:val="af0"/>
        </w:rPr>
        <w:footnoteRef/>
      </w:r>
      <w:r>
        <w:rPr>
          <w:rFonts w:hint="cs"/>
        </w:rPr>
        <w:t xml:space="preserve"> </w:t>
      </w:r>
      <w:r>
        <w:rPr>
          <w:rtl/>
        </w:rPr>
        <w:t>ילקוט יוסף סימן טו, י. ובהערה שם דן אם יש מציאות של אבלות קודם הקבורה.</w:t>
      </w:r>
    </w:p>
  </w:footnote>
  <w:footnote w:id="19">
    <w:p w14:paraId="69D8532A"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א.</w:t>
      </w:r>
    </w:p>
  </w:footnote>
  <w:footnote w:id="20">
    <w:p w14:paraId="2AFB602E" w14:textId="77777777" w:rsidR="00281467" w:rsidRDefault="00281467" w:rsidP="00281467">
      <w:pPr>
        <w:pStyle w:val="ae"/>
        <w:jc w:val="both"/>
        <w:rPr>
          <w:rtl/>
        </w:rPr>
      </w:pPr>
      <w:r>
        <w:rPr>
          <w:rStyle w:val="af0"/>
        </w:rPr>
        <w:footnoteRef/>
      </w:r>
      <w:r>
        <w:rPr>
          <w:rFonts w:hint="cs"/>
        </w:rPr>
        <w:t xml:space="preserve"> </w:t>
      </w:r>
      <w:r>
        <w:rPr>
          <w:rtl/>
        </w:rPr>
        <w:t>שמירת שבת כהלכתה חלק ב, פרק סה, מט.</w:t>
      </w:r>
    </w:p>
  </w:footnote>
  <w:footnote w:id="21">
    <w:p w14:paraId="08A58A19"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ז.</w:t>
      </w:r>
    </w:p>
  </w:footnote>
  <w:footnote w:id="22">
    <w:p w14:paraId="51AF9C33"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שצט</w:t>
      </w:r>
      <w:proofErr w:type="spellEnd"/>
      <w:r>
        <w:rPr>
          <w:rtl/>
        </w:rPr>
        <w:t xml:space="preserve">, א; </w:t>
      </w:r>
      <w:proofErr w:type="spellStart"/>
      <w:r>
        <w:rPr>
          <w:rtl/>
        </w:rPr>
        <w:t>תב</w:t>
      </w:r>
      <w:proofErr w:type="spellEnd"/>
      <w:r>
        <w:rPr>
          <w:rtl/>
        </w:rPr>
        <w:t xml:space="preserve">, י. שמירת שבת כהלכתה שם, נ. </w:t>
      </w:r>
    </w:p>
  </w:footnote>
  <w:footnote w:id="23">
    <w:p w14:paraId="5908366E" w14:textId="77777777" w:rsidR="00281467" w:rsidRDefault="00281467" w:rsidP="00281467">
      <w:pPr>
        <w:pStyle w:val="ae"/>
        <w:jc w:val="both"/>
        <w:rPr>
          <w:rtl/>
        </w:rPr>
      </w:pPr>
      <w:r>
        <w:rPr>
          <w:rStyle w:val="af0"/>
        </w:rPr>
        <w:footnoteRef/>
      </w:r>
      <w:r>
        <w:rPr>
          <w:rFonts w:hint="cs"/>
        </w:rPr>
        <w:t xml:space="preserve"> </w:t>
      </w:r>
      <w:r>
        <w:rPr>
          <w:rtl/>
        </w:rPr>
        <w:t xml:space="preserve">משנה ברורה סימן </w:t>
      </w:r>
      <w:proofErr w:type="spellStart"/>
      <w:r>
        <w:rPr>
          <w:rtl/>
        </w:rPr>
        <w:t>תקמז</w:t>
      </w:r>
      <w:proofErr w:type="spellEnd"/>
      <w:r>
        <w:rPr>
          <w:rtl/>
        </w:rPr>
        <w:t>, סעיף קטן יא.</w:t>
      </w:r>
    </w:p>
  </w:footnote>
  <w:footnote w:id="24">
    <w:p w14:paraId="2B1CF500" w14:textId="77777777" w:rsidR="00281467" w:rsidRDefault="00281467" w:rsidP="00281467">
      <w:pPr>
        <w:pStyle w:val="ae"/>
        <w:jc w:val="both"/>
        <w:rPr>
          <w:rtl/>
        </w:rPr>
      </w:pPr>
      <w:r>
        <w:rPr>
          <w:rFonts w:hint="cs"/>
        </w:rPr>
        <w:t xml:space="preserve"> </w:t>
      </w:r>
      <w:r>
        <w:rPr>
          <w:rStyle w:val="af0"/>
        </w:rPr>
        <w:footnoteRef/>
      </w:r>
      <w:r>
        <w:rPr>
          <w:rtl/>
        </w:rPr>
        <w:t xml:space="preserve">שלחן ערוך אורח חיים  סימן תקמח, כ; יורה דעה סימן </w:t>
      </w:r>
      <w:proofErr w:type="spellStart"/>
      <w:r>
        <w:rPr>
          <w:rtl/>
        </w:rPr>
        <w:t>תב</w:t>
      </w:r>
      <w:proofErr w:type="spellEnd"/>
      <w:r>
        <w:rPr>
          <w:rtl/>
        </w:rPr>
        <w:t>, ח.</w:t>
      </w:r>
    </w:p>
  </w:footnote>
  <w:footnote w:id="25">
    <w:p w14:paraId="10EFCF14" w14:textId="77777777" w:rsidR="00281467" w:rsidRDefault="00281467" w:rsidP="00281467">
      <w:pPr>
        <w:pStyle w:val="ae"/>
        <w:rPr>
          <w:rtl/>
        </w:rPr>
      </w:pPr>
      <w:r>
        <w:rPr>
          <w:rStyle w:val="af0"/>
        </w:rPr>
        <w:footnoteRef/>
      </w:r>
      <w:r>
        <w:rPr>
          <w:rFonts w:hint="cs"/>
        </w:rPr>
        <w:t xml:space="preserve"> </w:t>
      </w:r>
      <w:r>
        <w:rPr>
          <w:rtl/>
        </w:rPr>
        <w:t>שלחן ערוך יורה דעה סימן תא, ד.</w:t>
      </w:r>
    </w:p>
  </w:footnote>
  <w:footnote w:id="26">
    <w:p w14:paraId="5AE7F015" w14:textId="77777777" w:rsidR="00281467" w:rsidRDefault="00281467" w:rsidP="00281467">
      <w:pPr>
        <w:pStyle w:val="ae"/>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סימן </w:t>
      </w:r>
      <w:proofErr w:type="spellStart"/>
      <w:r>
        <w:rPr>
          <w:rtl/>
        </w:rPr>
        <w:t>שעח</w:t>
      </w:r>
      <w:proofErr w:type="spellEnd"/>
      <w:r>
        <w:rPr>
          <w:rtl/>
        </w:rPr>
        <w:t xml:space="preserve">, יא. גשר החיים פרק כ, ב, יא. ילקוט יוסף סימן </w:t>
      </w:r>
      <w:proofErr w:type="spellStart"/>
      <w:r>
        <w:rPr>
          <w:rtl/>
        </w:rPr>
        <w:t>יג</w:t>
      </w:r>
      <w:proofErr w:type="spellEnd"/>
      <w:r>
        <w:rPr>
          <w:rtl/>
        </w:rPr>
        <w:t xml:space="preserve">, </w:t>
      </w:r>
      <w:proofErr w:type="spellStart"/>
      <w:r>
        <w:rPr>
          <w:rtl/>
        </w:rPr>
        <w:t>יג</w:t>
      </w:r>
      <w:proofErr w:type="spellEnd"/>
      <w:r>
        <w:rPr>
          <w:rtl/>
        </w:rPr>
        <w:t>.</w:t>
      </w:r>
    </w:p>
  </w:footnote>
  <w:footnote w:id="27">
    <w:p w14:paraId="0EF229DA" w14:textId="77777777" w:rsidR="00281467" w:rsidRDefault="00281467" w:rsidP="00281467">
      <w:pPr>
        <w:pStyle w:val="ae"/>
        <w:jc w:val="both"/>
        <w:rPr>
          <w:color w:val="FF0000"/>
          <w:rtl/>
        </w:rPr>
      </w:pPr>
      <w:r>
        <w:rPr>
          <w:rStyle w:val="af0"/>
        </w:rPr>
        <w:footnoteRef/>
      </w:r>
      <w:r>
        <w:rPr>
          <w:rFonts w:hint="cs"/>
        </w:rPr>
        <w:t xml:space="preserve"> </w:t>
      </w:r>
      <w:r>
        <w:rPr>
          <w:rtl/>
        </w:rPr>
        <w:t xml:space="preserve">גם לפי המנהג שבחול המועד קורעים רק על אב ואם. שלחן ערוך יורה דעה סימן </w:t>
      </w:r>
      <w:proofErr w:type="spellStart"/>
      <w:r>
        <w:rPr>
          <w:rtl/>
        </w:rPr>
        <w:t>שמ</w:t>
      </w:r>
      <w:proofErr w:type="spellEnd"/>
      <w:r>
        <w:rPr>
          <w:rtl/>
        </w:rPr>
        <w:t>, לב; תא, ג. גשר החיים פרק ד, כה.</w:t>
      </w:r>
    </w:p>
  </w:footnote>
  <w:footnote w:id="28">
    <w:p w14:paraId="7B3C49F6"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אורח חיים  סימן תקמח, כ; יורה דעה סימן </w:t>
      </w:r>
      <w:proofErr w:type="spellStart"/>
      <w:r>
        <w:rPr>
          <w:rtl/>
        </w:rPr>
        <w:t>תב</w:t>
      </w:r>
      <w:proofErr w:type="spellEnd"/>
      <w:r>
        <w:rPr>
          <w:rtl/>
        </w:rPr>
        <w:t>, ח.</w:t>
      </w:r>
    </w:p>
  </w:footnote>
  <w:footnote w:id="29">
    <w:p w14:paraId="52EE644B" w14:textId="77777777" w:rsidR="00281467" w:rsidRDefault="00281467" w:rsidP="00281467">
      <w:pPr>
        <w:pStyle w:val="ae"/>
        <w:jc w:val="both"/>
        <w:rPr>
          <w:rtl/>
        </w:rPr>
      </w:pPr>
      <w:r>
        <w:rPr>
          <w:rStyle w:val="af0"/>
        </w:rPr>
        <w:footnoteRef/>
      </w:r>
      <w:r>
        <w:rPr>
          <w:rFonts w:hint="cs"/>
        </w:rPr>
        <w:t xml:space="preserve"> </w:t>
      </w:r>
      <w:r>
        <w:rPr>
          <w:rtl/>
        </w:rPr>
        <w:t>גשר החיים פרק כד, א, ז.</w:t>
      </w:r>
    </w:p>
  </w:footnote>
  <w:footnote w:id="30">
    <w:p w14:paraId="1E8A69E3" w14:textId="77777777" w:rsidR="00281467" w:rsidRDefault="00281467" w:rsidP="00281467">
      <w:pPr>
        <w:pStyle w:val="ae"/>
        <w:rPr>
          <w:rtl/>
        </w:rPr>
      </w:pPr>
      <w:r>
        <w:rPr>
          <w:rStyle w:val="af0"/>
        </w:rPr>
        <w:footnoteRef/>
      </w:r>
      <w:r>
        <w:rPr>
          <w:rtl/>
        </w:rPr>
        <w:t xml:space="preserve"> </w:t>
      </w:r>
      <w:r>
        <w:rPr>
          <w:rFonts w:hint="cs"/>
          <w:rtl/>
        </w:rPr>
        <w:t xml:space="preserve">נטעי גבריאל חלק ב, פרק לח, </w:t>
      </w:r>
      <w:proofErr w:type="spellStart"/>
      <w:r>
        <w:rPr>
          <w:rFonts w:hint="cs"/>
          <w:rtl/>
        </w:rPr>
        <w:t>יג</w:t>
      </w:r>
      <w:proofErr w:type="spellEnd"/>
      <w:r>
        <w:rPr>
          <w:rFonts w:hint="cs"/>
          <w:rtl/>
        </w:rPr>
        <w:t xml:space="preserve">, בשם </w:t>
      </w:r>
      <w:proofErr w:type="spellStart"/>
      <w:r>
        <w:rPr>
          <w:rFonts w:hint="cs"/>
          <w:rtl/>
        </w:rPr>
        <w:t>החיד"א</w:t>
      </w:r>
      <w:proofErr w:type="spellEnd"/>
      <w:r>
        <w:rPr>
          <w:rFonts w:hint="cs"/>
          <w:rtl/>
        </w:rPr>
        <w:t>.</w:t>
      </w:r>
    </w:p>
  </w:footnote>
  <w:footnote w:id="31">
    <w:p w14:paraId="3F0CFEBC" w14:textId="77777777" w:rsidR="00281467" w:rsidRDefault="00281467" w:rsidP="00281467">
      <w:pPr>
        <w:pStyle w:val="ae"/>
        <w:rPr>
          <w:rFonts w:hint="cs"/>
          <w:rtl/>
        </w:rPr>
      </w:pPr>
      <w:r>
        <w:rPr>
          <w:rStyle w:val="af0"/>
        </w:rPr>
        <w:footnoteRef/>
      </w:r>
      <w:r>
        <w:rPr>
          <w:rtl/>
        </w:rPr>
        <w:t xml:space="preserve"> </w:t>
      </w:r>
      <w:r>
        <w:rPr>
          <w:rFonts w:hint="cs"/>
          <w:rtl/>
        </w:rPr>
        <w:t xml:space="preserve">שם, </w:t>
      </w:r>
      <w:proofErr w:type="spellStart"/>
      <w:r>
        <w:rPr>
          <w:rFonts w:hint="cs"/>
          <w:rtl/>
        </w:rPr>
        <w:t>טז</w:t>
      </w:r>
      <w:proofErr w:type="spellEnd"/>
      <w:r>
        <w:rPr>
          <w:rFonts w:hint="cs"/>
          <w:rtl/>
        </w:rPr>
        <w:t>.</w:t>
      </w:r>
    </w:p>
  </w:footnote>
  <w:footnote w:id="32">
    <w:p w14:paraId="709540E5" w14:textId="77777777" w:rsidR="00281467" w:rsidRDefault="00281467" w:rsidP="00281467">
      <w:pPr>
        <w:pStyle w:val="ae"/>
        <w:jc w:val="both"/>
        <w:rPr>
          <w:rFonts w:hint="cs"/>
          <w:rtl/>
        </w:rPr>
      </w:pPr>
      <w:r>
        <w:rPr>
          <w:rStyle w:val="af0"/>
        </w:rPr>
        <w:footnoteRef/>
      </w:r>
      <w:r>
        <w:rPr>
          <w:rFonts w:hint="cs"/>
        </w:rPr>
        <w:t xml:space="preserve"> </w:t>
      </w:r>
      <w:r>
        <w:rPr>
          <w:rtl/>
        </w:rPr>
        <w:t>ילקוט יוסף סימן לו, ו.</w:t>
      </w:r>
    </w:p>
  </w:footnote>
  <w:footnote w:id="33">
    <w:p w14:paraId="28E77FCA"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xml:space="preserve">, א. אמנם יש דעות המחמירות להחשיב רק מיום הקבורה, אך בגשר החיים (פרק כד, א, א) כתב שהרוצה להקל יש לו על מה שיסמוך, וגם בילקוט יוסף (סימן נח, ד), ובפני ברוך (סימן </w:t>
      </w:r>
      <w:proofErr w:type="spellStart"/>
      <w:r>
        <w:rPr>
          <w:rtl/>
        </w:rPr>
        <w:t>כו</w:t>
      </w:r>
      <w:proofErr w:type="spellEnd"/>
      <w:r>
        <w:rPr>
          <w:rtl/>
        </w:rPr>
        <w:t xml:space="preserve">, ג) כתבו להקל. </w:t>
      </w:r>
    </w:p>
  </w:footnote>
  <w:footnote w:id="34">
    <w:p w14:paraId="541E1FC1"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שצה</w:t>
      </w:r>
      <w:proofErr w:type="spellEnd"/>
      <w:r>
        <w:rPr>
          <w:rtl/>
        </w:rPr>
        <w:t xml:space="preserve">, ב. אמנם לגבי השבעה יש מחלוקת אם אומרים מקצת היום ככולו גם בלילה. אבל לגבי שמועה רחוקה לכל הדעות אומרים מקצת היום ככולו גם בלילה (טור שם). וכן שם סימן </w:t>
      </w:r>
      <w:proofErr w:type="spellStart"/>
      <w:r>
        <w:rPr>
          <w:rtl/>
        </w:rPr>
        <w:t>תב</w:t>
      </w:r>
      <w:proofErr w:type="spellEnd"/>
      <w:r>
        <w:rPr>
          <w:rtl/>
        </w:rPr>
        <w:t>, א.</w:t>
      </w:r>
    </w:p>
  </w:footnote>
  <w:footnote w:id="35">
    <w:p w14:paraId="22B511DF"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ב.</w:t>
      </w:r>
    </w:p>
  </w:footnote>
  <w:footnote w:id="36">
    <w:p w14:paraId="177B5AED"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שעח</w:t>
      </w:r>
      <w:proofErr w:type="spellEnd"/>
      <w:r>
        <w:rPr>
          <w:rtl/>
        </w:rPr>
        <w:t xml:space="preserve">, </w:t>
      </w:r>
      <w:proofErr w:type="spellStart"/>
      <w:r>
        <w:rPr>
          <w:rtl/>
        </w:rPr>
        <w:t>יב</w:t>
      </w:r>
      <w:proofErr w:type="spellEnd"/>
      <w:r>
        <w:rPr>
          <w:rtl/>
        </w:rPr>
        <w:t xml:space="preserve">. </w:t>
      </w:r>
    </w:p>
  </w:footnote>
  <w:footnote w:id="37">
    <w:p w14:paraId="725BF170" w14:textId="77777777" w:rsidR="00281467" w:rsidRDefault="00281467" w:rsidP="00281467">
      <w:pPr>
        <w:pStyle w:val="ae"/>
        <w:jc w:val="both"/>
        <w:rPr>
          <w:rtl/>
        </w:rPr>
      </w:pPr>
      <w:r>
        <w:rPr>
          <w:rStyle w:val="af0"/>
        </w:rPr>
        <w:footnoteRef/>
      </w:r>
      <w:r>
        <w:rPr>
          <w:rFonts w:hint="cs"/>
        </w:rPr>
        <w:t xml:space="preserve"> </w:t>
      </w:r>
      <w:r>
        <w:rPr>
          <w:rtl/>
        </w:rPr>
        <w:t>גשר החיים פרק כד, ב, ג. למרות שמי שיושב באבלות ולא ברך יכול לברך תוך שלושה ימים, שם מדובר במי שיושב בפועל באבלות והצער מורגש יותר, ולכן יכול לברך עד שלושה ימים.</w:t>
      </w:r>
    </w:p>
  </w:footnote>
  <w:footnote w:id="38">
    <w:p w14:paraId="4C4A507F"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שמ</w:t>
      </w:r>
      <w:proofErr w:type="spellEnd"/>
      <w:r>
        <w:rPr>
          <w:rtl/>
        </w:rPr>
        <w:t xml:space="preserve">, </w:t>
      </w:r>
      <w:proofErr w:type="spellStart"/>
      <w:r>
        <w:rPr>
          <w:rtl/>
        </w:rPr>
        <w:t>יח</w:t>
      </w:r>
      <w:proofErr w:type="spellEnd"/>
      <w:r>
        <w:rPr>
          <w:rtl/>
        </w:rPr>
        <w:t xml:space="preserve">. סימן </w:t>
      </w:r>
      <w:proofErr w:type="spellStart"/>
      <w:r>
        <w:rPr>
          <w:rtl/>
        </w:rPr>
        <w:t>תב</w:t>
      </w:r>
      <w:proofErr w:type="spellEnd"/>
      <w:r>
        <w:rPr>
          <w:rtl/>
        </w:rPr>
        <w:t>, ד.</w:t>
      </w:r>
    </w:p>
  </w:footnote>
  <w:footnote w:id="39">
    <w:p w14:paraId="59FEE6E3" w14:textId="77777777" w:rsidR="00281467" w:rsidRDefault="00281467" w:rsidP="00281467">
      <w:pPr>
        <w:pStyle w:val="ae"/>
        <w:jc w:val="both"/>
        <w:rPr>
          <w:color w:val="FF0000"/>
          <w:rtl/>
        </w:rPr>
      </w:pPr>
      <w:r>
        <w:rPr>
          <w:rStyle w:val="af0"/>
        </w:rPr>
        <w:footnoteRef/>
      </w:r>
      <w:r>
        <w:rPr>
          <w:rFonts w:hint="cs"/>
        </w:rPr>
        <w:t xml:space="preserve"> </w:t>
      </w:r>
      <w:r>
        <w:rPr>
          <w:rtl/>
        </w:rPr>
        <w:t xml:space="preserve">משנה ברורה סימן </w:t>
      </w:r>
      <w:proofErr w:type="spellStart"/>
      <w:r>
        <w:rPr>
          <w:rtl/>
        </w:rPr>
        <w:t>תקמז</w:t>
      </w:r>
      <w:proofErr w:type="spellEnd"/>
      <w:r>
        <w:rPr>
          <w:rtl/>
        </w:rPr>
        <w:t>, סעיף קטן יד. גשר החיים פרק ד, כד.</w:t>
      </w:r>
    </w:p>
  </w:footnote>
  <w:footnote w:id="40">
    <w:p w14:paraId="22EC68A2" w14:textId="77777777" w:rsidR="00281467" w:rsidRDefault="00281467" w:rsidP="00281467">
      <w:pPr>
        <w:pStyle w:val="ae"/>
        <w:jc w:val="both"/>
        <w:rPr>
          <w:rtl/>
        </w:rPr>
      </w:pPr>
      <w:r>
        <w:rPr>
          <w:rStyle w:val="af0"/>
        </w:rPr>
        <w:footnoteRef/>
      </w:r>
      <w:r>
        <w:rPr>
          <w:rFonts w:hint="cs"/>
        </w:rPr>
        <w:t xml:space="preserve"> </w:t>
      </w:r>
      <w:r>
        <w:rPr>
          <w:rtl/>
        </w:rPr>
        <w:t xml:space="preserve">כיון שהברכה נתקנה על שמועות רעות. בגשר החיים (פרק ד, </w:t>
      </w:r>
      <w:proofErr w:type="spellStart"/>
      <w:r>
        <w:rPr>
          <w:rtl/>
        </w:rPr>
        <w:t>כו</w:t>
      </w:r>
      <w:proofErr w:type="spellEnd"/>
      <w:r>
        <w:rPr>
          <w:rtl/>
        </w:rPr>
        <w:t>) כתב שאלו הנוהגים לסמוך את הברכה לקריעה, דוחים את הברכה למוצאי שבת ויום טוב שאז קורעים, אבל דווקא בהמתנה קרובה כזאת ולא בהמתנה ארוכה מחול המועד ועד לאחר המועד.</w:t>
      </w:r>
    </w:p>
  </w:footnote>
  <w:footnote w:id="41">
    <w:p w14:paraId="6276E458"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א. גשר החיים פרק כד, ב, ד.</w:t>
      </w:r>
    </w:p>
  </w:footnote>
  <w:footnote w:id="42">
    <w:p w14:paraId="0622E77A" w14:textId="77777777" w:rsidR="00281467" w:rsidRDefault="00281467" w:rsidP="00281467">
      <w:pPr>
        <w:pStyle w:val="ae"/>
        <w:jc w:val="both"/>
        <w:rPr>
          <w:rtl/>
        </w:rPr>
      </w:pPr>
      <w:r>
        <w:rPr>
          <w:rStyle w:val="af0"/>
        </w:rPr>
        <w:footnoteRef/>
      </w:r>
      <w:r>
        <w:rPr>
          <w:rFonts w:hint="cs"/>
        </w:rPr>
        <w:t xml:space="preserve"> </w:t>
      </w:r>
      <w:r>
        <w:rPr>
          <w:rtl/>
        </w:rPr>
        <w:t>ילקוט יוסף סימן נח, ג.</w:t>
      </w:r>
    </w:p>
  </w:footnote>
  <w:footnote w:id="43">
    <w:p w14:paraId="0416EF31"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אורח חיים סימן תקמח, </w:t>
      </w:r>
      <w:proofErr w:type="spellStart"/>
      <w:r>
        <w:rPr>
          <w:rtl/>
        </w:rPr>
        <w:t>יח</w:t>
      </w:r>
      <w:proofErr w:type="spellEnd"/>
      <w:r>
        <w:rPr>
          <w:rtl/>
        </w:rPr>
        <w:t xml:space="preserve">. יורה דעה סימן </w:t>
      </w:r>
      <w:proofErr w:type="spellStart"/>
      <w:r>
        <w:rPr>
          <w:rtl/>
        </w:rPr>
        <w:t>תב</w:t>
      </w:r>
      <w:proofErr w:type="spellEnd"/>
      <w:r>
        <w:rPr>
          <w:rtl/>
        </w:rPr>
        <w:t>, ו.</w:t>
      </w:r>
    </w:p>
  </w:footnote>
  <w:footnote w:id="44">
    <w:p w14:paraId="7EE2E34B"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xml:space="preserve">, ה. </w:t>
      </w:r>
    </w:p>
  </w:footnote>
  <w:footnote w:id="45">
    <w:p w14:paraId="6136B2CC" w14:textId="77777777" w:rsidR="00281467" w:rsidRDefault="00281467" w:rsidP="00281467">
      <w:pPr>
        <w:pStyle w:val="ae"/>
        <w:jc w:val="both"/>
        <w:rPr>
          <w:rtl/>
        </w:rPr>
      </w:pPr>
      <w:r>
        <w:rPr>
          <w:rStyle w:val="af0"/>
        </w:rPr>
        <w:footnoteRef/>
      </w:r>
      <w:r>
        <w:rPr>
          <w:rFonts w:hint="cs"/>
        </w:rPr>
        <w:t xml:space="preserve"> </w:t>
      </w:r>
      <w:r>
        <w:rPr>
          <w:rtl/>
        </w:rPr>
        <w:t xml:space="preserve">פני ברוך סימן </w:t>
      </w:r>
      <w:proofErr w:type="spellStart"/>
      <w:r>
        <w:rPr>
          <w:rtl/>
        </w:rPr>
        <w:t>כו</w:t>
      </w:r>
      <w:proofErr w:type="spellEnd"/>
      <w:r>
        <w:rPr>
          <w:rtl/>
        </w:rPr>
        <w:t>, טו.</w:t>
      </w:r>
    </w:p>
  </w:footnote>
  <w:footnote w:id="46">
    <w:p w14:paraId="0A76345F" w14:textId="77777777" w:rsidR="00281467" w:rsidRDefault="00281467" w:rsidP="00281467">
      <w:pPr>
        <w:pStyle w:val="ae"/>
        <w:jc w:val="both"/>
        <w:rPr>
          <w:rtl/>
        </w:rPr>
      </w:pPr>
      <w:r>
        <w:rPr>
          <w:rStyle w:val="af0"/>
        </w:rPr>
        <w:footnoteRef/>
      </w:r>
      <w:r>
        <w:rPr>
          <w:rFonts w:hint="cs"/>
        </w:rPr>
        <w:t xml:space="preserve"> </w:t>
      </w:r>
      <w:r>
        <w:rPr>
          <w:rtl/>
        </w:rPr>
        <w:t>ילקוט יוסף סימן נח, י.</w:t>
      </w:r>
    </w:p>
  </w:footnote>
  <w:footnote w:id="47">
    <w:p w14:paraId="73C3E871" w14:textId="77777777" w:rsidR="00281467" w:rsidRDefault="00281467" w:rsidP="00281467">
      <w:pPr>
        <w:pStyle w:val="ae"/>
        <w:jc w:val="both"/>
        <w:rPr>
          <w:rtl/>
        </w:rPr>
      </w:pPr>
      <w:r>
        <w:rPr>
          <w:rStyle w:val="af0"/>
        </w:rPr>
        <w:footnoteRef/>
      </w:r>
      <w:r>
        <w:rPr>
          <w:rFonts w:hint="cs"/>
        </w:rPr>
        <w:t xml:space="preserve"> </w:t>
      </w:r>
      <w:r>
        <w:rPr>
          <w:rtl/>
        </w:rPr>
        <w:t xml:space="preserve">אמנם יש דעות שחייב להתאבל כיון שנותנים חזקת חיים לאדם שנפטר ואומרים שרק לאחרונה מת (בית חדש, יורה דעה </w:t>
      </w:r>
      <w:proofErr w:type="spellStart"/>
      <w:r>
        <w:rPr>
          <w:rtl/>
        </w:rPr>
        <w:t>שצז</w:t>
      </w:r>
      <w:proofErr w:type="spellEnd"/>
      <w:r>
        <w:rPr>
          <w:rtl/>
        </w:rPr>
        <w:t xml:space="preserve">). והטורי זהב חלק עליו מטעם שאין אומרים חזקת חיים למי שכבר נפטר, ולכן אין להתאבל במקרה של ספק כזה, בפרט שאנו אומרים שהולכים באבל להקל. וכן פסק בגשר החיים פרק כד, ב, ז; ובילקוט יוסף סימן נח, ח. ובפני ברוך (סימן </w:t>
      </w:r>
      <w:proofErr w:type="spellStart"/>
      <w:r>
        <w:rPr>
          <w:rtl/>
        </w:rPr>
        <w:t>כו</w:t>
      </w:r>
      <w:proofErr w:type="spellEnd"/>
      <w:r>
        <w:rPr>
          <w:rtl/>
        </w:rPr>
        <w:t xml:space="preserve">, ד) הביא בשם שבט הלוי (יורה דעה סימן </w:t>
      </w:r>
      <w:proofErr w:type="spellStart"/>
      <w:r>
        <w:rPr>
          <w:rtl/>
        </w:rPr>
        <w:t>ריג</w:t>
      </w:r>
      <w:proofErr w:type="spellEnd"/>
      <w:r>
        <w:rPr>
          <w:rtl/>
        </w:rPr>
        <w:t>) שבזמננו שאפשר לברר בקלות בטלפון וכדומה, יש להחמיר עד שיברר.</w:t>
      </w:r>
    </w:p>
  </w:footnote>
  <w:footnote w:id="48">
    <w:p w14:paraId="3DB91F47"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ט.</w:t>
      </w:r>
    </w:p>
  </w:footnote>
  <w:footnote w:id="49">
    <w:p w14:paraId="01F1B3C0" w14:textId="77777777" w:rsidR="00281467" w:rsidRDefault="00281467" w:rsidP="00281467">
      <w:pPr>
        <w:pStyle w:val="ae"/>
        <w:jc w:val="both"/>
        <w:rPr>
          <w:rtl/>
        </w:rPr>
      </w:pPr>
      <w:r>
        <w:rPr>
          <w:rStyle w:val="af0"/>
        </w:rPr>
        <w:footnoteRef/>
      </w:r>
      <w:r>
        <w:rPr>
          <w:rFonts w:hint="cs"/>
        </w:rPr>
        <w:t xml:space="preserve"> </w:t>
      </w:r>
      <w:r>
        <w:rPr>
          <w:rtl/>
        </w:rPr>
        <w:t xml:space="preserve">ילקוט יוסף סימן נח, ט. פני ברוך סימן </w:t>
      </w:r>
      <w:proofErr w:type="spellStart"/>
      <w:r>
        <w:rPr>
          <w:rtl/>
        </w:rPr>
        <w:t>כו</w:t>
      </w:r>
      <w:proofErr w:type="spellEnd"/>
      <w:r>
        <w:rPr>
          <w:rtl/>
        </w:rPr>
        <w:t xml:space="preserve">, ו. ועיין עוד גשר החיים פרק כד, ב, ט. </w:t>
      </w:r>
    </w:p>
  </w:footnote>
  <w:footnote w:id="50">
    <w:p w14:paraId="30896EC5" w14:textId="77777777" w:rsidR="00281467" w:rsidRDefault="00281467" w:rsidP="00281467">
      <w:pPr>
        <w:pStyle w:val="ae"/>
        <w:jc w:val="both"/>
        <w:rPr>
          <w:rtl/>
        </w:rPr>
      </w:pPr>
      <w:r>
        <w:rPr>
          <w:rStyle w:val="af0"/>
        </w:rPr>
        <w:footnoteRef/>
      </w:r>
      <w:r>
        <w:rPr>
          <w:rFonts w:hint="cs"/>
        </w:rPr>
        <w:t xml:space="preserve"> </w:t>
      </w:r>
      <w:r>
        <w:rPr>
          <w:rtl/>
        </w:rPr>
        <w:t>פני ברוך שם ז – ח.</w:t>
      </w:r>
    </w:p>
  </w:footnote>
  <w:footnote w:id="51">
    <w:p w14:paraId="236B40E1" w14:textId="77777777" w:rsidR="00281467" w:rsidRDefault="00281467" w:rsidP="00281467">
      <w:pPr>
        <w:pStyle w:val="ae"/>
        <w:rPr>
          <w:rtl/>
        </w:rPr>
      </w:pPr>
      <w:r>
        <w:rPr>
          <w:rStyle w:val="af0"/>
        </w:rPr>
        <w:footnoteRef/>
      </w:r>
      <w:r>
        <w:rPr>
          <w:rtl/>
        </w:rPr>
        <w:t xml:space="preserve"> </w:t>
      </w:r>
      <w:r>
        <w:rPr>
          <w:rFonts w:hint="cs"/>
          <w:rtl/>
        </w:rPr>
        <w:t xml:space="preserve">ציץ אליעזר חלק ז, סימן מט, פרק י. </w:t>
      </w:r>
    </w:p>
  </w:footnote>
  <w:footnote w:id="52">
    <w:p w14:paraId="64A4C2E4" w14:textId="77777777" w:rsidR="00281467" w:rsidRDefault="00281467" w:rsidP="00281467">
      <w:pPr>
        <w:pStyle w:val="ae"/>
        <w:jc w:val="both"/>
        <w:rPr>
          <w:rFonts w:hint="cs"/>
          <w:rtl/>
        </w:rPr>
      </w:pPr>
      <w:r>
        <w:rPr>
          <w:rStyle w:val="af0"/>
        </w:rPr>
        <w:footnoteRef/>
      </w:r>
      <w:r>
        <w:rPr>
          <w:rFonts w:hint="cs"/>
        </w:rPr>
        <w:t xml:space="preserve"> </w:t>
      </w:r>
      <w:r>
        <w:rPr>
          <w:rtl/>
        </w:rPr>
        <w:t xml:space="preserve">רמב"ן בתורת האדם (עמוד </w:t>
      </w:r>
      <w:proofErr w:type="spellStart"/>
      <w:r>
        <w:rPr>
          <w:rtl/>
        </w:rPr>
        <w:t>רלט</w:t>
      </w:r>
      <w:proofErr w:type="spellEnd"/>
      <w:r>
        <w:rPr>
          <w:rtl/>
        </w:rPr>
        <w:t>).</w:t>
      </w:r>
    </w:p>
  </w:footnote>
  <w:footnote w:id="53">
    <w:p w14:paraId="1FD585CA"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שצז</w:t>
      </w:r>
      <w:proofErr w:type="spellEnd"/>
      <w:r>
        <w:rPr>
          <w:rtl/>
        </w:rPr>
        <w:t xml:space="preserve">, א. אמנם יש פוסקים שכתבו שאין לסמוך על גוי מסיח לפי תומו (טורי זהב שם בשם אור זרוע </w:t>
      </w:r>
      <w:proofErr w:type="spellStart"/>
      <w:r>
        <w:rPr>
          <w:rtl/>
        </w:rPr>
        <w:t>ורש"ל</w:t>
      </w:r>
      <w:proofErr w:type="spellEnd"/>
      <w:r>
        <w:rPr>
          <w:rtl/>
        </w:rPr>
        <w:t xml:space="preserve">), אבל בגשר החיים (פרק </w:t>
      </w:r>
      <w:proofErr w:type="spellStart"/>
      <w:r>
        <w:rPr>
          <w:rtl/>
        </w:rPr>
        <w:t>יט</w:t>
      </w:r>
      <w:proofErr w:type="spellEnd"/>
      <w:r>
        <w:rPr>
          <w:rtl/>
        </w:rPr>
        <w:t xml:space="preserve">, ט, א) כתב שיש לנהוג כשלחן ערוך ולהסתמך גם על גוי מסיח לפי תומו כדי לנהוג אבלות. </w:t>
      </w:r>
    </w:p>
  </w:footnote>
  <w:footnote w:id="54">
    <w:p w14:paraId="5D7A4B81" w14:textId="77777777" w:rsidR="00281467" w:rsidRDefault="00281467" w:rsidP="00281467">
      <w:pPr>
        <w:pStyle w:val="ae"/>
        <w:jc w:val="both"/>
        <w:rPr>
          <w:rtl/>
        </w:rPr>
      </w:pPr>
      <w:r>
        <w:rPr>
          <w:rStyle w:val="af0"/>
        </w:rPr>
        <w:footnoteRef/>
      </w:r>
      <w:r>
        <w:rPr>
          <w:rFonts w:hint="cs"/>
        </w:rPr>
        <w:t xml:space="preserve"> </w:t>
      </w:r>
      <w:r>
        <w:rPr>
          <w:rtl/>
        </w:rPr>
        <w:t xml:space="preserve">טורי זהב סימן </w:t>
      </w:r>
      <w:proofErr w:type="spellStart"/>
      <w:r>
        <w:rPr>
          <w:rtl/>
        </w:rPr>
        <w:t>שצז</w:t>
      </w:r>
      <w:proofErr w:type="spellEnd"/>
      <w:r>
        <w:rPr>
          <w:rtl/>
        </w:rPr>
        <w:t xml:space="preserve">, ב. ערוך השלחן יורה דעה סוף סימן </w:t>
      </w:r>
      <w:proofErr w:type="spellStart"/>
      <w:r>
        <w:rPr>
          <w:rtl/>
        </w:rPr>
        <w:t>שצז</w:t>
      </w:r>
      <w:proofErr w:type="spellEnd"/>
      <w:r>
        <w:rPr>
          <w:rtl/>
        </w:rPr>
        <w:t>.</w:t>
      </w:r>
    </w:p>
  </w:footnote>
  <w:footnote w:id="55">
    <w:p w14:paraId="37AF8BC0" w14:textId="77777777" w:rsidR="00281467" w:rsidRDefault="00281467" w:rsidP="00281467">
      <w:pPr>
        <w:pStyle w:val="ae"/>
        <w:jc w:val="both"/>
        <w:rPr>
          <w:rtl/>
        </w:rPr>
      </w:pPr>
      <w:r>
        <w:rPr>
          <w:rStyle w:val="af0"/>
        </w:rPr>
        <w:footnoteRef/>
      </w:r>
      <w:r>
        <w:rPr>
          <w:rFonts w:hint="cs"/>
        </w:rPr>
        <w:t xml:space="preserve"> </w:t>
      </w:r>
      <w:r>
        <w:rPr>
          <w:rtl/>
        </w:rPr>
        <w:t>טורי זהב שם. אמנם בשפתי כהן שם כתב שצריך להתאבל, אך בגשר החיים (</w:t>
      </w:r>
      <w:proofErr w:type="spellStart"/>
      <w:r>
        <w:rPr>
          <w:rtl/>
        </w:rPr>
        <w:t>יט</w:t>
      </w:r>
      <w:proofErr w:type="spellEnd"/>
      <w:r>
        <w:rPr>
          <w:rtl/>
        </w:rPr>
        <w:t>, ט, ד) כתב שאין לנהוג אבלות (ובשפתי כהן נפלה טעות סופר וגם לדעתו אין לנהוג אבלות, כמו שמובא בנקודות הכסף שם).</w:t>
      </w:r>
    </w:p>
  </w:footnote>
  <w:footnote w:id="56">
    <w:p w14:paraId="64911033"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אבן העזר סימן </w:t>
      </w:r>
      <w:proofErr w:type="spellStart"/>
      <w:r>
        <w:rPr>
          <w:rtl/>
        </w:rPr>
        <w:t>יז</w:t>
      </w:r>
      <w:proofErr w:type="spellEnd"/>
      <w:r>
        <w:rPr>
          <w:rtl/>
        </w:rPr>
        <w:t xml:space="preserve">, ה. שפתי כהן על שלחן ערוך יורה דעה סימן שעה סעיף קטן ז, ומקורו בתשובת </w:t>
      </w:r>
      <w:proofErr w:type="spellStart"/>
      <w:r>
        <w:rPr>
          <w:rtl/>
        </w:rPr>
        <w:t>הרי"ף</w:t>
      </w:r>
      <w:proofErr w:type="spellEnd"/>
      <w:r>
        <w:rPr>
          <w:rtl/>
        </w:rPr>
        <w:t xml:space="preserve"> המובאת בבית יוסף שם. העיקרון הוא שכל זמן שלא התירו את אשתו להינשא הריהו בגדר חי ואין מתאבלים עליו. זאת עקב החשש שאם יתאבלו עליו ללא הוכחות מספקות, עלולה לצאת מכך תקלה חמורה שאשתו תחשוב בטעות שכבר יכולה להינשא ותלך ותינשא.</w:t>
      </w:r>
    </w:p>
  </w:footnote>
  <w:footnote w:id="57">
    <w:p w14:paraId="2C27715C" w14:textId="77777777" w:rsidR="00281467" w:rsidRDefault="00281467" w:rsidP="00281467">
      <w:pPr>
        <w:pStyle w:val="ae"/>
        <w:jc w:val="both"/>
        <w:rPr>
          <w:rtl/>
        </w:rPr>
      </w:pPr>
      <w:r>
        <w:rPr>
          <w:rStyle w:val="af0"/>
        </w:rPr>
        <w:footnoteRef/>
      </w:r>
      <w:r>
        <w:rPr>
          <w:rFonts w:hint="cs"/>
        </w:rPr>
        <w:t xml:space="preserve"> </w:t>
      </w:r>
      <w:r>
        <w:rPr>
          <w:rtl/>
        </w:rPr>
        <w:t>שלחן ערוך יורה דעה סימן שעה, ה. הגדר של "</w:t>
      </w:r>
      <w:proofErr w:type="spellStart"/>
      <w:r>
        <w:rPr>
          <w:rtl/>
        </w:rPr>
        <w:t>נתייאשו</w:t>
      </w:r>
      <w:proofErr w:type="spellEnd"/>
      <w:r>
        <w:rPr>
          <w:rtl/>
        </w:rPr>
        <w:t xml:space="preserve">" הוא על מי שבידם לחפש. אם מדובר בחיילים, ההגדרה בדרך כלל היא על הממשלה האחראית. במקרים מסוימים, אזרחיים ואפילו צבאיים, המשפחה לוקחת אחריות ומחפשת בעצמה, ואז ההגדרה של </w:t>
      </w:r>
      <w:proofErr w:type="spellStart"/>
      <w:r>
        <w:rPr>
          <w:rtl/>
        </w:rPr>
        <w:t>נתייאשו</w:t>
      </w:r>
      <w:proofErr w:type="spellEnd"/>
      <w:r>
        <w:rPr>
          <w:rtl/>
        </w:rPr>
        <w:t xml:space="preserve"> מוסבת על המשפחה.</w:t>
      </w:r>
    </w:p>
  </w:footnote>
  <w:footnote w:id="58">
    <w:p w14:paraId="0034A16E" w14:textId="77777777" w:rsidR="00281467" w:rsidRDefault="00281467" w:rsidP="00281467">
      <w:pPr>
        <w:pStyle w:val="ae"/>
        <w:jc w:val="both"/>
        <w:rPr>
          <w:rtl/>
        </w:rPr>
      </w:pPr>
      <w:r>
        <w:rPr>
          <w:rStyle w:val="af0"/>
        </w:rPr>
        <w:footnoteRef/>
      </w:r>
      <w:r>
        <w:rPr>
          <w:rFonts w:hint="cs"/>
        </w:rPr>
        <w:t xml:space="preserve"> </w:t>
      </w:r>
      <w:r>
        <w:rPr>
          <w:rtl/>
        </w:rPr>
        <w:t>שם סעיף ז.</w:t>
      </w:r>
    </w:p>
  </w:footnote>
  <w:footnote w:id="59">
    <w:p w14:paraId="7E21A59D" w14:textId="77777777" w:rsidR="00281467" w:rsidRDefault="00281467" w:rsidP="00281467">
      <w:pPr>
        <w:pStyle w:val="ae"/>
        <w:jc w:val="both"/>
        <w:rPr>
          <w:rtl/>
        </w:rPr>
      </w:pPr>
      <w:r>
        <w:rPr>
          <w:rStyle w:val="af0"/>
        </w:rPr>
        <w:footnoteRef/>
      </w:r>
      <w:r>
        <w:rPr>
          <w:rFonts w:hint="cs"/>
        </w:rPr>
        <w:t xml:space="preserve"> </w:t>
      </w:r>
      <w:r>
        <w:rPr>
          <w:rtl/>
        </w:rPr>
        <w:t>גשר החיים פרק ל, ט, יא.</w:t>
      </w:r>
    </w:p>
  </w:footnote>
  <w:footnote w:id="60">
    <w:p w14:paraId="6BDB8221" w14:textId="77777777" w:rsidR="00281467" w:rsidRDefault="00281467" w:rsidP="00281467">
      <w:pPr>
        <w:pStyle w:val="ae"/>
        <w:jc w:val="both"/>
        <w:rPr>
          <w:rtl/>
        </w:rPr>
      </w:pPr>
      <w:r>
        <w:rPr>
          <w:rStyle w:val="af0"/>
        </w:rPr>
        <w:footnoteRef/>
      </w:r>
      <w:r>
        <w:rPr>
          <w:rFonts w:hint="cs"/>
        </w:rPr>
        <w:t xml:space="preserve"> </w:t>
      </w:r>
      <w:r>
        <w:rPr>
          <w:rtl/>
        </w:rPr>
        <w:t>שלחן ערוך יורה דעה סימן שעה, ז.</w:t>
      </w:r>
    </w:p>
  </w:footnote>
  <w:footnote w:id="61">
    <w:p w14:paraId="5F1C0B38"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w:t>
      </w:r>
      <w:proofErr w:type="spellStart"/>
      <w:r>
        <w:rPr>
          <w:rtl/>
        </w:rPr>
        <w:t>יט</w:t>
      </w:r>
      <w:proofErr w:type="spellEnd"/>
      <w:r>
        <w:rPr>
          <w:rtl/>
        </w:rPr>
        <w:t xml:space="preserve">, ז, יא. ועיין עוד בשלחן ערוך יורה דעה סימן </w:t>
      </w:r>
      <w:proofErr w:type="spellStart"/>
      <w:r>
        <w:rPr>
          <w:rtl/>
        </w:rPr>
        <w:t>שמב</w:t>
      </w:r>
      <w:proofErr w:type="spellEnd"/>
      <w:r>
        <w:rPr>
          <w:rtl/>
        </w:rPr>
        <w:t>.</w:t>
      </w:r>
    </w:p>
  </w:footnote>
  <w:footnote w:id="62">
    <w:p w14:paraId="51E75E73" w14:textId="77777777" w:rsidR="00281467" w:rsidRDefault="00281467" w:rsidP="00281467">
      <w:pPr>
        <w:pStyle w:val="ae"/>
        <w:rPr>
          <w:rtl/>
        </w:rPr>
      </w:pPr>
      <w:r>
        <w:rPr>
          <w:rStyle w:val="af0"/>
        </w:rPr>
        <w:footnoteRef/>
      </w:r>
      <w:r>
        <w:rPr>
          <w:rFonts w:hint="cs"/>
        </w:rPr>
        <w:t xml:space="preserve"> </w:t>
      </w:r>
      <w:r>
        <w:rPr>
          <w:rtl/>
        </w:rPr>
        <w:t xml:space="preserve">גשר החיים סוף פרק </w:t>
      </w:r>
      <w:proofErr w:type="spellStart"/>
      <w:r>
        <w:rPr>
          <w:rtl/>
        </w:rPr>
        <w:t>יח</w:t>
      </w:r>
      <w:proofErr w:type="spellEnd"/>
      <w:r>
        <w:rPr>
          <w:rtl/>
        </w:rPr>
        <w:t>. אמנם בילקוט יוסף (סימן ז, נ) כתב שאנינות נוהגת בחתן, והתירו רק בעילת מצוה.</w:t>
      </w:r>
    </w:p>
  </w:footnote>
  <w:footnote w:id="63">
    <w:p w14:paraId="341F4C54"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w:t>
      </w:r>
      <w:proofErr w:type="spellStart"/>
      <w:r>
        <w:rPr>
          <w:rtl/>
        </w:rPr>
        <w:t>יח</w:t>
      </w:r>
      <w:proofErr w:type="spellEnd"/>
      <w:r>
        <w:rPr>
          <w:rtl/>
        </w:rPr>
        <w:t xml:space="preserve">, ד, </w:t>
      </w:r>
      <w:proofErr w:type="spellStart"/>
      <w:r>
        <w:rPr>
          <w:rtl/>
        </w:rPr>
        <w:t>יב</w:t>
      </w:r>
      <w:proofErr w:type="spellEnd"/>
      <w:r>
        <w:rPr>
          <w:rtl/>
        </w:rPr>
        <w:t>. חלק שני סוף פרק טו.</w:t>
      </w:r>
    </w:p>
  </w:footnote>
  <w:footnote w:id="64">
    <w:p w14:paraId="2FBFF13B"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w:t>
      </w:r>
      <w:proofErr w:type="spellStart"/>
      <w:r>
        <w:rPr>
          <w:rtl/>
        </w:rPr>
        <w:t>יט</w:t>
      </w:r>
      <w:proofErr w:type="spellEnd"/>
      <w:r>
        <w:rPr>
          <w:rtl/>
        </w:rPr>
        <w:t xml:space="preserve">, ז, ט. כל בו על אבלות עמוד 70. </w:t>
      </w:r>
    </w:p>
  </w:footnote>
  <w:footnote w:id="65">
    <w:p w14:paraId="71963F8B" w14:textId="77777777" w:rsidR="00281467" w:rsidRDefault="00281467" w:rsidP="00281467">
      <w:pPr>
        <w:pStyle w:val="ae"/>
        <w:jc w:val="both"/>
        <w:rPr>
          <w:rtl/>
        </w:rPr>
      </w:pPr>
      <w:r>
        <w:rPr>
          <w:rStyle w:val="af0"/>
        </w:rPr>
        <w:footnoteRef/>
      </w:r>
      <w:r>
        <w:rPr>
          <w:rFonts w:hint="cs"/>
        </w:rPr>
        <w:t xml:space="preserve"> </w:t>
      </w:r>
      <w:r>
        <w:rPr>
          <w:rtl/>
        </w:rPr>
        <w:t xml:space="preserve">מנחת שלמה </w:t>
      </w:r>
      <w:proofErr w:type="spellStart"/>
      <w:r>
        <w:rPr>
          <w:rtl/>
        </w:rPr>
        <w:t>תנינא</w:t>
      </w:r>
      <w:proofErr w:type="spellEnd"/>
      <w:r>
        <w:rPr>
          <w:rtl/>
        </w:rPr>
        <w:t xml:space="preserve">, סימן פט. אמנם למעשה נשאר </w:t>
      </w:r>
      <w:proofErr w:type="spellStart"/>
      <w:r>
        <w:rPr>
          <w:rtl/>
        </w:rPr>
        <w:t>בצריך</w:t>
      </w:r>
      <w:proofErr w:type="spellEnd"/>
      <w:r>
        <w:rPr>
          <w:rtl/>
        </w:rPr>
        <w:t xml:space="preserve"> עיון.</w:t>
      </w:r>
    </w:p>
  </w:footnote>
  <w:footnote w:id="66">
    <w:p w14:paraId="2C10B2E8" w14:textId="77777777" w:rsidR="00281467" w:rsidRDefault="00281467" w:rsidP="00281467">
      <w:pPr>
        <w:tabs>
          <w:tab w:val="left" w:pos="8280"/>
        </w:tabs>
        <w:rPr>
          <w:sz w:val="18"/>
          <w:szCs w:val="20"/>
          <w:rtl/>
        </w:rPr>
      </w:pPr>
      <w:r>
        <w:rPr>
          <w:rStyle w:val="af0"/>
          <w:sz w:val="24"/>
        </w:rPr>
        <w:footnoteRef/>
      </w:r>
      <w:r>
        <w:rPr>
          <w:sz w:val="18"/>
          <w:szCs w:val="20"/>
          <w:rtl/>
        </w:rPr>
        <w:t xml:space="preserve">אמנם יש פוסקים שעל אב ואם מחליפים בגדים וקורעים בצנעה, ומיד חוזרים ולובשים בגדי חתן וכלה, אולם עדיף לא לקרוע כלל. גשר החיים עמוד </w:t>
      </w:r>
      <w:proofErr w:type="spellStart"/>
      <w:r>
        <w:rPr>
          <w:sz w:val="18"/>
          <w:szCs w:val="20"/>
          <w:rtl/>
        </w:rPr>
        <w:t>קצ</w:t>
      </w:r>
      <w:proofErr w:type="spellEnd"/>
      <w:r>
        <w:rPr>
          <w:sz w:val="18"/>
          <w:szCs w:val="20"/>
          <w:rtl/>
        </w:rPr>
        <w:t xml:space="preserve"> פיסקה ה. כך פסק גם בילקוט יוסף סימן טו, ט.</w:t>
      </w:r>
    </w:p>
  </w:footnote>
  <w:footnote w:id="67">
    <w:p w14:paraId="17AC280E" w14:textId="77777777" w:rsidR="00281467" w:rsidRDefault="00281467" w:rsidP="00281467">
      <w:pPr>
        <w:pStyle w:val="ae"/>
        <w:jc w:val="both"/>
        <w:rPr>
          <w:rtl/>
        </w:rPr>
      </w:pPr>
      <w:r>
        <w:rPr>
          <w:rStyle w:val="af0"/>
        </w:rPr>
        <w:footnoteRef/>
      </w:r>
      <w:r>
        <w:rPr>
          <w:rFonts w:hint="cs"/>
        </w:rPr>
        <w:t xml:space="preserve"> </w:t>
      </w:r>
      <w:r>
        <w:rPr>
          <w:rtl/>
        </w:rPr>
        <w:t xml:space="preserve">בגשר החיים (פרק </w:t>
      </w:r>
      <w:proofErr w:type="spellStart"/>
      <w:r>
        <w:rPr>
          <w:rtl/>
        </w:rPr>
        <w:t>יט</w:t>
      </w:r>
      <w:proofErr w:type="spellEnd"/>
      <w:r>
        <w:rPr>
          <w:rtl/>
        </w:rPr>
        <w:t xml:space="preserve">, ז, ז) כתב להימנע מללכת לבית העלמין, ובילקוט יוסף (סימן י, ט) כתב </w:t>
      </w:r>
      <w:proofErr w:type="spellStart"/>
      <w:r>
        <w:rPr>
          <w:rtl/>
        </w:rPr>
        <w:t>שמצוה</w:t>
      </w:r>
      <w:proofErr w:type="spellEnd"/>
      <w:r>
        <w:rPr>
          <w:rtl/>
        </w:rPr>
        <w:t xml:space="preserve"> להשתתף, ובסימן טו, ט, כתב שרשאי מעיקר הדין להשתתף בלוויה.</w:t>
      </w:r>
    </w:p>
  </w:footnote>
  <w:footnote w:id="68">
    <w:p w14:paraId="42895649"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w:t>
      </w:r>
      <w:proofErr w:type="spellStart"/>
      <w:r>
        <w:rPr>
          <w:rtl/>
        </w:rPr>
        <w:t>יט</w:t>
      </w:r>
      <w:proofErr w:type="spellEnd"/>
      <w:r>
        <w:rPr>
          <w:rtl/>
        </w:rPr>
        <w:t>, ז, ה.</w:t>
      </w:r>
    </w:p>
  </w:footnote>
  <w:footnote w:id="69">
    <w:p w14:paraId="29C00703" w14:textId="77777777" w:rsidR="00281467" w:rsidRDefault="00281467" w:rsidP="00281467">
      <w:pPr>
        <w:pStyle w:val="ae"/>
        <w:rPr>
          <w:rtl/>
        </w:rPr>
      </w:pPr>
      <w:r>
        <w:rPr>
          <w:rStyle w:val="af0"/>
        </w:rPr>
        <w:footnoteRef/>
      </w:r>
      <w:r>
        <w:rPr>
          <w:rFonts w:hint="cs"/>
        </w:rPr>
        <w:t xml:space="preserve"> </w:t>
      </w:r>
      <w:r>
        <w:rPr>
          <w:rtl/>
        </w:rPr>
        <w:t>ילקוט יוסף סימן טו, ט.</w:t>
      </w:r>
    </w:p>
  </w:footnote>
  <w:footnote w:id="70">
    <w:p w14:paraId="46D9C56C" w14:textId="77777777" w:rsidR="00281467" w:rsidRDefault="00281467" w:rsidP="00281467">
      <w:pPr>
        <w:pStyle w:val="ae"/>
        <w:jc w:val="both"/>
        <w:rPr>
          <w:rtl/>
        </w:rPr>
      </w:pPr>
      <w:r>
        <w:rPr>
          <w:rStyle w:val="af0"/>
        </w:rPr>
        <w:footnoteRef/>
      </w:r>
      <w:r>
        <w:rPr>
          <w:rFonts w:hint="cs"/>
        </w:rPr>
        <w:t xml:space="preserve"> </w:t>
      </w:r>
      <w:r>
        <w:rPr>
          <w:rtl/>
        </w:rPr>
        <w:t xml:space="preserve">עיין גשר החיים פרק </w:t>
      </w:r>
      <w:proofErr w:type="spellStart"/>
      <w:r>
        <w:rPr>
          <w:rtl/>
        </w:rPr>
        <w:t>יט</w:t>
      </w:r>
      <w:proofErr w:type="spellEnd"/>
      <w:r>
        <w:rPr>
          <w:rtl/>
        </w:rPr>
        <w:t>, ז, ב.</w:t>
      </w:r>
    </w:p>
  </w:footnote>
  <w:footnote w:id="71">
    <w:p w14:paraId="2B779714" w14:textId="77777777" w:rsidR="00281467" w:rsidRDefault="00281467" w:rsidP="00281467">
      <w:pPr>
        <w:pStyle w:val="ae"/>
        <w:jc w:val="both"/>
        <w:rPr>
          <w:rtl/>
        </w:rPr>
      </w:pPr>
      <w:r>
        <w:rPr>
          <w:rStyle w:val="af0"/>
        </w:rPr>
        <w:footnoteRef/>
      </w:r>
      <w:r>
        <w:rPr>
          <w:rFonts w:hint="cs"/>
        </w:rPr>
        <w:t xml:space="preserve"> </w:t>
      </w:r>
      <w:r>
        <w:rPr>
          <w:rtl/>
        </w:rPr>
        <w:t>ילקוט יוסף סימן מד, ה. כל בו על אבלות עמוד 66.</w:t>
      </w:r>
    </w:p>
  </w:footnote>
  <w:footnote w:id="72">
    <w:p w14:paraId="25EBA1C0"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w:t>
      </w:r>
      <w:proofErr w:type="spellStart"/>
      <w:r>
        <w:rPr>
          <w:rtl/>
        </w:rPr>
        <w:t>יט</w:t>
      </w:r>
      <w:proofErr w:type="spellEnd"/>
      <w:r>
        <w:rPr>
          <w:rtl/>
        </w:rPr>
        <w:t>, ז, ד.</w:t>
      </w:r>
    </w:p>
  </w:footnote>
  <w:footnote w:id="73">
    <w:p w14:paraId="5BA9012A" w14:textId="77777777" w:rsidR="00281467" w:rsidRDefault="00281467" w:rsidP="00281467">
      <w:pPr>
        <w:pStyle w:val="ae"/>
        <w:jc w:val="both"/>
        <w:rPr>
          <w:rtl/>
        </w:rPr>
      </w:pPr>
      <w:r>
        <w:rPr>
          <w:rStyle w:val="af0"/>
        </w:rPr>
        <w:footnoteRef/>
      </w:r>
      <w:r>
        <w:rPr>
          <w:rFonts w:hint="cs"/>
        </w:rPr>
        <w:t xml:space="preserve"> </w:t>
      </w:r>
      <w:r>
        <w:rPr>
          <w:rtl/>
        </w:rPr>
        <w:t>שלחן ערוך יורה דעה סימן שצו, א.</w:t>
      </w:r>
    </w:p>
  </w:footnote>
  <w:footnote w:id="74">
    <w:p w14:paraId="7D9E8DDB"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w:t>
      </w:r>
      <w:proofErr w:type="spellStart"/>
      <w:r>
        <w:rPr>
          <w:rtl/>
        </w:rPr>
        <w:t>כא</w:t>
      </w:r>
      <w:proofErr w:type="spellEnd"/>
      <w:r>
        <w:rPr>
          <w:rtl/>
        </w:rPr>
        <w:t>, טו, ד; על פי ערוך השלחן שצו, ב. אמנם בפני ברוך (סימן כה, ג) הביא דעות שצריך להשלים את ימי האבלות, אולם גם מסקנתו שלו בסופו של דבר להקל. גם בילקוט יוסף (בסוף הספר עמוד תשעט) כתב להקל בזה.</w:t>
      </w:r>
    </w:p>
  </w:footnote>
  <w:footnote w:id="75">
    <w:p w14:paraId="46B51673" w14:textId="77777777" w:rsidR="00281467" w:rsidRDefault="00281467" w:rsidP="00281467">
      <w:pPr>
        <w:pStyle w:val="ae"/>
        <w:jc w:val="both"/>
        <w:rPr>
          <w:rtl/>
        </w:rPr>
      </w:pPr>
      <w:r>
        <w:rPr>
          <w:rStyle w:val="af0"/>
        </w:rPr>
        <w:footnoteRef/>
      </w:r>
      <w:r>
        <w:rPr>
          <w:rFonts w:hint="cs"/>
        </w:rPr>
        <w:t xml:space="preserve"> </w:t>
      </w:r>
      <w:r>
        <w:rPr>
          <w:rtl/>
        </w:rPr>
        <w:t>כל בו על אבלות עמוד 351.</w:t>
      </w:r>
    </w:p>
  </w:footnote>
  <w:footnote w:id="76">
    <w:p w14:paraId="2C2B186A" w14:textId="77777777" w:rsidR="00281467" w:rsidRDefault="00281467" w:rsidP="00281467">
      <w:pPr>
        <w:pStyle w:val="ae"/>
        <w:jc w:val="both"/>
        <w:rPr>
          <w:rtl/>
        </w:rPr>
      </w:pPr>
      <w:r>
        <w:rPr>
          <w:rStyle w:val="af0"/>
        </w:rPr>
        <w:footnoteRef/>
      </w:r>
      <w:r>
        <w:rPr>
          <w:rFonts w:hint="cs"/>
        </w:rPr>
        <w:t xml:space="preserve"> </w:t>
      </w:r>
      <w:r>
        <w:rPr>
          <w:rtl/>
        </w:rPr>
        <w:t>שלחן ערוך יורה דעה סימן שצו, ג.</w:t>
      </w:r>
    </w:p>
  </w:footnote>
  <w:footnote w:id="77">
    <w:p w14:paraId="0C545DCC"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w:t>
      </w:r>
      <w:proofErr w:type="spellStart"/>
      <w:r>
        <w:rPr>
          <w:rtl/>
        </w:rPr>
        <w:t>יט</w:t>
      </w:r>
      <w:proofErr w:type="spellEnd"/>
      <w:r>
        <w:rPr>
          <w:rtl/>
        </w:rPr>
        <w:t>, ג, ג.</w:t>
      </w:r>
    </w:p>
  </w:footnote>
  <w:footnote w:id="78">
    <w:p w14:paraId="1B9F12EF" w14:textId="77777777" w:rsidR="00281467" w:rsidRDefault="00281467" w:rsidP="00281467">
      <w:pPr>
        <w:pStyle w:val="ae"/>
        <w:jc w:val="both"/>
        <w:rPr>
          <w:rtl/>
        </w:rPr>
      </w:pPr>
      <w:r>
        <w:rPr>
          <w:rStyle w:val="af0"/>
        </w:rPr>
        <w:footnoteRef/>
      </w:r>
      <w:r>
        <w:rPr>
          <w:rFonts w:hint="cs"/>
        </w:rPr>
        <w:t xml:space="preserve"> </w:t>
      </w:r>
      <w:r>
        <w:rPr>
          <w:rtl/>
        </w:rPr>
        <w:t xml:space="preserve">צרור החיים פיסקה </w:t>
      </w:r>
      <w:proofErr w:type="spellStart"/>
      <w:r>
        <w:rPr>
          <w:rtl/>
        </w:rPr>
        <w:t>רצג</w:t>
      </w:r>
      <w:proofErr w:type="spellEnd"/>
      <w:r>
        <w:rPr>
          <w:rtl/>
        </w:rPr>
        <w:t>. אמנם יש פוסקים שהחמירו שאם הגדיל בתוך שלושים הרי שצריך למנות שבעה ושלושים (</w:t>
      </w:r>
      <w:proofErr w:type="spellStart"/>
      <w:r>
        <w:rPr>
          <w:rtl/>
        </w:rPr>
        <w:t>מהר"ם</w:t>
      </w:r>
      <w:proofErr w:type="spellEnd"/>
      <w:r>
        <w:rPr>
          <w:rtl/>
        </w:rPr>
        <w:t xml:space="preserve">). ויש מי שכתב שיתכן שיש לנהוג אבלות שנים עשר חודש, שהיא משום כבוד אביו </w:t>
      </w:r>
      <w:proofErr w:type="spellStart"/>
      <w:r>
        <w:rPr>
          <w:rtl/>
        </w:rPr>
        <w:t>ואמו</w:t>
      </w:r>
      <w:proofErr w:type="spellEnd"/>
      <w:r>
        <w:rPr>
          <w:rtl/>
        </w:rPr>
        <w:t xml:space="preserve"> (חכמת אדם כלל </w:t>
      </w:r>
      <w:proofErr w:type="spellStart"/>
      <w:r>
        <w:rPr>
          <w:rtl/>
        </w:rPr>
        <w:t>קסח</w:t>
      </w:r>
      <w:proofErr w:type="spellEnd"/>
      <w:r>
        <w:rPr>
          <w:rtl/>
        </w:rPr>
        <w:t xml:space="preserve">, ו) אבל בגשר החיים (פרק </w:t>
      </w:r>
      <w:proofErr w:type="spellStart"/>
      <w:r>
        <w:rPr>
          <w:rtl/>
        </w:rPr>
        <w:t>יט</w:t>
      </w:r>
      <w:proofErr w:type="spellEnd"/>
      <w:r>
        <w:rPr>
          <w:rtl/>
        </w:rPr>
        <w:t xml:space="preserve">, ג, ג) כתב שהמקל יש לו על מה שיסמוך כפשטות לשון השלחן ערוך. </w:t>
      </w:r>
    </w:p>
  </w:footnote>
  <w:footnote w:id="79">
    <w:p w14:paraId="40A61AAA"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המקוצר עיני יצחק, יורה דעה סימן </w:t>
      </w:r>
      <w:proofErr w:type="spellStart"/>
      <w:r>
        <w:rPr>
          <w:rtl/>
        </w:rPr>
        <w:t>קפו</w:t>
      </w:r>
      <w:proofErr w:type="spellEnd"/>
      <w:r>
        <w:rPr>
          <w:rtl/>
        </w:rPr>
        <w:t xml:space="preserve">, </w:t>
      </w:r>
      <w:proofErr w:type="spellStart"/>
      <w:r>
        <w:rPr>
          <w:rtl/>
        </w:rPr>
        <w:t>יג</w:t>
      </w:r>
      <w:proofErr w:type="spellEnd"/>
      <w:r>
        <w:rPr>
          <w:rtl/>
        </w:rPr>
        <w:t>. באר לחי רואי סימן ו – ז.</w:t>
      </w:r>
    </w:p>
  </w:footnote>
  <w:footnote w:id="80">
    <w:p w14:paraId="3F59BC4E"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ט.</w:t>
      </w:r>
    </w:p>
  </w:footnote>
  <w:footnote w:id="81">
    <w:p w14:paraId="7099E04A" w14:textId="77777777" w:rsidR="00281467" w:rsidRDefault="00281467" w:rsidP="00281467">
      <w:pPr>
        <w:pStyle w:val="ae"/>
        <w:jc w:val="both"/>
        <w:rPr>
          <w:rtl/>
        </w:rPr>
      </w:pPr>
      <w:r>
        <w:rPr>
          <w:rStyle w:val="af0"/>
        </w:rPr>
        <w:footnoteRef/>
      </w:r>
      <w:r>
        <w:rPr>
          <w:rFonts w:hint="cs"/>
        </w:rPr>
        <w:t xml:space="preserve"> </w:t>
      </w:r>
      <w:r>
        <w:rPr>
          <w:rtl/>
        </w:rPr>
        <w:t>שלחן ערוך יורה דעה סימן שעה, י.</w:t>
      </w:r>
    </w:p>
  </w:footnote>
  <w:footnote w:id="82">
    <w:p w14:paraId="5A3E5C8F" w14:textId="77777777" w:rsidR="00281467" w:rsidRDefault="00281467" w:rsidP="00281467">
      <w:pPr>
        <w:pStyle w:val="ae"/>
        <w:jc w:val="both"/>
        <w:rPr>
          <w:rtl/>
        </w:rPr>
      </w:pPr>
      <w:r>
        <w:rPr>
          <w:rStyle w:val="af0"/>
        </w:rPr>
        <w:footnoteRef/>
      </w:r>
      <w:r>
        <w:rPr>
          <w:rFonts w:hint="cs"/>
        </w:rPr>
        <w:t xml:space="preserve"> </w:t>
      </w:r>
      <w:r>
        <w:rPr>
          <w:sz w:val="22"/>
          <w:rtl/>
        </w:rPr>
        <w:t xml:space="preserve">מועד קטן </w:t>
      </w:r>
      <w:proofErr w:type="spellStart"/>
      <w:r>
        <w:rPr>
          <w:sz w:val="22"/>
          <w:rtl/>
        </w:rPr>
        <w:t>יז</w:t>
      </w:r>
      <w:proofErr w:type="spellEnd"/>
      <w:r>
        <w:rPr>
          <w:sz w:val="22"/>
          <w:rtl/>
        </w:rPr>
        <w:t xml:space="preserve">, ב. רמב"ם הלכות אבל פרק ו, </w:t>
      </w:r>
      <w:proofErr w:type="spellStart"/>
      <w:r>
        <w:rPr>
          <w:sz w:val="22"/>
          <w:rtl/>
        </w:rPr>
        <w:t>יג</w:t>
      </w:r>
      <w:proofErr w:type="spellEnd"/>
      <w:r>
        <w:rPr>
          <w:sz w:val="22"/>
          <w:rtl/>
        </w:rPr>
        <w:t xml:space="preserve">. שלחן ערוך יורה דעה סימן שפט, א. </w:t>
      </w:r>
      <w:proofErr w:type="spellStart"/>
      <w:r>
        <w:rPr>
          <w:sz w:val="22"/>
          <w:rtl/>
        </w:rPr>
        <w:t>שצ</w:t>
      </w:r>
      <w:proofErr w:type="spellEnd"/>
      <w:r>
        <w:rPr>
          <w:sz w:val="22"/>
          <w:rtl/>
        </w:rPr>
        <w:t>, ג. שלחן ערוך אורח חיים סימן תקנא, טו.</w:t>
      </w:r>
    </w:p>
  </w:footnote>
  <w:footnote w:id="83">
    <w:p w14:paraId="2571C686" w14:textId="77777777" w:rsidR="00281467" w:rsidRDefault="00281467" w:rsidP="00281467">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רסד</w:t>
      </w:r>
      <w:proofErr w:type="spellEnd"/>
      <w:r>
        <w:rPr>
          <w:rFonts w:hint="cs"/>
          <w:rtl/>
        </w:rPr>
        <w:t>.</w:t>
      </w:r>
    </w:p>
  </w:footnote>
  <w:footnote w:id="84">
    <w:p w14:paraId="18D9BDBA" w14:textId="77777777" w:rsidR="00281467" w:rsidRDefault="00281467" w:rsidP="00281467">
      <w:pPr>
        <w:pStyle w:val="ae"/>
        <w:jc w:val="both"/>
        <w:rPr>
          <w:rFonts w:hint="cs"/>
        </w:rPr>
      </w:pPr>
      <w:r>
        <w:rPr>
          <w:rStyle w:val="af0"/>
        </w:rPr>
        <w:footnoteRef/>
      </w:r>
      <w:r>
        <w:rPr>
          <w:rtl/>
        </w:rPr>
        <w:t xml:space="preserve"> </w:t>
      </w:r>
      <w:r>
        <w:rPr>
          <w:rFonts w:hint="cs"/>
          <w:rtl/>
        </w:rPr>
        <w:t xml:space="preserve">ילקוט יוסף סימן ל, ח. וכתב שם שכן הובא בספר הליכות שלמה (הלכות תפילה עמוד רכה) בשם </w:t>
      </w:r>
      <w:proofErr w:type="spellStart"/>
      <w:r>
        <w:rPr>
          <w:rFonts w:hint="cs"/>
          <w:rtl/>
        </w:rPr>
        <w:t>הגרש"ז</w:t>
      </w:r>
      <w:proofErr w:type="spellEnd"/>
      <w:r>
        <w:rPr>
          <w:rFonts w:hint="cs"/>
          <w:rtl/>
        </w:rPr>
        <w:t xml:space="preserve"> </w:t>
      </w:r>
      <w:proofErr w:type="spellStart"/>
      <w:r>
        <w:rPr>
          <w:rFonts w:hint="cs"/>
          <w:rtl/>
        </w:rPr>
        <w:t>אויערבך</w:t>
      </w:r>
      <w:proofErr w:type="spellEnd"/>
      <w:r>
        <w:rPr>
          <w:rFonts w:hint="cs"/>
          <w:rtl/>
        </w:rPr>
        <w:t>.</w:t>
      </w:r>
    </w:p>
  </w:footnote>
  <w:footnote w:id="85">
    <w:p w14:paraId="74504123" w14:textId="77777777" w:rsidR="00281467" w:rsidRDefault="00281467" w:rsidP="00281467">
      <w:pPr>
        <w:pStyle w:val="ae"/>
        <w:jc w:val="both"/>
        <w:rPr>
          <w:rFonts w:hint="cs"/>
          <w:rtl/>
        </w:rPr>
      </w:pPr>
      <w:r>
        <w:rPr>
          <w:rStyle w:val="af0"/>
        </w:rPr>
        <w:footnoteRef/>
      </w:r>
      <w:r>
        <w:rPr>
          <w:rFonts w:hint="cs"/>
        </w:rPr>
        <w:t xml:space="preserve"> </w:t>
      </w:r>
      <w:r>
        <w:rPr>
          <w:rtl/>
        </w:rPr>
        <w:t xml:space="preserve">גשר החיים פרק ל, ט, ח. </w:t>
      </w:r>
    </w:p>
  </w:footnote>
  <w:footnote w:id="86">
    <w:p w14:paraId="45DFE13D" w14:textId="77777777" w:rsidR="00281467" w:rsidRDefault="00281467" w:rsidP="00281467">
      <w:pPr>
        <w:pStyle w:val="ae"/>
        <w:jc w:val="both"/>
        <w:rPr>
          <w:rtl/>
        </w:rPr>
      </w:pPr>
      <w:r>
        <w:rPr>
          <w:rStyle w:val="af0"/>
        </w:rPr>
        <w:footnoteRef/>
      </w:r>
      <w:r>
        <w:rPr>
          <w:rFonts w:hint="cs"/>
        </w:rPr>
        <w:t xml:space="preserve"> </w:t>
      </w:r>
      <w:r>
        <w:rPr>
          <w:rtl/>
        </w:rPr>
        <w:t>מסכת שמחות פרק ב, א.</w:t>
      </w:r>
    </w:p>
  </w:footnote>
  <w:footnote w:id="87">
    <w:p w14:paraId="38D0AF03" w14:textId="77777777" w:rsidR="00281467" w:rsidRDefault="00281467" w:rsidP="00281467">
      <w:pPr>
        <w:pStyle w:val="ae"/>
        <w:jc w:val="both"/>
        <w:rPr>
          <w:rtl/>
        </w:rPr>
      </w:pPr>
      <w:r>
        <w:rPr>
          <w:rStyle w:val="af0"/>
        </w:rPr>
        <w:footnoteRef/>
      </w:r>
      <w:r>
        <w:rPr>
          <w:rFonts w:hint="cs"/>
        </w:rPr>
        <w:t xml:space="preserve"> </w:t>
      </w:r>
      <w:r>
        <w:rPr>
          <w:rtl/>
        </w:rPr>
        <w:t>לפי גשר החיים (פרק כה, ב, ו) אין נוהגים אנינות, ולפי הציץ אליעזר (חלק ה, אבן יעקב סימן ב) יש דיני אנינות. בכל בו על אבלות (עמוד 142) מסתפק לגבי דין אנינות על הקרובים, עיין שם.</w:t>
      </w:r>
    </w:p>
  </w:footnote>
  <w:footnote w:id="88">
    <w:p w14:paraId="38D6D55D" w14:textId="77777777" w:rsidR="00281467" w:rsidRDefault="00281467" w:rsidP="00281467">
      <w:pPr>
        <w:pStyle w:val="ae"/>
        <w:rPr>
          <w:rtl/>
        </w:rPr>
      </w:pPr>
      <w:r>
        <w:rPr>
          <w:rStyle w:val="af0"/>
        </w:rPr>
        <w:footnoteRef/>
      </w:r>
      <w:r>
        <w:rPr>
          <w:rFonts w:hint="cs"/>
        </w:rPr>
        <w:t xml:space="preserve"> </w:t>
      </w:r>
      <w:r>
        <w:rPr>
          <w:rtl/>
        </w:rPr>
        <w:t>ילקוט יוסף סימן נו, א.</w:t>
      </w:r>
    </w:p>
  </w:footnote>
  <w:footnote w:id="89">
    <w:p w14:paraId="24C4315F"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יורה דעה </w:t>
      </w:r>
      <w:proofErr w:type="spellStart"/>
      <w:r>
        <w:rPr>
          <w:rtl/>
        </w:rPr>
        <w:t>שעג</w:t>
      </w:r>
      <w:proofErr w:type="spellEnd"/>
      <w:r>
        <w:rPr>
          <w:rtl/>
        </w:rPr>
        <w:t>, ח.</w:t>
      </w:r>
    </w:p>
  </w:footnote>
  <w:footnote w:id="90">
    <w:p w14:paraId="15A6C229" w14:textId="77777777" w:rsidR="00281467" w:rsidRDefault="00281467" w:rsidP="00281467">
      <w:pPr>
        <w:pStyle w:val="ae"/>
        <w:jc w:val="both"/>
        <w:rPr>
          <w:rtl/>
        </w:rPr>
      </w:pPr>
      <w:r>
        <w:rPr>
          <w:rStyle w:val="af0"/>
        </w:rPr>
        <w:footnoteRef/>
      </w:r>
      <w:r>
        <w:rPr>
          <w:rFonts w:hint="cs"/>
        </w:rPr>
        <w:t xml:space="preserve"> </w:t>
      </w:r>
      <w:r>
        <w:rPr>
          <w:rtl/>
        </w:rPr>
        <w:t>בצרור החיים פיסקה רצד כתב שבספר בן איש חי הביא שבעה נימוקים להקל ולהתאבל עליו, ושכך יש לנהוג למעשה.</w:t>
      </w:r>
    </w:p>
  </w:footnote>
  <w:footnote w:id="91">
    <w:p w14:paraId="39735EA9" w14:textId="77777777" w:rsidR="00281467" w:rsidRDefault="00281467" w:rsidP="00281467">
      <w:pPr>
        <w:pStyle w:val="ae"/>
        <w:jc w:val="both"/>
        <w:rPr>
          <w:rtl/>
        </w:rPr>
      </w:pPr>
      <w:r>
        <w:rPr>
          <w:rStyle w:val="af0"/>
        </w:rPr>
        <w:footnoteRef/>
      </w:r>
      <w:r>
        <w:rPr>
          <w:rFonts w:hint="cs"/>
        </w:rPr>
        <w:t xml:space="preserve"> </w:t>
      </w:r>
      <w:r>
        <w:rPr>
          <w:rtl/>
        </w:rPr>
        <w:t>ילקוט יוסף סימן נו, ג. וראה שם בהערה את ההתייחסות ליקים איש צרורות שקיים בעצמו ארבע מיתות בית דין כדי לכפר על עוונותיו.</w:t>
      </w:r>
    </w:p>
  </w:footnote>
  <w:footnote w:id="92">
    <w:p w14:paraId="1A0342FA" w14:textId="77777777" w:rsidR="00281467" w:rsidRDefault="00281467" w:rsidP="00281467">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צריך עיון אם כדאי להקל, או שמא עדיף להחמיר כדי להרתיע אחרים.</w:t>
      </w:r>
    </w:p>
  </w:footnote>
  <w:footnote w:id="93">
    <w:p w14:paraId="0A2D3289"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כה, ג, ד; בשם בשמים ראש.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שהוא ספר מפוקפק, כידוע. (הספר היה מיוחס לרבנו </w:t>
      </w:r>
      <w:proofErr w:type="spellStart"/>
      <w:r>
        <w:rPr>
          <w:rtl/>
        </w:rPr>
        <w:t>הרא"ש</w:t>
      </w:r>
      <w:proofErr w:type="spellEnd"/>
      <w:r>
        <w:rPr>
          <w:rtl/>
        </w:rPr>
        <w:t xml:space="preserve">, ויצאו על כך עוררין). </w:t>
      </w:r>
    </w:p>
  </w:footnote>
  <w:footnote w:id="94">
    <w:p w14:paraId="02F870B7" w14:textId="77777777" w:rsidR="00281467" w:rsidRDefault="00281467" w:rsidP="00281467">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w:t>
      </w:r>
      <w:proofErr w:type="spellStart"/>
      <w:r>
        <w:rPr>
          <w:rtl/>
        </w:rPr>
        <w:t>שמ</w:t>
      </w:r>
      <w:proofErr w:type="spellEnd"/>
      <w:r>
        <w:rPr>
          <w:rtl/>
        </w:rPr>
        <w:t>, ה.</w:t>
      </w:r>
    </w:p>
  </w:footnote>
  <w:footnote w:id="95">
    <w:p w14:paraId="1008BFC6" w14:textId="77777777" w:rsidR="00281467" w:rsidRDefault="00281467" w:rsidP="00281467">
      <w:pPr>
        <w:pStyle w:val="ae"/>
        <w:jc w:val="both"/>
        <w:rPr>
          <w:rtl/>
        </w:rPr>
      </w:pPr>
      <w:r>
        <w:rPr>
          <w:rStyle w:val="af0"/>
        </w:rPr>
        <w:footnoteRef/>
      </w:r>
      <w:r>
        <w:rPr>
          <w:rFonts w:hint="cs"/>
        </w:rPr>
        <w:t xml:space="preserve"> </w:t>
      </w:r>
      <w:r>
        <w:rPr>
          <w:rtl/>
        </w:rPr>
        <w:t>שו"ת חתם סופר, יורה דעה סימן שמא.</w:t>
      </w:r>
    </w:p>
  </w:footnote>
  <w:footnote w:id="96">
    <w:p w14:paraId="3AB1D79D" w14:textId="77777777" w:rsidR="00281467" w:rsidRDefault="00281467" w:rsidP="00281467">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w:t>
      </w:r>
      <w:proofErr w:type="spellStart"/>
      <w:r>
        <w:rPr>
          <w:rtl/>
        </w:rPr>
        <w:t>שמ</w:t>
      </w:r>
      <w:proofErr w:type="spellEnd"/>
      <w:r>
        <w:rPr>
          <w:rtl/>
        </w:rPr>
        <w:t xml:space="preserve">, ה. למרות שמסקנת </w:t>
      </w:r>
      <w:proofErr w:type="spellStart"/>
      <w:r>
        <w:rPr>
          <w:rtl/>
        </w:rPr>
        <w:t>הרמ"א</w:t>
      </w:r>
      <w:proofErr w:type="spellEnd"/>
      <w:r>
        <w:rPr>
          <w:rtl/>
        </w:rPr>
        <w:t xml:space="preserve"> שם היא שאין להתאבל עליהם, בשפתי כהן שם (סעיף קטן ט) כתב שמתאבלים עליהם, כיון שמיתתם על ידי גויים היא כפרתם. </w:t>
      </w:r>
    </w:p>
  </w:footnote>
  <w:footnote w:id="97">
    <w:p w14:paraId="53A973DB" w14:textId="77777777" w:rsidR="00281467" w:rsidRDefault="00281467" w:rsidP="00281467">
      <w:pPr>
        <w:pStyle w:val="ae"/>
        <w:rPr>
          <w:rtl/>
        </w:rPr>
      </w:pPr>
      <w:r>
        <w:rPr>
          <w:rStyle w:val="af0"/>
        </w:rPr>
        <w:footnoteRef/>
      </w:r>
      <w:r>
        <w:rPr>
          <w:rFonts w:hint="cs"/>
        </w:rPr>
        <w:t xml:space="preserve"> </w:t>
      </w:r>
      <w:r>
        <w:rPr>
          <w:rtl/>
        </w:rPr>
        <w:t xml:space="preserve">במראה הבזק חלק ד סימן </w:t>
      </w:r>
      <w:proofErr w:type="spellStart"/>
      <w:r>
        <w:rPr>
          <w:rtl/>
        </w:rPr>
        <w:t>קכג</w:t>
      </w:r>
      <w:proofErr w:type="spellEnd"/>
      <w:r>
        <w:rPr>
          <w:rtl/>
        </w:rPr>
        <w:t xml:space="preserve">, על פי </w:t>
      </w:r>
      <w:proofErr w:type="spellStart"/>
      <w:r>
        <w:rPr>
          <w:rtl/>
        </w:rPr>
        <w:t>הרמ"א</w:t>
      </w:r>
      <w:proofErr w:type="spellEnd"/>
      <w:r>
        <w:rPr>
          <w:rtl/>
        </w:rPr>
        <w:t xml:space="preserve"> בחושן משפט סימן לד, </w:t>
      </w:r>
      <w:proofErr w:type="spellStart"/>
      <w:r>
        <w:rPr>
          <w:rtl/>
        </w:rPr>
        <w:t>כב</w:t>
      </w:r>
      <w:proofErr w:type="spellEnd"/>
      <w:r>
        <w:rPr>
          <w:rtl/>
        </w:rPr>
        <w:t xml:space="preserve">. </w:t>
      </w:r>
    </w:p>
  </w:footnote>
  <w:footnote w:id="98">
    <w:p w14:paraId="26CE7FE3" w14:textId="77777777" w:rsidR="00281467" w:rsidRDefault="00281467" w:rsidP="00281467">
      <w:pPr>
        <w:pStyle w:val="ae"/>
        <w:jc w:val="both"/>
        <w:rPr>
          <w:rtl/>
        </w:rPr>
      </w:pPr>
      <w:r>
        <w:rPr>
          <w:rStyle w:val="af0"/>
        </w:rPr>
        <w:footnoteRef/>
      </w:r>
      <w:r>
        <w:rPr>
          <w:rFonts w:hint="cs"/>
        </w:rPr>
        <w:t xml:space="preserve"> </w:t>
      </w:r>
      <w:r>
        <w:rPr>
          <w:rtl/>
        </w:rPr>
        <w:t>גשר החיים פרק כה, ד, ג.</w:t>
      </w:r>
    </w:p>
  </w:footnote>
  <w:footnote w:id="99">
    <w:p w14:paraId="5B0CED72" w14:textId="77777777" w:rsidR="00281467" w:rsidRDefault="00281467" w:rsidP="00281467">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ויש אומרים שבעה, ורבנו גרשום מאור הגולה נהג ארבע עשר יום. </w:t>
      </w:r>
    </w:p>
  </w:footnote>
  <w:footnote w:id="100">
    <w:p w14:paraId="19FE2148" w14:textId="77777777" w:rsidR="00281467" w:rsidRDefault="00281467" w:rsidP="00281467">
      <w:pPr>
        <w:pStyle w:val="ae"/>
        <w:rPr>
          <w:rtl/>
        </w:rPr>
      </w:pPr>
      <w:r>
        <w:rPr>
          <w:rStyle w:val="af0"/>
        </w:rPr>
        <w:footnoteRef/>
      </w:r>
      <w:r>
        <w:rPr>
          <w:rFonts w:hint="cs"/>
        </w:rPr>
        <w:t xml:space="preserve"> </w:t>
      </w:r>
      <w:r>
        <w:rPr>
          <w:rtl/>
        </w:rPr>
        <w:t>ציץ אליעזר חלק ה, אבן יעקב סימן ד.</w:t>
      </w:r>
    </w:p>
  </w:footnote>
  <w:footnote w:id="101">
    <w:p w14:paraId="454F8C17" w14:textId="77777777" w:rsidR="00281467" w:rsidRDefault="00281467" w:rsidP="00281467">
      <w:pPr>
        <w:pStyle w:val="ae"/>
        <w:jc w:val="both"/>
        <w:rPr>
          <w:rtl/>
        </w:rPr>
      </w:pPr>
      <w:r>
        <w:rPr>
          <w:rStyle w:val="af0"/>
        </w:rPr>
        <w:footnoteRef/>
      </w:r>
      <w:r>
        <w:rPr>
          <w:rFonts w:hint="cs"/>
        </w:rPr>
        <w:t xml:space="preserve"> </w:t>
      </w:r>
      <w:r>
        <w:rPr>
          <w:rtl/>
        </w:rPr>
        <w:t>כך אמר לי חנניה שחור, מנהל חברה קדישא קהילת ירושלים.</w:t>
      </w:r>
    </w:p>
  </w:footnote>
  <w:footnote w:id="102">
    <w:p w14:paraId="17BE2C65" w14:textId="77777777" w:rsidR="00281467" w:rsidRDefault="00281467" w:rsidP="00281467">
      <w:pPr>
        <w:pStyle w:val="ae"/>
        <w:rPr>
          <w:rtl/>
        </w:rPr>
      </w:pPr>
      <w:r>
        <w:rPr>
          <w:rStyle w:val="af0"/>
        </w:rPr>
        <w:footnoteRef/>
      </w:r>
      <w:r>
        <w:rPr>
          <w:rFonts w:hint="cs"/>
        </w:rPr>
        <w:t xml:space="preserve"> </w:t>
      </w:r>
      <w:r>
        <w:rPr>
          <w:rtl/>
        </w:rPr>
        <w:t xml:space="preserve">"מת ביום טוב ראשון, יתעסקו בו עממים" – ביצה ו,, א; וכך נפסק להלכה בשלחן ערוך אורח חיים סימן </w:t>
      </w:r>
      <w:proofErr w:type="spellStart"/>
      <w:r>
        <w:rPr>
          <w:rtl/>
        </w:rPr>
        <w:t>תקכו</w:t>
      </w:r>
      <w:proofErr w:type="spellEnd"/>
      <w:r>
        <w:rPr>
          <w:rtl/>
        </w:rPr>
        <w:t>, א.</w:t>
      </w:r>
    </w:p>
  </w:footnote>
  <w:footnote w:id="103">
    <w:p w14:paraId="75B9D097" w14:textId="77777777" w:rsidR="00281467" w:rsidRDefault="00281467" w:rsidP="00281467">
      <w:pPr>
        <w:pStyle w:val="ae"/>
        <w:rPr>
          <w:rtl/>
        </w:rPr>
      </w:pPr>
      <w:r>
        <w:rPr>
          <w:rStyle w:val="af0"/>
        </w:rPr>
        <w:footnoteRef/>
      </w:r>
      <w:r>
        <w:rPr>
          <w:rFonts w:hint="cs"/>
        </w:rPr>
        <w:t xml:space="preserve"> </w:t>
      </w:r>
      <w:r>
        <w:rPr>
          <w:rtl/>
        </w:rPr>
        <w:t xml:space="preserve">גשר החיים פרק </w:t>
      </w:r>
      <w:proofErr w:type="spellStart"/>
      <w:r>
        <w:rPr>
          <w:rtl/>
        </w:rPr>
        <w:t>יב</w:t>
      </w:r>
      <w:proofErr w:type="spellEnd"/>
      <w:r>
        <w:rPr>
          <w:rtl/>
        </w:rPr>
        <w:t>, א, ב; על פי פרק מעשה המת להלל הזקן.</w:t>
      </w:r>
    </w:p>
  </w:footnote>
  <w:footnote w:id="104">
    <w:p w14:paraId="74843002" w14:textId="77777777" w:rsidR="00281467" w:rsidRDefault="00281467" w:rsidP="00281467">
      <w:pPr>
        <w:pStyle w:val="ae"/>
        <w:rPr>
          <w:rtl/>
        </w:rPr>
      </w:pPr>
      <w:r>
        <w:rPr>
          <w:rStyle w:val="af0"/>
        </w:rPr>
        <w:footnoteRef/>
      </w:r>
      <w:r>
        <w:rPr>
          <w:rFonts w:hint="cs"/>
        </w:rPr>
        <w:t xml:space="preserve"> </w:t>
      </w:r>
      <w:r>
        <w:rPr>
          <w:rtl/>
        </w:rPr>
        <w:t xml:space="preserve">במראה הבזק חלק ג, סימן </w:t>
      </w:r>
      <w:proofErr w:type="spellStart"/>
      <w:r>
        <w:rPr>
          <w:rtl/>
        </w:rPr>
        <w:t>סו</w:t>
      </w:r>
      <w:proofErr w:type="spellEnd"/>
      <w:r>
        <w:rPr>
          <w:rtl/>
        </w:rPr>
        <w:t>.</w:t>
      </w:r>
    </w:p>
  </w:footnote>
  <w:footnote w:id="105">
    <w:p w14:paraId="0E32A003" w14:textId="77777777" w:rsidR="00281467" w:rsidRDefault="00281467" w:rsidP="00281467">
      <w:pPr>
        <w:pStyle w:val="ae"/>
        <w:jc w:val="both"/>
        <w:rPr>
          <w:rtl/>
        </w:rPr>
      </w:pPr>
      <w:r>
        <w:rPr>
          <w:rStyle w:val="af0"/>
        </w:rPr>
        <w:footnoteRef/>
      </w:r>
      <w:r>
        <w:rPr>
          <w:rFonts w:hint="cs"/>
        </w:rPr>
        <w:t xml:space="preserve"> </w:t>
      </w:r>
      <w:r>
        <w:rPr>
          <w:rtl/>
        </w:rPr>
        <w:t xml:space="preserve">תשובה במכתב מהרב מרדכי אליהו </w:t>
      </w:r>
      <w:proofErr w:type="spellStart"/>
      <w:r>
        <w:rPr>
          <w:rtl/>
        </w:rPr>
        <w:t>שליט"א</w:t>
      </w:r>
      <w:proofErr w:type="spellEnd"/>
      <w:r>
        <w:rPr>
          <w:rtl/>
        </w:rPr>
        <w:t>.</w:t>
      </w:r>
    </w:p>
  </w:footnote>
  <w:footnote w:id="106">
    <w:p w14:paraId="47313A21" w14:textId="77777777" w:rsidR="00281467" w:rsidRDefault="00281467" w:rsidP="00281467">
      <w:pPr>
        <w:pStyle w:val="ae"/>
        <w:jc w:val="both"/>
        <w:rPr>
          <w:b/>
          <w:bCs/>
          <w:rtl/>
        </w:rPr>
      </w:pPr>
      <w:r>
        <w:rPr>
          <w:rStyle w:val="af0"/>
        </w:rPr>
        <w:footnoteRef/>
      </w:r>
      <w:r>
        <w:rPr>
          <w:rFonts w:hint="cs"/>
        </w:rPr>
        <w:t xml:space="preserve"> </w:t>
      </w:r>
      <w:r>
        <w:rPr>
          <w:rtl/>
        </w:rPr>
        <w:t xml:space="preserve">עיין באוצר המושגים ערך </w:t>
      </w:r>
      <w:r>
        <w:rPr>
          <w:b/>
          <w:bCs/>
          <w:rtl/>
        </w:rPr>
        <w:t>קבורה בקומות.</w:t>
      </w:r>
    </w:p>
  </w:footnote>
  <w:footnote w:id="107">
    <w:p w14:paraId="468FCFD1" w14:textId="77777777" w:rsidR="00281467" w:rsidRDefault="00281467" w:rsidP="00281467">
      <w:pPr>
        <w:pStyle w:val="ae"/>
        <w:jc w:val="both"/>
        <w:rPr>
          <w:rFonts w:ascii="Times New Roman" w:hAnsi="Times New Roman"/>
          <w:rtl/>
        </w:rPr>
      </w:pPr>
      <w:r>
        <w:rPr>
          <w:rStyle w:val="af0"/>
        </w:rPr>
        <w:footnoteRef/>
      </w:r>
      <w:r>
        <w:rPr>
          <w:rFonts w:hint="cs"/>
        </w:rPr>
        <w:t xml:space="preserve"> </w:t>
      </w:r>
      <w:r>
        <w:rPr>
          <w:rFonts w:ascii="Times New Roman" w:hAnsi="Times New Roman"/>
          <w:rtl/>
        </w:rPr>
        <w:t>מנחת אלעזר, מובא בכל בו על אבלות עמוד 163.</w:t>
      </w:r>
    </w:p>
  </w:footnote>
  <w:footnote w:id="108">
    <w:p w14:paraId="162457E0" w14:textId="77777777" w:rsidR="00281467" w:rsidRDefault="00281467" w:rsidP="00281467">
      <w:pPr>
        <w:pStyle w:val="ae"/>
        <w:jc w:val="both"/>
        <w:rPr>
          <w:rFonts w:ascii="Keren" w:hAnsi="Keren"/>
          <w:rtl/>
        </w:rPr>
      </w:pPr>
      <w:r>
        <w:rPr>
          <w:rStyle w:val="af0"/>
        </w:rPr>
        <w:footnoteRef/>
      </w:r>
      <w:r>
        <w:rPr>
          <w:rFonts w:hint="cs"/>
        </w:rPr>
        <w:t xml:space="preserve"> </w:t>
      </w:r>
      <w:r>
        <w:rPr>
          <w:rtl/>
        </w:rPr>
        <w:t xml:space="preserve">שלחן ערוך אורח חיים סימן </w:t>
      </w:r>
      <w:proofErr w:type="spellStart"/>
      <w:r>
        <w:rPr>
          <w:rtl/>
        </w:rPr>
        <w:t>תקכו</w:t>
      </w:r>
      <w:proofErr w:type="spellEnd"/>
      <w:r>
        <w:rPr>
          <w:rtl/>
        </w:rPr>
        <w:t>, ג.</w:t>
      </w:r>
    </w:p>
  </w:footnote>
  <w:footnote w:id="109">
    <w:p w14:paraId="0B4BE2C7" w14:textId="77777777" w:rsidR="00281467" w:rsidRDefault="00281467" w:rsidP="00281467">
      <w:pPr>
        <w:pStyle w:val="ae"/>
        <w:jc w:val="both"/>
        <w:rPr>
          <w:rtl/>
        </w:rPr>
      </w:pPr>
      <w:r>
        <w:rPr>
          <w:rStyle w:val="af0"/>
        </w:rPr>
        <w:footnoteRef/>
      </w:r>
      <w:r>
        <w:rPr>
          <w:rFonts w:hint="cs"/>
        </w:rPr>
        <w:t xml:space="preserve"> </w:t>
      </w:r>
      <w:r>
        <w:rPr>
          <w:rtl/>
        </w:rPr>
        <w:t xml:space="preserve">שלחן ערוך שם ד. </w:t>
      </w:r>
      <w:proofErr w:type="spellStart"/>
      <w:r>
        <w:rPr>
          <w:rtl/>
        </w:rPr>
        <w:t>והרמ"א</w:t>
      </w:r>
      <w:proofErr w:type="spellEnd"/>
      <w:r>
        <w:rPr>
          <w:rtl/>
        </w:rPr>
        <w:t xml:space="preserve"> שם כתב שלכתחילה יעשו מלאכות על ידי גויים, ובגשר החיים (פרק </w:t>
      </w:r>
      <w:proofErr w:type="spellStart"/>
      <w:r>
        <w:rPr>
          <w:rtl/>
        </w:rPr>
        <w:t>יז</w:t>
      </w:r>
      <w:proofErr w:type="spellEnd"/>
      <w:r>
        <w:rPr>
          <w:rtl/>
        </w:rPr>
        <w:t>, ב, ב) כתב שהיום גם הספרדים נוהגים לחפור ביו"ט שני של ראש השנה על ידי גויים.</w:t>
      </w:r>
    </w:p>
  </w:footnote>
  <w:footnote w:id="110">
    <w:p w14:paraId="79479AD2" w14:textId="77777777" w:rsidR="00281467" w:rsidRDefault="00281467" w:rsidP="00281467">
      <w:pPr>
        <w:pStyle w:val="ae"/>
        <w:jc w:val="both"/>
        <w:rPr>
          <w:rtl/>
        </w:rPr>
      </w:pPr>
      <w:r>
        <w:rPr>
          <w:rStyle w:val="af0"/>
        </w:rPr>
        <w:footnoteRef/>
      </w:r>
      <w:r>
        <w:rPr>
          <w:rFonts w:hint="cs"/>
        </w:rPr>
        <w:t xml:space="preserve"> </w:t>
      </w:r>
      <w:r>
        <w:rPr>
          <w:rtl/>
        </w:rPr>
        <w:t xml:space="preserve">גשר החיים פרק </w:t>
      </w:r>
      <w:proofErr w:type="spellStart"/>
      <w:r>
        <w:rPr>
          <w:rtl/>
        </w:rPr>
        <w:t>יז</w:t>
      </w:r>
      <w:proofErr w:type="spellEnd"/>
      <w:r>
        <w:rPr>
          <w:rtl/>
        </w:rPr>
        <w:t>, ב, ד.</w:t>
      </w:r>
    </w:p>
  </w:footnote>
  <w:footnote w:id="111">
    <w:p w14:paraId="4B0B62C6" w14:textId="77777777" w:rsidR="00281467" w:rsidRDefault="00281467" w:rsidP="00281467">
      <w:pPr>
        <w:pStyle w:val="ae"/>
        <w:jc w:val="both"/>
        <w:rPr>
          <w:rtl/>
        </w:rPr>
      </w:pPr>
      <w:r>
        <w:rPr>
          <w:rStyle w:val="af0"/>
        </w:rPr>
        <w:footnoteRef/>
      </w:r>
      <w:r>
        <w:rPr>
          <w:rFonts w:hint="cs"/>
        </w:rPr>
        <w:t xml:space="preserve"> </w:t>
      </w:r>
      <w:r>
        <w:rPr>
          <w:rtl/>
        </w:rPr>
        <w:t xml:space="preserve">הרב צבי פסח </w:t>
      </w:r>
      <w:proofErr w:type="spellStart"/>
      <w:r>
        <w:rPr>
          <w:rtl/>
        </w:rPr>
        <w:t>פראנק</w:t>
      </w:r>
      <w:proofErr w:type="spellEnd"/>
      <w:r>
        <w:rPr>
          <w:rtl/>
        </w:rPr>
        <w:t xml:space="preserve">. מובא בגשר החיים שם, ה. </w:t>
      </w:r>
    </w:p>
  </w:footnote>
  <w:footnote w:id="112">
    <w:p w14:paraId="0ED922C5" w14:textId="77777777" w:rsidR="00281467" w:rsidRDefault="00281467" w:rsidP="00281467">
      <w:pPr>
        <w:pStyle w:val="ae"/>
        <w:jc w:val="both"/>
        <w:rPr>
          <w:rtl/>
        </w:rPr>
      </w:pPr>
      <w:r>
        <w:rPr>
          <w:rStyle w:val="af0"/>
        </w:rPr>
        <w:footnoteRef/>
      </w:r>
      <w:r>
        <w:rPr>
          <w:rFonts w:hint="cs"/>
        </w:rPr>
        <w:t xml:space="preserve"> </w:t>
      </w:r>
      <w:r>
        <w:rPr>
          <w:rtl/>
        </w:rPr>
        <w:t xml:space="preserve">טור יורה דעה סימן </w:t>
      </w:r>
      <w:proofErr w:type="spellStart"/>
      <w:r>
        <w:rPr>
          <w:rtl/>
        </w:rPr>
        <w:t>שצט</w:t>
      </w:r>
      <w:proofErr w:type="spellEnd"/>
      <w:r>
        <w:rPr>
          <w:rtl/>
        </w:rPr>
        <w:t xml:space="preserve">. שלחן ערוך אורח חיים סימן תקמח, ב. גשר החיים פרק </w:t>
      </w:r>
      <w:proofErr w:type="spellStart"/>
      <w:r>
        <w:rPr>
          <w:rtl/>
        </w:rPr>
        <w:t>כג</w:t>
      </w:r>
      <w:proofErr w:type="spellEnd"/>
      <w:r>
        <w:rPr>
          <w:rtl/>
        </w:rPr>
        <w:t>, ב, טו הכריע להקל גם בראש השנה.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6"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0"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3"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6"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29"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2"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33"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35"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6"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4"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5"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0"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2"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3"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4"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55"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6"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57"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58"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9"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0"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61"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3"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4"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5"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6"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7"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9"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0"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71"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2"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1"/>
    <w:lvlOverride w:ilvl="0"/>
    <w:lvlOverride w:ilvl="1"/>
    <w:lvlOverride w:ilvl="2"/>
    <w:lvlOverride w:ilvl="3"/>
    <w:lvlOverride w:ilvl="4"/>
    <w:lvlOverride w:ilvl="5"/>
    <w:lvlOverride w:ilvl="6"/>
    <w:lvlOverride w:ilvl="7"/>
    <w:lvlOverride w:ilvl="8"/>
  </w:num>
  <w:num w:numId="2" w16cid:durableId="80258359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5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5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38"/>
  </w:num>
  <w:num w:numId="12" w16cid:durableId="898599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55"/>
  </w:num>
  <w:num w:numId="16" w16cid:durableId="2106730231">
    <w:abstractNumId w:val="55"/>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0"/>
  </w:num>
  <w:num w:numId="20" w16cid:durableId="392510738">
    <w:abstractNumId w:val="20"/>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53"/>
  </w:num>
  <w:num w:numId="22" w16cid:durableId="1599679836">
    <w:abstractNumId w:val="5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29"/>
  </w:num>
  <w:num w:numId="34" w16cid:durableId="179536886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44"/>
  </w:num>
  <w:num w:numId="36" w16cid:durableId="3762066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66"/>
  </w:num>
  <w:num w:numId="42" w16cid:durableId="176673335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45"/>
  </w:num>
  <w:num w:numId="44" w16cid:durableId="20278853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62"/>
  </w:num>
  <w:num w:numId="46" w16cid:durableId="166875242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0"/>
  </w:num>
  <w:num w:numId="48" w16cid:durableId="9892135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73"/>
  </w:num>
  <w:num w:numId="52" w16cid:durableId="3068717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26"/>
  </w:num>
  <w:num w:numId="54" w16cid:durableId="15444382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0"/>
  </w:num>
  <w:num w:numId="56" w16cid:durableId="571749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69"/>
  </w:num>
  <w:num w:numId="58" w16cid:durableId="537739322">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61"/>
  </w:num>
  <w:num w:numId="60" w16cid:durableId="1341618956">
    <w:abstractNumId w:val="61"/>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24"/>
  </w:num>
  <w:num w:numId="62" w16cid:durableId="15101783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41"/>
  </w:num>
  <w:num w:numId="64" w16cid:durableId="87584872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64"/>
  </w:num>
  <w:num w:numId="66" w16cid:durableId="881139243">
    <w:abstractNumId w:val="64"/>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27"/>
  </w:num>
  <w:num w:numId="70" w16cid:durableId="881573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36"/>
  </w:num>
  <w:num w:numId="74" w16cid:durableId="148551386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48"/>
  </w:num>
  <w:num w:numId="76" w16cid:durableId="2291216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67"/>
  </w:num>
  <w:num w:numId="78" w16cid:durableId="2083290725">
    <w:abstractNumId w:val="67"/>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37"/>
  </w:num>
  <w:num w:numId="80" w16cid:durableId="193929287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68"/>
  </w:num>
  <w:num w:numId="82" w16cid:durableId="124067609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5"/>
  </w:num>
  <w:num w:numId="84" w16cid:durableId="378478723">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56"/>
  </w:num>
  <w:num w:numId="86" w16cid:durableId="1871723743">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35"/>
  </w:num>
  <w:num w:numId="90" w16cid:durableId="95768640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57"/>
    <w:lvlOverride w:ilvl="0"/>
    <w:lvlOverride w:ilvl="1"/>
    <w:lvlOverride w:ilvl="2"/>
    <w:lvlOverride w:ilvl="3"/>
    <w:lvlOverride w:ilvl="4"/>
    <w:lvlOverride w:ilvl="5"/>
    <w:lvlOverride w:ilvl="6"/>
    <w:lvlOverride w:ilvl="7"/>
    <w:lvlOverride w:ilvl="8"/>
  </w:num>
  <w:num w:numId="94" w16cid:durableId="111529403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72"/>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2"/>
  </w:num>
  <w:num w:numId="97" w16cid:durableId="11621156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46"/>
  </w:num>
  <w:num w:numId="99" w16cid:durableId="110522917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19"/>
  </w:num>
  <w:num w:numId="101" w16cid:durableId="1255238327">
    <w:abstractNumId w:val="19"/>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58"/>
  </w:num>
  <w:num w:numId="103" w16cid:durableId="313878456">
    <w:abstractNumId w:val="5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16"/>
  </w:num>
  <w:num w:numId="105" w16cid:durableId="1369254327">
    <w:abstractNumId w:val="1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39"/>
  </w:num>
  <w:num w:numId="107" w16cid:durableId="208714235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42"/>
  </w:num>
  <w:num w:numId="109" w16cid:durableId="141632497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33"/>
  </w:num>
  <w:num w:numId="111" w16cid:durableId="371342712">
    <w:abstractNumId w:val="3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17"/>
  </w:num>
  <w:num w:numId="113" w16cid:durableId="6459380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52"/>
  </w:num>
  <w:num w:numId="115" w16cid:durableId="17558162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49"/>
  </w:num>
  <w:num w:numId="117" w16cid:durableId="114350466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34"/>
  </w:num>
  <w:num w:numId="119" w16cid:durableId="531461503">
    <w:abstractNumId w:val="34"/>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71"/>
  </w:num>
  <w:num w:numId="121" w16cid:durableId="55058983">
    <w:abstractNumId w:val="71"/>
    <w:lvlOverride w:ilvl="0"/>
    <w:lvlOverride w:ilvl="1"/>
    <w:lvlOverride w:ilvl="2"/>
    <w:lvlOverride w:ilvl="3"/>
    <w:lvlOverride w:ilvl="4"/>
    <w:lvlOverride w:ilvl="5"/>
    <w:lvlOverride w:ilvl="6"/>
    <w:lvlOverride w:ilvl="7"/>
    <w:lvlOverride w:ilvl="8"/>
  </w:num>
  <w:num w:numId="122" w16cid:durableId="758451809">
    <w:abstractNumId w:val="54"/>
  </w:num>
  <w:num w:numId="123" w16cid:durableId="1290013323">
    <w:abstractNumId w:val="54"/>
    <w:lvlOverride w:ilvl="0"/>
    <w:lvlOverride w:ilvl="1">
      <w:startOverride w:val="3"/>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81467"/>
    <w:rsid w:val="00291623"/>
    <w:rsid w:val="002C1211"/>
    <w:rsid w:val="002D47CD"/>
    <w:rsid w:val="002F585C"/>
    <w:rsid w:val="003E02B8"/>
    <w:rsid w:val="004C403F"/>
    <w:rsid w:val="005A6C6E"/>
    <w:rsid w:val="005C4B14"/>
    <w:rsid w:val="005C6042"/>
    <w:rsid w:val="006374C4"/>
    <w:rsid w:val="00660B16"/>
    <w:rsid w:val="007637FF"/>
    <w:rsid w:val="007764BB"/>
    <w:rsid w:val="009D0360"/>
    <w:rsid w:val="009D6429"/>
    <w:rsid w:val="00A00C1F"/>
    <w:rsid w:val="00A316A3"/>
    <w:rsid w:val="00A61F12"/>
    <w:rsid w:val="00AA7185"/>
    <w:rsid w:val="00B22A00"/>
    <w:rsid w:val="00B36563"/>
    <w:rsid w:val="00C70EA6"/>
    <w:rsid w:val="00C77A29"/>
    <w:rsid w:val="00D43E3D"/>
    <w:rsid w:val="00D5072B"/>
    <w:rsid w:val="00DC143F"/>
    <w:rsid w:val="00E13743"/>
    <w:rsid w:val="00E870A3"/>
    <w:rsid w:val="00F213C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5386</Words>
  <Characters>26934</Characters>
  <Application>Microsoft Office Word</Application>
  <DocSecurity>0</DocSecurity>
  <Lines>224</Lines>
  <Paragraphs>64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2025-12-04T21:39:00Z</dcterms:created>
  <dcterms:modified xsi:type="dcterms:W3CDTF">2025-12-04T21:39:00Z</dcterms:modified>
</cp:coreProperties>
</file>