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CC89" w14:textId="77777777" w:rsidR="003E02B8" w:rsidRPr="003E02B8" w:rsidRDefault="003E02B8" w:rsidP="003E02B8">
      <w:pPr>
        <w:spacing w:after="0" w:line="360" w:lineRule="auto"/>
        <w:ind w:left="26"/>
        <w:jc w:val="both"/>
        <w:outlineLvl w:val="1"/>
        <w:rPr>
          <w:rFonts w:ascii="Keren" w:eastAsia="Times New Roman" w:hAnsi="Keren" w:cs="David"/>
          <w:b/>
          <w:bCs/>
          <w:sz w:val="34"/>
          <w:szCs w:val="32"/>
          <w:lang w:eastAsia="he-IL"/>
          <w14:ligatures w14:val="none"/>
        </w:rPr>
      </w:pPr>
      <w:bookmarkStart w:id="0" w:name="_Toc88530152"/>
      <w:r w:rsidRPr="003E02B8">
        <w:rPr>
          <w:rFonts w:ascii="Keren" w:eastAsia="Times New Roman" w:hAnsi="Keren" w:cs="David"/>
          <w:b/>
          <w:bCs/>
          <w:sz w:val="34"/>
          <w:szCs w:val="32"/>
          <w:rtl/>
          <w:lang w:eastAsia="he-IL"/>
          <w14:ligatures w14:val="none"/>
        </w:rPr>
        <w:t>בית הקברות</w:t>
      </w:r>
      <w:bookmarkEnd w:id="0"/>
    </w:p>
    <w:p w14:paraId="009F52AE" w14:textId="77777777" w:rsidR="003E02B8" w:rsidRPr="003E02B8" w:rsidRDefault="003E02B8" w:rsidP="003E02B8">
      <w:pPr>
        <w:spacing w:after="0" w:line="360" w:lineRule="auto"/>
        <w:ind w:left="360" w:right="720"/>
        <w:jc w:val="both"/>
        <w:rPr>
          <w:rFonts w:ascii="Keren" w:eastAsia="Times New Roman" w:hAnsi="Keren" w:cs="David"/>
          <w:b/>
          <w:bCs/>
          <w:sz w:val="24"/>
          <w:szCs w:val="24"/>
          <w:rtl/>
          <w:lang w:eastAsia="he-IL"/>
          <w14:ligatures w14:val="none"/>
        </w:rPr>
      </w:pPr>
    </w:p>
    <w:p w14:paraId="7B338572" w14:textId="77777777" w:rsidR="003E02B8" w:rsidRPr="003E02B8" w:rsidRDefault="003E02B8" w:rsidP="003E02B8">
      <w:pPr>
        <w:tabs>
          <w:tab w:val="num" w:pos="360"/>
          <w:tab w:val="num" w:pos="720"/>
        </w:tabs>
        <w:spacing w:after="0" w:line="360" w:lineRule="auto"/>
        <w:ind w:left="720" w:right="720" w:hanging="360"/>
        <w:outlineLvl w:val="2"/>
        <w:rPr>
          <w:rFonts w:ascii="Keren" w:eastAsia="Times New Roman" w:hAnsi="Keren" w:cs="David" w:hint="cs"/>
          <w:b/>
          <w:bCs/>
          <w:sz w:val="24"/>
          <w:szCs w:val="24"/>
          <w:lang w:eastAsia="he-IL"/>
          <w14:ligatures w14:val="none"/>
        </w:rPr>
      </w:pPr>
      <w:bookmarkStart w:id="1" w:name="_Ref87893808"/>
      <w:bookmarkStart w:id="2" w:name="_Toc88530153"/>
      <w:r w:rsidRPr="003E02B8">
        <w:rPr>
          <w:rFonts w:ascii="Keren" w:eastAsia="Times New Roman" w:hAnsi="Keren" w:cs="David"/>
          <w:b/>
          <w:bCs/>
          <w:sz w:val="26"/>
          <w:szCs w:val="24"/>
          <w:rtl/>
          <w:lang w:eastAsia="he-IL"/>
          <w14:ligatures w14:val="none"/>
        </w:rPr>
        <w:t>המצבה</w:t>
      </w:r>
      <w:bookmarkEnd w:id="1"/>
      <w:bookmarkEnd w:id="2"/>
    </w:p>
    <w:p w14:paraId="02935503" w14:textId="77777777" w:rsidR="003E02B8" w:rsidRPr="003E02B8" w:rsidRDefault="003E02B8" w:rsidP="003E02B8">
      <w:pPr>
        <w:autoSpaceDE w:val="0"/>
        <w:autoSpaceDN w:val="0"/>
        <w:adjustRightInd w:val="0"/>
        <w:spacing w:after="0" w:line="360" w:lineRule="auto"/>
        <w:ind w:left="5272"/>
        <w:jc w:val="both"/>
        <w:rPr>
          <w:rFonts w:ascii="Keren" w:eastAsia="Times New Roman" w:hAnsi="Keren" w:cs="David" w:hint="cs"/>
          <w:sz w:val="24"/>
          <w:szCs w:val="20"/>
          <w14:ligatures w14:val="none"/>
        </w:rPr>
      </w:pPr>
      <w:r w:rsidRPr="003E02B8">
        <w:rPr>
          <w:rFonts w:ascii="Keren" w:eastAsia="Times New Roman" w:hAnsi="Keren" w:cs="David"/>
          <w:sz w:val="24"/>
          <w:szCs w:val="20"/>
          <w:rtl/>
          <w14:ligatures w14:val="none"/>
        </w:rPr>
        <w:t>אמר רבי שמעון בן פזי: רמז לציון קברות מן התורה מנין? תלמוד לומר "</w:t>
      </w:r>
      <w:r w:rsidRPr="003E02B8">
        <w:rPr>
          <w:rFonts w:ascii="Keren" w:eastAsia="Times New Roman" w:hAnsi="Keren" w:cs="David"/>
          <w:color w:val="000000"/>
          <w:sz w:val="16"/>
          <w:szCs w:val="20"/>
          <w:rtl/>
          <w:lang w:eastAsia="he-IL"/>
          <w14:ligatures w14:val="none"/>
        </w:rPr>
        <w:t>וְרָאָה עֶצֶם אָדָם וּבָנָה אֶצְלוֹ צִיּוּן</w:t>
      </w:r>
      <w:r w:rsidRPr="003E02B8">
        <w:rPr>
          <w:rFonts w:ascii="Keren" w:eastAsia="Times New Roman" w:hAnsi="Keren" w:cs="David"/>
          <w:sz w:val="24"/>
          <w:szCs w:val="20"/>
          <w:rtl/>
          <w14:ligatures w14:val="none"/>
        </w:rPr>
        <w:t>" (יחזקאל לט, טו).</w:t>
      </w:r>
    </w:p>
    <w:p w14:paraId="69311700" w14:textId="77777777" w:rsidR="003E02B8" w:rsidRPr="003E02B8" w:rsidRDefault="003E02B8" w:rsidP="003E02B8">
      <w:pPr>
        <w:spacing w:after="0" w:line="360" w:lineRule="auto"/>
        <w:ind w:left="5786"/>
        <w:jc w:val="right"/>
        <w:rPr>
          <w:rFonts w:ascii="Keren" w:eastAsia="Times New Roman" w:hAnsi="Keren" w:cs="David"/>
          <w:sz w:val="20"/>
          <w:szCs w:val="20"/>
          <w:rtl/>
          <w14:ligatures w14:val="none"/>
        </w:rPr>
      </w:pPr>
      <w:r w:rsidRPr="003E02B8">
        <w:rPr>
          <w:rFonts w:ascii="Keren" w:eastAsia="Times New Roman" w:hAnsi="Keren" w:cs="David"/>
          <w:sz w:val="18"/>
          <w:szCs w:val="20"/>
          <w:rtl/>
          <w14:ligatures w14:val="none"/>
        </w:rPr>
        <w:t>מועד קטן ה, א</w:t>
      </w:r>
    </w:p>
    <w:p w14:paraId="1B4C3CB6" w14:textId="77777777" w:rsidR="003E02B8" w:rsidRPr="003E02B8" w:rsidRDefault="003E02B8" w:rsidP="003E02B8">
      <w:pPr>
        <w:keepNext/>
        <w:spacing w:after="0" w:line="360" w:lineRule="auto"/>
        <w:ind w:left="28"/>
        <w:jc w:val="both"/>
        <w:outlineLvl w:val="4"/>
        <w:rPr>
          <w:rFonts w:ascii="Keren" w:eastAsia="Times New Roman" w:hAnsi="Keren" w:cs="David" w:hint="cs"/>
          <w:i/>
          <w:iCs/>
          <w:sz w:val="26"/>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"מצבה:המקור והטעם"</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bookmarkStart w:id="3" w:name="_Toc88530154"/>
      <w:r w:rsidRPr="003E02B8">
        <w:rPr>
          <w:rFonts w:ascii="Keren" w:eastAsia="Times New Roman" w:hAnsi="Keren" w:cs="David"/>
          <w:sz w:val="26"/>
          <w:szCs w:val="24"/>
          <w:rtl/>
          <w14:ligatures w14:val="none"/>
        </w:rPr>
        <w:t>הקמת מצבה</w:t>
      </w:r>
      <w:bookmarkEnd w:id="3"/>
      <w:r w:rsidRPr="003E02B8">
        <w:rPr>
          <w:rFonts w:ascii="Keren" w:eastAsia="Times New Roman" w:hAnsi="Keren" w:cs="David"/>
          <w:sz w:val="26"/>
          <w:szCs w:val="24"/>
          <w:rtl/>
          <w14:ligatures w14:val="none"/>
        </w:rPr>
        <w:t xml:space="preserve"> </w:t>
      </w:r>
    </w:p>
    <w:p w14:paraId="56C1D733" w14:textId="77777777" w:rsidR="003E02B8" w:rsidRPr="003E02B8" w:rsidRDefault="003E02B8" w:rsidP="003E02B8">
      <w:pPr>
        <w:spacing w:after="0" w:line="360" w:lineRule="auto"/>
        <w:ind w:left="360"/>
        <w:jc w:val="both"/>
        <w:rPr>
          <w:rFonts w:ascii="Keren" w:eastAsia="Times New Roman" w:hAnsi="Keren" w:cs="David"/>
          <w:sz w:val="26"/>
          <w:szCs w:val="24"/>
          <w:rtl/>
          <w14:ligatures w14:val="none"/>
        </w:rPr>
      </w:pPr>
      <w:r w:rsidRPr="003E02B8">
        <w:rPr>
          <w:rFonts w:ascii="Keren" w:eastAsia="Times New Roman" w:hAnsi="Keren" w:cs="David"/>
          <w:sz w:val="26"/>
          <w:szCs w:val="24"/>
          <w:rtl/>
          <w14:ligatures w14:val="none"/>
        </w:rPr>
        <w:t xml:space="preserve">מימות עולם נהוג להקים מצבה על הקבר. </w:t>
      </w:r>
    </w:p>
    <w:p w14:paraId="6569AB7F" w14:textId="77777777" w:rsidR="003E02B8" w:rsidRPr="003E02B8" w:rsidRDefault="003E02B8" w:rsidP="003E02B8">
      <w:pPr>
        <w:spacing w:after="0" w:line="360" w:lineRule="auto"/>
        <w:ind w:left="360"/>
        <w:jc w:val="both"/>
        <w:rPr>
          <w:rFonts w:ascii="Keren" w:eastAsia="Times New Roman" w:hAnsi="Keren" w:cs="David"/>
          <w:szCs w:val="20"/>
          <w:rtl/>
          <w14:ligatures w14:val="none"/>
        </w:rPr>
      </w:pPr>
      <w:r w:rsidRPr="003E02B8">
        <w:rPr>
          <w:rFonts w:ascii="Keren" w:eastAsia="Times New Roman" w:hAnsi="Keren" w:cs="David"/>
          <w:szCs w:val="20"/>
          <w:rtl/>
          <w14:ligatures w14:val="none"/>
        </w:rPr>
        <w:t>שלושה שמות יש – מצבה, ציון, נפש.</w:t>
      </w:r>
    </w:p>
    <w:p w14:paraId="21E51D87" w14:textId="77777777" w:rsidR="003E02B8" w:rsidRPr="003E02B8" w:rsidRDefault="003E02B8" w:rsidP="003E02B8">
      <w:pPr>
        <w:autoSpaceDE w:val="0"/>
        <w:autoSpaceDN w:val="0"/>
        <w:adjustRightInd w:val="0"/>
        <w:spacing w:after="0" w:line="360" w:lineRule="auto"/>
        <w:ind w:left="360"/>
        <w:jc w:val="both"/>
        <w:rPr>
          <w:rFonts w:ascii="Keren" w:eastAsia="Times New Roman" w:hAnsi="Keren" w:cs="David"/>
          <w:sz w:val="20"/>
          <w:szCs w:val="20"/>
          <w:rtl/>
          <w:lang w:eastAsia="he-IL"/>
          <w14:ligatures w14:val="none"/>
        </w:rPr>
      </w:pPr>
      <w:r w:rsidRPr="003E02B8">
        <w:rPr>
          <w:rFonts w:ascii="Keren" w:eastAsia="Times New Roman" w:hAnsi="Keren" w:cs="David"/>
          <w:szCs w:val="20"/>
          <w:rtl/>
          <w14:ligatures w14:val="none"/>
        </w:rPr>
        <w:t>בתורה מצאנו שם "מצבה" – "</w:t>
      </w:r>
      <w:r w:rsidRPr="003E02B8">
        <w:rPr>
          <w:rFonts w:ascii="Keren" w:eastAsia="Times New Roman" w:hAnsi="Keren" w:cs="David"/>
          <w:sz w:val="20"/>
          <w:szCs w:val="20"/>
          <w:rtl/>
          <w:lang w:eastAsia="he-IL"/>
          <w14:ligatures w14:val="none"/>
        </w:rPr>
        <w:t xml:space="preserve">וַיַּצֵּב יַעֲקֹב מַצֵּבָה עַל </w:t>
      </w:r>
      <w:proofErr w:type="spellStart"/>
      <w:r w:rsidRPr="003E02B8">
        <w:rPr>
          <w:rFonts w:ascii="Keren" w:eastAsia="Times New Roman" w:hAnsi="Keren" w:cs="David"/>
          <w:sz w:val="20"/>
          <w:szCs w:val="20"/>
          <w:rtl/>
          <w:lang w:eastAsia="he-IL"/>
          <w14:ligatures w14:val="none"/>
        </w:rPr>
        <w:t>קְבֻרָתָה</w:t>
      </w:r>
      <w:proofErr w:type="spellEnd"/>
      <w:r w:rsidRPr="003E02B8">
        <w:rPr>
          <w:rFonts w:ascii="Keren" w:eastAsia="Times New Roman" w:hAnsi="Keren" w:cs="David"/>
          <w:sz w:val="20"/>
          <w:szCs w:val="20"/>
          <w:rtl/>
          <w:lang w:eastAsia="he-IL"/>
          <w14:ligatures w14:val="none"/>
        </w:rPr>
        <w:t>ּ הִוא מַצֶּבֶת קְבֻרַת רָחֵל עַד הַיּוֹם</w:t>
      </w:r>
      <w:r w:rsidRPr="003E02B8">
        <w:rPr>
          <w:rFonts w:ascii="Keren" w:eastAsia="Times New Roman" w:hAnsi="Keren" w:cs="David"/>
          <w:szCs w:val="20"/>
          <w:rtl/>
          <w14:ligatures w14:val="none"/>
        </w:rPr>
        <w:t>" (בראשית לה, כ).</w:t>
      </w:r>
    </w:p>
    <w:p w14:paraId="6DAA7737" w14:textId="77777777" w:rsidR="003E02B8" w:rsidRPr="003E02B8" w:rsidRDefault="003E02B8" w:rsidP="003E02B8">
      <w:pPr>
        <w:autoSpaceDE w:val="0"/>
        <w:autoSpaceDN w:val="0"/>
        <w:adjustRightInd w:val="0"/>
        <w:spacing w:after="0" w:line="360" w:lineRule="auto"/>
        <w:ind w:left="360"/>
        <w:jc w:val="both"/>
        <w:rPr>
          <w:rFonts w:ascii="Keren" w:eastAsia="Times New Roman" w:hAnsi="Keren" w:cs="David"/>
          <w:sz w:val="20"/>
          <w:szCs w:val="20"/>
          <w:rtl/>
          <w:lang w:eastAsia="he-IL"/>
          <w14:ligatures w14:val="none"/>
        </w:rPr>
      </w:pPr>
      <w:r w:rsidRPr="003E02B8">
        <w:rPr>
          <w:rFonts w:ascii="Keren" w:eastAsia="Times New Roman" w:hAnsi="Keren" w:cs="David"/>
          <w:szCs w:val="20"/>
          <w:rtl/>
          <w14:ligatures w14:val="none"/>
        </w:rPr>
        <w:t>בנביאים מצאנו שם "ציון" – "</w:t>
      </w:r>
      <w:r w:rsidRPr="003E02B8">
        <w:rPr>
          <w:rFonts w:ascii="Keren" w:eastAsia="Times New Roman" w:hAnsi="Keren" w:cs="David"/>
          <w:sz w:val="20"/>
          <w:szCs w:val="20"/>
          <w:rtl/>
          <w:lang w:eastAsia="he-IL"/>
          <w14:ligatures w14:val="none"/>
        </w:rPr>
        <w:t xml:space="preserve">וַיֹּאמֶר מָה הַצִּיּוּן הַלָּז אֲשֶׁר אֲנִי רֹאֶה וַיֹּאמְרוּ אֵלָיו אַנְשֵׁי הָעִיר הַקֶּבֶר אִישׁ </w:t>
      </w:r>
      <w:proofErr w:type="spellStart"/>
      <w:r w:rsidRPr="003E02B8">
        <w:rPr>
          <w:rFonts w:ascii="Keren" w:eastAsia="Times New Roman" w:hAnsi="Keren" w:cs="David"/>
          <w:sz w:val="20"/>
          <w:szCs w:val="20"/>
          <w:rtl/>
          <w:lang w:eastAsia="he-IL"/>
          <w14:ligatures w14:val="none"/>
        </w:rPr>
        <w:t>הָאֱלֹהִים</w:t>
      </w:r>
      <w:proofErr w:type="spellEnd"/>
      <w:r w:rsidRPr="003E02B8">
        <w:rPr>
          <w:rFonts w:ascii="Keren" w:eastAsia="Times New Roman" w:hAnsi="Keren" w:cs="David"/>
          <w:sz w:val="20"/>
          <w:szCs w:val="20"/>
          <w:rtl/>
          <w:lang w:eastAsia="he-IL"/>
          <w14:ligatures w14:val="none"/>
        </w:rPr>
        <w:t xml:space="preserve"> אֲשֶׁר בָּא מִיהוּדָה</w:t>
      </w:r>
      <w:r w:rsidRPr="003E02B8">
        <w:rPr>
          <w:rFonts w:ascii="Keren" w:eastAsia="Times New Roman" w:hAnsi="Keren" w:cs="David"/>
          <w:szCs w:val="20"/>
          <w:rtl/>
          <w14:ligatures w14:val="none"/>
        </w:rPr>
        <w:t xml:space="preserve">" (מלכים ב', </w:t>
      </w:r>
      <w:proofErr w:type="spellStart"/>
      <w:r w:rsidRPr="003E02B8">
        <w:rPr>
          <w:rFonts w:ascii="Keren" w:eastAsia="Times New Roman" w:hAnsi="Keren" w:cs="David"/>
          <w:szCs w:val="20"/>
          <w:rtl/>
          <w14:ligatures w14:val="none"/>
        </w:rPr>
        <w:t>כג</w:t>
      </w:r>
      <w:proofErr w:type="spellEnd"/>
      <w:r w:rsidRPr="003E02B8">
        <w:rPr>
          <w:rFonts w:ascii="Keren" w:eastAsia="Times New Roman" w:hAnsi="Keren" w:cs="David"/>
          <w:szCs w:val="20"/>
          <w:rtl/>
          <w14:ligatures w14:val="none"/>
        </w:rPr>
        <w:t xml:space="preserve">, </w:t>
      </w:r>
      <w:proofErr w:type="spellStart"/>
      <w:r w:rsidRPr="003E02B8">
        <w:rPr>
          <w:rFonts w:ascii="Keren" w:eastAsia="Times New Roman" w:hAnsi="Keren" w:cs="David"/>
          <w:szCs w:val="20"/>
          <w:rtl/>
          <w14:ligatures w14:val="none"/>
        </w:rPr>
        <w:t>יז</w:t>
      </w:r>
      <w:proofErr w:type="spellEnd"/>
      <w:r w:rsidRPr="003E02B8">
        <w:rPr>
          <w:rFonts w:ascii="Keren" w:eastAsia="Times New Roman" w:hAnsi="Keren" w:cs="David"/>
          <w:szCs w:val="20"/>
          <w:rtl/>
          <w14:ligatures w14:val="none"/>
        </w:rPr>
        <w:t>).</w:t>
      </w:r>
    </w:p>
    <w:p w14:paraId="3FAC7B82" w14:textId="77777777" w:rsidR="003E02B8" w:rsidRPr="003E02B8" w:rsidRDefault="003E02B8" w:rsidP="003E02B8">
      <w:pPr>
        <w:spacing w:after="0" w:line="360" w:lineRule="auto"/>
        <w:ind w:left="360"/>
        <w:jc w:val="both"/>
        <w:rPr>
          <w:rFonts w:ascii="Keren" w:eastAsia="Times New Roman" w:hAnsi="Keren" w:cs="David"/>
          <w:szCs w:val="20"/>
          <w:rtl/>
          <w14:ligatures w14:val="none"/>
        </w:rPr>
      </w:pPr>
      <w:r w:rsidRPr="003E02B8">
        <w:rPr>
          <w:rFonts w:ascii="Keren" w:eastAsia="Times New Roman" w:hAnsi="Keren" w:cs="David"/>
          <w:szCs w:val="20"/>
          <w:rtl/>
          <w14:ligatures w14:val="none"/>
        </w:rPr>
        <w:t>במשנה ובגמרא שם "נפש" – "בונים לו נפש על קברו" (משנה מסכת שקלים, פרק ב, ה).</w:t>
      </w:r>
    </w:p>
    <w:p w14:paraId="570AEDE3" w14:textId="77777777" w:rsidR="003E02B8" w:rsidRPr="003E02B8" w:rsidRDefault="003E02B8" w:rsidP="003E02B8">
      <w:pPr>
        <w:spacing w:after="0" w:line="360" w:lineRule="auto"/>
        <w:ind w:left="36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הטעמים להקמת המצבה –  </w:t>
      </w:r>
    </w:p>
    <w:p w14:paraId="5954F820" w14:textId="77777777" w:rsidR="003E02B8" w:rsidRPr="003E02B8" w:rsidRDefault="003E02B8" w:rsidP="003E02B8">
      <w:pPr>
        <w:numPr>
          <w:ilvl w:val="0"/>
          <w:numId w:val="91"/>
        </w:numPr>
        <w:spacing w:after="0" w:line="360" w:lineRule="auto"/>
        <w:ind w:left="926"/>
        <w:jc w:val="both"/>
        <w:rPr>
          <w:rFonts w:ascii="Keren" w:eastAsia="Times New Roman" w:hAnsi="Keren" w:cs="David"/>
          <w:sz w:val="20"/>
          <w:szCs w:val="20"/>
          <w:rtl/>
          <w14:ligatures w14:val="none"/>
        </w:rPr>
      </w:pPr>
      <w:r w:rsidRPr="003E02B8">
        <w:rPr>
          <w:rFonts w:ascii="Keren" w:eastAsia="Times New Roman" w:hAnsi="Keren" w:cs="David"/>
          <w:szCs w:val="20"/>
          <w:rtl/>
          <w14:ligatures w14:val="none"/>
        </w:rPr>
        <w:t xml:space="preserve">לזיכרון המת שלא ישתכח מן הלב. אמנם חז"ל אמרו שאין עושים נפשות (מצבות) לצדיקים, כיון שדבריהם הם </w:t>
      </w:r>
      <w:proofErr w:type="spellStart"/>
      <w:r w:rsidRPr="003E02B8">
        <w:rPr>
          <w:rFonts w:ascii="Keren" w:eastAsia="Times New Roman" w:hAnsi="Keren" w:cs="David"/>
          <w:szCs w:val="20"/>
          <w:rtl/>
          <w14:ligatures w14:val="none"/>
        </w:rPr>
        <w:t>הם</w:t>
      </w:r>
      <w:proofErr w:type="spellEnd"/>
      <w:r w:rsidRPr="003E02B8">
        <w:rPr>
          <w:rFonts w:ascii="Keren" w:eastAsia="Times New Roman" w:hAnsi="Keren" w:cs="David"/>
          <w:szCs w:val="20"/>
          <w:rtl/>
          <w14:ligatures w14:val="none"/>
        </w:rPr>
        <w:t xml:space="preserve"> </w:t>
      </w:r>
      <w:proofErr w:type="spellStart"/>
      <w:r w:rsidRPr="003E02B8">
        <w:rPr>
          <w:rFonts w:ascii="Keren" w:eastAsia="Times New Roman" w:hAnsi="Keren" w:cs="David"/>
          <w:szCs w:val="20"/>
          <w:rtl/>
          <w14:ligatures w14:val="none"/>
        </w:rPr>
        <w:t>זכרונם</w:t>
      </w:r>
      <w:proofErr w:type="spellEnd"/>
      <w:r w:rsidRPr="003E02B8">
        <w:rPr>
          <w:rFonts w:ascii="Keren" w:eastAsia="Times New Roman" w:hAnsi="Keren" w:cs="David"/>
          <w:szCs w:val="20"/>
          <w:vertAlign w:val="superscript"/>
          <w:rtl/>
          <w14:ligatures w14:val="none"/>
        </w:rPr>
        <w:footnoteReference w:id="1"/>
      </w:r>
      <w:r w:rsidRPr="003E02B8">
        <w:rPr>
          <w:rFonts w:ascii="Keren" w:eastAsia="Times New Roman" w:hAnsi="Keren" w:cs="David"/>
          <w:szCs w:val="20"/>
          <w:rtl/>
          <w14:ligatures w14:val="none"/>
        </w:rPr>
        <w:t xml:space="preserve"> וכך פסק הרמב"ם</w:t>
      </w:r>
      <w:r w:rsidRPr="003E02B8">
        <w:rPr>
          <w:rFonts w:ascii="Keren" w:eastAsia="Times New Roman" w:hAnsi="Keren" w:cs="David"/>
          <w:szCs w:val="20"/>
          <w:vertAlign w:val="superscript"/>
          <w:rtl/>
          <w14:ligatures w14:val="none"/>
        </w:rPr>
        <w:footnoteReference w:id="2"/>
      </w:r>
      <w:r w:rsidRPr="003E02B8">
        <w:rPr>
          <w:rFonts w:ascii="Keren" w:eastAsia="Times New Roman" w:hAnsi="Keren" w:cs="David"/>
          <w:szCs w:val="20"/>
          <w:rtl/>
          <w14:ligatures w14:val="none"/>
        </w:rPr>
        <w:t xml:space="preserve">. אך </w:t>
      </w:r>
      <w:proofErr w:type="spellStart"/>
      <w:r w:rsidRPr="003E02B8">
        <w:rPr>
          <w:rFonts w:ascii="Keren" w:eastAsia="Times New Roman" w:hAnsi="Keren" w:cs="David"/>
          <w:szCs w:val="20"/>
          <w:rtl/>
          <w14:ligatures w14:val="none"/>
        </w:rPr>
        <w:t>האריז"ל</w:t>
      </w:r>
      <w:proofErr w:type="spellEnd"/>
      <w:r w:rsidRPr="003E02B8">
        <w:rPr>
          <w:rFonts w:ascii="Keren" w:eastAsia="Times New Roman" w:hAnsi="Keren" w:cs="David"/>
          <w:szCs w:val="20"/>
          <w:rtl/>
          <w14:ligatures w14:val="none"/>
        </w:rPr>
        <w:t xml:space="preserve"> כתב</w:t>
      </w:r>
      <w:r w:rsidRPr="003E02B8">
        <w:rPr>
          <w:rFonts w:ascii="Keren" w:eastAsia="Times New Roman" w:hAnsi="Keren" w:cs="David"/>
          <w:szCs w:val="20"/>
          <w:vertAlign w:val="superscript"/>
          <w:rtl/>
          <w14:ligatures w14:val="none"/>
        </w:rPr>
        <w:footnoteReference w:id="3"/>
      </w:r>
      <w:r w:rsidRPr="003E02B8">
        <w:rPr>
          <w:rFonts w:ascii="Keren" w:eastAsia="Times New Roman" w:hAnsi="Keren" w:cs="David"/>
          <w:szCs w:val="20"/>
          <w:rtl/>
          <w14:ligatures w14:val="none"/>
        </w:rPr>
        <w:t xml:space="preserve"> שהמצבה היא צורך גדול ויש בה תיקון לנפש. </w:t>
      </w:r>
      <w:proofErr w:type="spellStart"/>
      <w:r w:rsidRPr="003E02B8">
        <w:rPr>
          <w:rFonts w:ascii="Keren" w:eastAsia="Times New Roman" w:hAnsi="Keren" w:cs="David"/>
          <w:szCs w:val="20"/>
          <w:rtl/>
          <w14:ligatures w14:val="none"/>
        </w:rPr>
        <w:t>והרשב"א</w:t>
      </w:r>
      <w:proofErr w:type="spellEnd"/>
      <w:r w:rsidRPr="003E02B8">
        <w:rPr>
          <w:rFonts w:ascii="Keren" w:eastAsia="Times New Roman" w:hAnsi="Keren" w:cs="David"/>
          <w:szCs w:val="20"/>
          <w:rtl/>
          <w14:ligatures w14:val="none"/>
        </w:rPr>
        <w:t xml:space="preserve"> כתב</w:t>
      </w:r>
      <w:r w:rsidRPr="003E02B8">
        <w:rPr>
          <w:rFonts w:ascii="Keren" w:eastAsia="Times New Roman" w:hAnsi="Keren" w:cs="David"/>
          <w:szCs w:val="20"/>
          <w:vertAlign w:val="superscript"/>
          <w:rtl/>
          <w14:ligatures w14:val="none"/>
        </w:rPr>
        <w:footnoteReference w:id="4"/>
      </w:r>
      <w:r w:rsidRPr="003E02B8">
        <w:rPr>
          <w:rFonts w:ascii="Keren" w:eastAsia="Times New Roman" w:hAnsi="Keren" w:cs="David"/>
          <w:szCs w:val="20"/>
          <w:rtl/>
          <w14:ligatures w14:val="none"/>
        </w:rPr>
        <w:t xml:space="preserve"> שהוא כבוד למת. וכן נוהגים עתה לעשות מצבות גם לרבנים גדולים.</w:t>
      </w:r>
    </w:p>
    <w:p w14:paraId="2BBFDB96" w14:textId="77777777" w:rsidR="003E02B8" w:rsidRPr="003E02B8" w:rsidRDefault="003E02B8" w:rsidP="003E02B8">
      <w:pPr>
        <w:numPr>
          <w:ilvl w:val="0"/>
          <w:numId w:val="91"/>
        </w:numPr>
        <w:spacing w:after="0" w:line="360" w:lineRule="auto"/>
        <w:ind w:left="926"/>
        <w:jc w:val="both"/>
        <w:rPr>
          <w:rFonts w:ascii="Keren" w:eastAsia="Times New Roman" w:hAnsi="Keren" w:cs="David" w:hint="cs"/>
          <w:sz w:val="20"/>
          <w:szCs w:val="20"/>
          <w14:ligatures w14:val="none"/>
        </w:rPr>
      </w:pPr>
      <w:r w:rsidRPr="003E02B8">
        <w:rPr>
          <w:rFonts w:ascii="Keren" w:eastAsia="Times New Roman" w:hAnsi="Keren" w:cs="David"/>
          <w:szCs w:val="20"/>
          <w:rtl/>
          <w14:ligatures w14:val="none"/>
        </w:rPr>
        <w:t>לדעת את מקום הקבר כדי לבקרו ולהתפלל עליו.</w:t>
      </w:r>
    </w:p>
    <w:p w14:paraId="7A57DBE9" w14:textId="77777777" w:rsidR="003E02B8" w:rsidRPr="003E02B8" w:rsidRDefault="003E02B8" w:rsidP="003E02B8">
      <w:pPr>
        <w:numPr>
          <w:ilvl w:val="0"/>
          <w:numId w:val="91"/>
        </w:numPr>
        <w:spacing w:after="0" w:line="360" w:lineRule="auto"/>
        <w:ind w:left="926"/>
        <w:jc w:val="both"/>
        <w:rPr>
          <w:rFonts w:ascii="Keren" w:eastAsia="Times New Roman" w:hAnsi="Keren" w:cs="David" w:hint="cs"/>
          <w:sz w:val="20"/>
          <w:szCs w:val="20"/>
          <w14:ligatures w14:val="none"/>
        </w:rPr>
      </w:pPr>
      <w:r w:rsidRPr="003E02B8">
        <w:rPr>
          <w:rFonts w:ascii="Keren" w:eastAsia="Times New Roman" w:hAnsi="Keren" w:cs="David"/>
          <w:szCs w:val="20"/>
          <w:rtl/>
          <w14:ligatures w14:val="none"/>
        </w:rPr>
        <w:t xml:space="preserve">לציין את מקום הטומאה ולהזהיר את </w:t>
      </w:r>
      <w:proofErr w:type="spellStart"/>
      <w:r w:rsidRPr="003E02B8">
        <w:rPr>
          <w:rFonts w:ascii="Keren" w:eastAsia="Times New Roman" w:hAnsi="Keren" w:cs="David"/>
          <w:szCs w:val="20"/>
          <w:rtl/>
          <w14:ligatures w14:val="none"/>
        </w:rPr>
        <w:t>הכהנים</w:t>
      </w:r>
      <w:proofErr w:type="spellEnd"/>
      <w:r w:rsidRPr="003E02B8">
        <w:rPr>
          <w:rFonts w:ascii="Keren" w:eastAsia="Times New Roman" w:hAnsi="Keren" w:cs="David"/>
          <w:szCs w:val="20"/>
          <w:rtl/>
          <w14:ligatures w14:val="none"/>
        </w:rPr>
        <w:t>.</w:t>
      </w:r>
    </w:p>
    <w:p w14:paraId="179C725B" w14:textId="77777777" w:rsidR="003E02B8" w:rsidRPr="003E02B8" w:rsidRDefault="003E02B8" w:rsidP="003E02B8">
      <w:pPr>
        <w:numPr>
          <w:ilvl w:val="0"/>
          <w:numId w:val="91"/>
        </w:numPr>
        <w:spacing w:after="0" w:line="360" w:lineRule="auto"/>
        <w:ind w:left="926"/>
        <w:jc w:val="both"/>
        <w:rPr>
          <w:rFonts w:ascii="Keren" w:eastAsia="Times New Roman" w:hAnsi="Keren" w:cs="David" w:hint="cs"/>
          <w:sz w:val="20"/>
          <w:szCs w:val="20"/>
          <w14:ligatures w14:val="none"/>
        </w:rPr>
      </w:pPr>
      <w:r w:rsidRPr="003E02B8">
        <w:rPr>
          <w:rFonts w:ascii="Keren" w:eastAsia="Times New Roman" w:hAnsi="Keren" w:cs="David"/>
          <w:szCs w:val="20"/>
          <w:rtl/>
          <w14:ligatures w14:val="none"/>
        </w:rPr>
        <w:t>כבוד לנפש המרחפת שם.</w:t>
      </w:r>
    </w:p>
    <w:p w14:paraId="67DBD882" w14:textId="77777777" w:rsidR="003E02B8" w:rsidRPr="003E02B8" w:rsidRDefault="003E02B8" w:rsidP="003E02B8">
      <w:pPr>
        <w:spacing w:after="0" w:line="360" w:lineRule="auto"/>
        <w:ind w:left="360"/>
        <w:jc w:val="both"/>
        <w:rPr>
          <w:rFonts w:ascii="Keren" w:eastAsia="Times New Roman" w:hAnsi="Keren" w:cs="David" w:hint="cs"/>
          <w:szCs w:val="20"/>
          <w14:ligatures w14:val="none"/>
        </w:rPr>
      </w:pPr>
      <w:r w:rsidRPr="003E02B8">
        <w:rPr>
          <w:rFonts w:ascii="Keren" w:eastAsia="Times New Roman" w:hAnsi="Keren" w:cs="David"/>
          <w:szCs w:val="20"/>
          <w:rtl/>
          <w14:ligatures w14:val="none"/>
        </w:rPr>
        <w:t>יש הקבלה בין שלושת השמות לטעמים. השם מצבה על שם התייצבות, בא להבליט את הקבר שיהיה ניכר כדי שיוכלו לבקרו, ולזיכרון המת שלא ישכח. השם ציון בא לציין את מקום הקבר כדי להזהיר מטומאה. והשם נפש על שם נפש הנפטר המרחפת שם, כמו שמוזכר בספר הזוהר</w:t>
      </w:r>
      <w:r w:rsidRPr="003E02B8">
        <w:rPr>
          <w:rFonts w:ascii="Keren" w:eastAsia="Times New Roman" w:hAnsi="Keren" w:cs="David"/>
          <w:sz w:val="20"/>
          <w:szCs w:val="20"/>
          <w:vertAlign w:val="superscript"/>
          <w14:ligatures w14:val="none"/>
        </w:rPr>
        <w:footnoteReference w:id="5"/>
      </w:r>
      <w:r w:rsidRPr="003E02B8">
        <w:rPr>
          <w:rFonts w:ascii="Keren" w:eastAsia="Times New Roman" w:hAnsi="Keren" w:cs="David"/>
          <w:szCs w:val="20"/>
          <w:rtl/>
          <w14:ligatures w14:val="none"/>
        </w:rPr>
        <w:t>.</w:t>
      </w:r>
    </w:p>
    <w:p w14:paraId="780DF00E" w14:textId="77777777" w:rsidR="003E02B8" w:rsidRPr="003E02B8" w:rsidRDefault="003E02B8" w:rsidP="003E02B8">
      <w:pPr>
        <w:spacing w:after="0" w:line="360" w:lineRule="auto"/>
        <w:ind w:left="360"/>
        <w:jc w:val="both"/>
        <w:rPr>
          <w:rFonts w:ascii="Keren" w:eastAsia="Times New Roman" w:hAnsi="Keren" w:cs="David"/>
          <w:szCs w:val="20"/>
          <w:rtl/>
          <w14:ligatures w14:val="none"/>
        </w:rPr>
      </w:pPr>
    </w:p>
    <w:p w14:paraId="49BF3A74" w14:textId="77777777" w:rsidR="003E02B8" w:rsidRPr="003E02B8" w:rsidRDefault="003E02B8" w:rsidP="003E02B8">
      <w:pPr>
        <w:spacing w:after="0" w:line="360" w:lineRule="auto"/>
        <w:ind w:left="26"/>
        <w:jc w:val="both"/>
        <w:rPr>
          <w:rFonts w:ascii="Keren" w:eastAsia="Times New Roman" w:hAnsi="Keren" w:cs="David"/>
          <w:sz w:val="26"/>
          <w:szCs w:val="24"/>
          <w:rtl/>
          <w14:ligatures w14:val="none"/>
        </w:rPr>
      </w:pPr>
    </w:p>
    <w:p w14:paraId="4832473C"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14:ligatures w14:val="none"/>
        </w:rPr>
      </w:pPr>
      <w:bookmarkStart w:id="4" w:name="_Toc88530155"/>
      <w:r w:rsidRPr="003E02B8">
        <w:rPr>
          <w:rFonts w:ascii="Keren" w:eastAsia="Times New Roman" w:hAnsi="Keren" w:cs="David"/>
          <w:sz w:val="26"/>
          <w:szCs w:val="24"/>
          <w:rtl/>
          <w14:ligatures w14:val="none"/>
        </w:rPr>
        <w:t>מתי מעמידי</w:t>
      </w:r>
      <w:bookmarkEnd w:id="4"/>
      <w:r w:rsidRPr="003E02B8">
        <w:rPr>
          <w:rFonts w:ascii="Keren" w:eastAsia="Times New Roman" w:hAnsi="Keren" w:cs="David"/>
          <w:sz w:val="26"/>
          <w:szCs w:val="24"/>
          <w:rtl/>
          <w14:ligatures w14:val="none"/>
        </w:rPr>
        <w:t>ם (גילוי מצבה</w:t>
      </w:r>
      <w:r w:rsidRPr="003E02B8">
        <w:rPr>
          <w:rFonts w:ascii="Keren" w:eastAsia="Times New Roman" w:hAnsi="Keren" w:cs="David"/>
          <w:sz w:val="26"/>
          <w:szCs w:val="24"/>
          <w:vertAlign w:val="superscript"/>
          <w:rtl/>
          <w14:ligatures w14:val="none"/>
        </w:rPr>
        <w:footnoteReference w:id="6"/>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14:ligatures w14:val="none"/>
        </w:rPr>
        <w:instrText>גילוי מצבה</w:instrText>
      </w:r>
      <w:r w:rsidRPr="003E02B8">
        <w:rPr>
          <w:rFonts w:ascii="Keren" w:eastAsia="Times New Roman" w:hAnsi="Keren" w:cs="David" w:hint="cs"/>
          <w:sz w:val="26"/>
          <w:szCs w:val="24"/>
          <w:lang w:eastAsia="he-IL"/>
          <w14:ligatures w14:val="none"/>
        </w:rPr>
        <w:instrText>" \t "</w:instrText>
      </w:r>
      <w:r w:rsidRPr="003E02B8">
        <w:rPr>
          <w:rFonts w:ascii="Times New Roman" w:eastAsia="Times New Roman" w:hAnsi="Times New Roman" w:cs="Times New Roman"/>
          <w:i/>
          <w:sz w:val="26"/>
          <w:szCs w:val="24"/>
          <w:rtl/>
          <w:lang w:eastAsia="he-IL"/>
          <w14:ligatures w14:val="none"/>
        </w:rPr>
        <w:instrText>ראה</w:instrText>
      </w:r>
      <w:r w:rsidRPr="003E02B8">
        <w:rPr>
          <w:rFonts w:ascii="Times New Roman" w:eastAsia="Times New Roman" w:hAnsi="Times New Roman" w:cs="Times New Roman"/>
          <w:sz w:val="26"/>
          <w:szCs w:val="24"/>
          <w:rtl/>
          <w:lang w:eastAsia="he-IL"/>
          <w14:ligatures w14:val="none"/>
        </w:rPr>
        <w:instrText xml:space="preserve"> </w:instrText>
      </w:r>
      <w:r w:rsidRPr="003E02B8">
        <w:rPr>
          <w:rFonts w:ascii="Keren" w:eastAsia="Times New Roman" w:hAnsi="Keren" w:cs="David"/>
          <w:sz w:val="26"/>
          <w:szCs w:val="24"/>
          <w:rtl/>
          <w:lang w:eastAsia="he-IL"/>
          <w14:ligatures w14:val="none"/>
        </w:rPr>
        <w:instrText>מצבה</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w:t>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"מצבה:מתי מעמידים"</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p>
    <w:p w14:paraId="4BE3B37F" w14:textId="77777777" w:rsidR="003E02B8" w:rsidRPr="003E02B8" w:rsidRDefault="003E02B8" w:rsidP="003E02B8">
      <w:pPr>
        <w:numPr>
          <w:ilvl w:val="1"/>
          <w:numId w:val="91"/>
        </w:numPr>
        <w:tabs>
          <w:tab w:val="num" w:pos="386"/>
        </w:tabs>
        <w:spacing w:after="0" w:line="360" w:lineRule="auto"/>
        <w:ind w:left="386"/>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 xml:space="preserve">טוב להעמיד את המצבה כבר בסוף </w:t>
      </w:r>
      <w:r w:rsidRPr="003E02B8">
        <w:rPr>
          <w:rFonts w:ascii="Keren" w:eastAsia="Times New Roman" w:hAnsi="Keren" w:cs="David"/>
          <w:sz w:val="28"/>
          <w:szCs w:val="24"/>
          <w:rtl/>
          <w14:ligatures w14:val="none"/>
        </w:rPr>
        <w:t>השבעה</w:t>
      </w:r>
      <w:r w:rsidRPr="003E02B8">
        <w:rPr>
          <w:rFonts w:ascii="Keren" w:eastAsia="Times New Roman" w:hAnsi="Keren" w:cs="David"/>
          <w:sz w:val="28"/>
          <w:szCs w:val="24"/>
          <w:vertAlign w:val="superscript"/>
          <w:rtl/>
          <w14:ligatures w14:val="none"/>
        </w:rPr>
        <w:footnoteReference w:id="7"/>
      </w:r>
      <w:r w:rsidRPr="003E02B8">
        <w:rPr>
          <w:rFonts w:ascii="Keren" w:eastAsia="Times New Roman" w:hAnsi="Keren" w:cs="David"/>
          <w:sz w:val="28"/>
          <w:szCs w:val="24"/>
          <w:rtl/>
          <w14:ligatures w14:val="none"/>
        </w:rPr>
        <w:t xml:space="preserve"> ויש</w:t>
      </w:r>
      <w:r w:rsidRPr="003E02B8">
        <w:rPr>
          <w:rFonts w:ascii="Keren" w:eastAsia="Times New Roman" w:hAnsi="Keren" w:cs="David"/>
          <w:sz w:val="26"/>
          <w:szCs w:val="24"/>
          <w:rtl/>
          <w14:ligatures w14:val="none"/>
        </w:rPr>
        <w:t xml:space="preserve"> נוהגים לקראת </w:t>
      </w:r>
      <w:r w:rsidRPr="003E02B8">
        <w:rPr>
          <w:rFonts w:ascii="Keren" w:eastAsia="Times New Roman" w:hAnsi="Keren" w:cs="David"/>
          <w:sz w:val="28"/>
          <w:szCs w:val="24"/>
          <w:rtl/>
          <w14:ligatures w14:val="none"/>
        </w:rPr>
        <w:t>השלושים</w:t>
      </w:r>
      <w:r w:rsidRPr="003E02B8">
        <w:rPr>
          <w:rFonts w:ascii="Keren" w:eastAsia="Times New Roman" w:hAnsi="Keren" w:cs="David"/>
          <w:sz w:val="30"/>
          <w:szCs w:val="28"/>
          <w:rtl/>
          <w14:ligatures w14:val="none"/>
        </w:rPr>
        <w:t xml:space="preserve">. </w:t>
      </w:r>
      <w:r w:rsidRPr="003E02B8">
        <w:rPr>
          <w:rFonts w:ascii="Keren" w:eastAsia="Times New Roman" w:hAnsi="Keren" w:cs="David"/>
          <w:sz w:val="26"/>
          <w:szCs w:val="24"/>
          <w:rtl/>
          <w14:ligatures w14:val="none"/>
        </w:rPr>
        <w:t>יש שמאחרים עד לאחר שנים עשר חודש.</w:t>
      </w:r>
    </w:p>
    <w:p w14:paraId="7969DBC9" w14:textId="77777777" w:rsidR="003E02B8" w:rsidRPr="003E02B8" w:rsidRDefault="003E02B8" w:rsidP="003E02B8">
      <w:pPr>
        <w:numPr>
          <w:ilvl w:val="1"/>
          <w:numId w:val="91"/>
        </w:numPr>
        <w:tabs>
          <w:tab w:val="num" w:pos="386"/>
        </w:tabs>
        <w:spacing w:after="0" w:line="360" w:lineRule="auto"/>
        <w:ind w:left="386"/>
        <w:jc w:val="both"/>
        <w:rPr>
          <w:rFonts w:ascii="Keren" w:eastAsia="Times New Roman" w:hAnsi="Keren" w:cs="David" w:hint="cs"/>
          <w:sz w:val="28"/>
          <w:szCs w:val="24"/>
          <w14:ligatures w14:val="none"/>
        </w:rPr>
      </w:pPr>
      <w:r w:rsidRPr="003E02B8">
        <w:rPr>
          <w:rFonts w:ascii="Keren" w:eastAsia="Times New Roman" w:hAnsi="Keren" w:cs="David"/>
          <w:sz w:val="28"/>
          <w:szCs w:val="24"/>
          <w:rtl/>
          <w14:ligatures w14:val="none"/>
        </w:rPr>
        <w:t xml:space="preserve">אם חל רגל בתוך השלושים, עדיף להקדים את הקמת המצבה קודם לכן. </w:t>
      </w:r>
    </w:p>
    <w:p w14:paraId="6D21A740" w14:textId="77777777" w:rsidR="003E02B8" w:rsidRPr="003E02B8" w:rsidRDefault="003E02B8" w:rsidP="003E02B8">
      <w:pPr>
        <w:numPr>
          <w:ilvl w:val="1"/>
          <w:numId w:val="91"/>
        </w:numPr>
        <w:tabs>
          <w:tab w:val="num" w:pos="386"/>
        </w:tabs>
        <w:spacing w:after="0" w:line="360" w:lineRule="auto"/>
        <w:ind w:left="386"/>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lastRenderedPageBreak/>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"הספד:בזמן הקמת המצבה"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מנהג להספיד את המת בשעת הקמת המצבה. לכן יש שכתבו שאין להעמיד את המצבה בימים שאין מספידים בהם</w:t>
      </w:r>
      <w:r w:rsidRPr="003E02B8">
        <w:rPr>
          <w:rFonts w:ascii="Keren" w:eastAsia="Times New Roman" w:hAnsi="Keren" w:cs="David"/>
          <w:sz w:val="28"/>
          <w:szCs w:val="24"/>
          <w:vertAlign w:val="superscript"/>
          <w14:ligatures w14:val="none"/>
        </w:rPr>
        <w:footnoteReference w:id="8"/>
      </w:r>
      <w:r w:rsidRPr="003E02B8">
        <w:rPr>
          <w:rFonts w:ascii="Keren" w:eastAsia="Times New Roman" w:hAnsi="Keren" w:cs="David"/>
          <w:sz w:val="26"/>
          <w:szCs w:val="24"/>
          <w:rtl/>
          <w14:ligatures w14:val="none"/>
        </w:rPr>
        <w:t>.</w:t>
      </w:r>
    </w:p>
    <w:p w14:paraId="3F1A3E8E" w14:textId="77777777" w:rsidR="003E02B8" w:rsidRPr="003E02B8" w:rsidRDefault="003E02B8" w:rsidP="003E02B8">
      <w:pPr>
        <w:tabs>
          <w:tab w:val="num" w:pos="360"/>
        </w:tabs>
        <w:spacing w:after="0" w:line="360" w:lineRule="auto"/>
        <w:ind w:left="360" w:right="2520"/>
        <w:jc w:val="both"/>
        <w:rPr>
          <w:rFonts w:ascii="Keren" w:eastAsia="Times New Roman" w:hAnsi="Keren" w:cs="David" w:hint="cs"/>
          <w:sz w:val="26"/>
          <w:szCs w:val="24"/>
          <w14:ligatures w14:val="none"/>
        </w:rPr>
      </w:pPr>
    </w:p>
    <w:p w14:paraId="6CDEB49C"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14:ligatures w14:val="none"/>
        </w:rPr>
      </w:pPr>
      <w:bookmarkStart w:id="5" w:name="_Toc88530156"/>
      <w:r w:rsidRPr="003E02B8">
        <w:rPr>
          <w:rFonts w:ascii="Keren" w:eastAsia="Times New Roman" w:hAnsi="Keren" w:cs="David"/>
          <w:sz w:val="26"/>
          <w:szCs w:val="24"/>
          <w:rtl/>
          <w14:ligatures w14:val="none"/>
        </w:rPr>
        <w:t>מה כותבים</w:t>
      </w:r>
      <w:bookmarkEnd w:id="5"/>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"מצבה:מה כותבים"</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hint="cs"/>
          <w:sz w:val="26"/>
          <w:szCs w:val="24"/>
          <w14:ligatures w14:val="none"/>
        </w:rPr>
        <w:tab/>
      </w:r>
    </w:p>
    <w:p w14:paraId="36C3BB82"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"מנהג עדות המזרח:שם הנפטר, עם שם אביו או שם אמו"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"נפטר:ציון שמו על המצבה"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"מצבה:שם הנפטר"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"שמות:כיצד לכתוב את שם הנפטר על המצבה"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rtl/>
          <w14:ligatures w14:val="none"/>
        </w:rPr>
        <w:t xml:space="preserve">נוהגים לכתוב את שם הנפטר על המצבה. האשכנזים מציינים את שמו ושם אביו, ועדות המזרח מציינים את שמו ושם </w:t>
      </w:r>
      <w:proofErr w:type="spellStart"/>
      <w:r w:rsidRPr="003E02B8">
        <w:rPr>
          <w:rFonts w:ascii="Keren" w:eastAsia="Times New Roman" w:hAnsi="Keren" w:cs="David"/>
          <w:sz w:val="26"/>
          <w:szCs w:val="24"/>
          <w:rtl/>
          <w14:ligatures w14:val="none"/>
        </w:rPr>
        <w:t>אמו</w:t>
      </w:r>
      <w:proofErr w:type="spellEnd"/>
      <w:r w:rsidRPr="003E02B8">
        <w:rPr>
          <w:rFonts w:ascii="Keren" w:eastAsia="Times New Roman" w:hAnsi="Keren" w:cs="David"/>
          <w:sz w:val="28"/>
          <w:szCs w:val="24"/>
          <w:vertAlign w:val="superscript"/>
          <w14:ligatures w14:val="none"/>
        </w:rPr>
        <w:footnoteReference w:id="9"/>
      </w:r>
      <w:r w:rsidRPr="003E02B8">
        <w:rPr>
          <w:rFonts w:ascii="Keren" w:eastAsia="Times New Roman" w:hAnsi="Keren" w:cs="David"/>
          <w:sz w:val="26"/>
          <w:szCs w:val="24"/>
          <w:rtl/>
          <w14:ligatures w14:val="none"/>
        </w:rPr>
        <w:t>. כיום נהגו לכתוב את שמות ההורים. אם ההורים בחיים מוסיפים ליד שמם הי"ו (ה' ישמרם ויחיים), ואם כבר הלכו לעולמם כותבים ז"ל</w:t>
      </w:r>
      <w:r w:rsidRPr="003E02B8">
        <w:rPr>
          <w:rFonts w:ascii="Keren" w:eastAsia="Times New Roman" w:hAnsi="Keren" w:cs="David"/>
          <w:sz w:val="28"/>
          <w:szCs w:val="24"/>
          <w:vertAlign w:val="superscript"/>
          <w:rtl/>
          <w14:ligatures w14:val="none"/>
        </w:rPr>
        <w:footnoteReference w:id="10"/>
      </w:r>
      <w:r w:rsidRPr="003E02B8">
        <w:rPr>
          <w:rFonts w:ascii="Keren" w:eastAsia="Times New Roman" w:hAnsi="Keren" w:cs="David"/>
          <w:sz w:val="26"/>
          <w:szCs w:val="24"/>
          <w:rtl/>
          <w14:ligatures w14:val="none"/>
        </w:rPr>
        <w:t>.</w:t>
      </w:r>
    </w:p>
    <w:p w14:paraId="0DFD475E"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אין לכתוב שבחים גדולים על הנפטר אם באמת לא היו בו שבחים אלו</w:t>
      </w:r>
      <w:r w:rsidRPr="003E02B8">
        <w:rPr>
          <w:rFonts w:ascii="Keren" w:eastAsia="Times New Roman" w:hAnsi="Keren" w:cs="David"/>
          <w:sz w:val="28"/>
          <w:szCs w:val="24"/>
          <w:vertAlign w:val="superscript"/>
          <w:rtl/>
          <w14:ligatures w14:val="none"/>
        </w:rPr>
        <w:footnoteReference w:id="11"/>
      </w:r>
      <w:r w:rsidRPr="003E02B8">
        <w:rPr>
          <w:rFonts w:ascii="Keren" w:eastAsia="Times New Roman" w:hAnsi="Keren" w:cs="David"/>
          <w:sz w:val="26"/>
          <w:szCs w:val="24"/>
          <w:rtl/>
          <w14:ligatures w14:val="none"/>
        </w:rPr>
        <w:t>.</w:t>
      </w:r>
    </w:p>
    <w:p w14:paraId="48A78C28"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"מצבה:החלפת מצבה"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אם מחליפים מצבה, אין למעט בשבחים במצבה החדשה ממה שהיה כתוב במצבה הקודמת</w:t>
      </w:r>
      <w:r w:rsidRPr="003E02B8">
        <w:rPr>
          <w:rFonts w:ascii="Keren" w:eastAsia="Times New Roman" w:hAnsi="Keren" w:cs="David"/>
          <w:sz w:val="28"/>
          <w:szCs w:val="24"/>
          <w:vertAlign w:val="superscript"/>
          <w14:ligatures w14:val="none"/>
        </w:rPr>
        <w:footnoteReference w:id="12"/>
      </w:r>
      <w:r w:rsidRPr="003E02B8">
        <w:rPr>
          <w:rFonts w:ascii="Keren" w:eastAsia="Times New Roman" w:hAnsi="Keren" w:cs="David"/>
          <w:sz w:val="26"/>
          <w:szCs w:val="24"/>
          <w:rtl/>
          <w14:ligatures w14:val="none"/>
        </w:rPr>
        <w:t>.</w:t>
      </w:r>
    </w:p>
    <w:p w14:paraId="5EB8BE69"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"מצבה:שם הנפטר"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מי שהוסיפו לו שם בחוליו וקם מחוליו והוחזק שלושים יום בשמו החדש, כותבים על המצבה גם את שמו החדש. אבל אם לא קם מחוליו, אין כותבים את שמו החדש על המצבה.</w:t>
      </w:r>
    </w:p>
    <w:p w14:paraId="706DA0DA"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כותבים על המצבה את יום פטירתו בתאריך העברי, ואל לנו לכתוב תאריך לועזי</w:t>
      </w:r>
      <w:r w:rsidRPr="003E02B8">
        <w:rPr>
          <w:rFonts w:ascii="Keren" w:eastAsia="Times New Roman" w:hAnsi="Keren" w:cs="David"/>
          <w:sz w:val="28"/>
          <w:szCs w:val="24"/>
          <w:vertAlign w:val="superscript"/>
          <w:rtl/>
          <w14:ligatures w14:val="none"/>
        </w:rPr>
        <w:footnoteReference w:id="13"/>
      </w:r>
      <w:r w:rsidRPr="003E02B8">
        <w:rPr>
          <w:rFonts w:ascii="Keren" w:eastAsia="Times New Roman" w:hAnsi="Keren" w:cs="David"/>
          <w:sz w:val="26"/>
          <w:szCs w:val="24"/>
          <w:rtl/>
          <w14:ligatures w14:val="none"/>
        </w:rPr>
        <w:t>.</w:t>
      </w:r>
    </w:p>
    <w:p w14:paraId="38C0BBD0"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בארץ ישראל יש לכתוב על המצבה בכתב עברי, ולא בלועזית</w:t>
      </w:r>
      <w:r w:rsidRPr="003E02B8">
        <w:rPr>
          <w:rFonts w:ascii="Keren" w:eastAsia="Times New Roman" w:hAnsi="Keren" w:cs="David"/>
          <w:sz w:val="28"/>
          <w:szCs w:val="24"/>
          <w:vertAlign w:val="superscript"/>
          <w:rtl/>
          <w14:ligatures w14:val="none"/>
        </w:rPr>
        <w:footnoteReference w:id="14"/>
      </w:r>
      <w:r w:rsidRPr="003E02B8">
        <w:rPr>
          <w:rFonts w:ascii="Keren" w:eastAsia="Times New Roman" w:hAnsi="Keren" w:cs="David"/>
          <w:sz w:val="26"/>
          <w:szCs w:val="24"/>
          <w:rtl/>
          <w14:ligatures w14:val="none"/>
        </w:rPr>
        <w:t>.</w:t>
      </w:r>
    </w:p>
    <w:p w14:paraId="54F1F4B3"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"תנצב</w:instrText>
      </w:r>
      <w:r w:rsidRPr="003E02B8">
        <w:rPr>
          <w:rFonts w:ascii="Keren" w:eastAsia="Times New Roman" w:hAnsi="Keren" w:cs="David" w:hint="cs"/>
          <w:sz w:val="20"/>
          <w:szCs w:val="20"/>
          <w:lang w:eastAsia="he-IL"/>
          <w14:ligatures w14:val="none"/>
        </w:rPr>
        <w:instrText>\</w:instrText>
      </w:r>
      <w:r w:rsidRPr="003E02B8">
        <w:rPr>
          <w:rFonts w:ascii="Keren" w:eastAsia="Times New Roman" w:hAnsi="Keren" w:cs="David"/>
          <w:sz w:val="28"/>
          <w:szCs w:val="24"/>
          <w:rtl/>
          <w:lang w:eastAsia="he-IL"/>
          <w14:ligatures w14:val="none"/>
        </w:rPr>
        <w:instrText>"ה"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בסוף המצבה נהגו לכתוב  תנצב"ה – תהא נשמתו צרורה בצרור החיים</w:t>
      </w:r>
      <w:r w:rsidRPr="003E02B8">
        <w:rPr>
          <w:rFonts w:ascii="Keren" w:eastAsia="Times New Roman" w:hAnsi="Keren" w:cs="David"/>
          <w:sz w:val="28"/>
          <w:szCs w:val="24"/>
          <w:vertAlign w:val="superscript"/>
          <w14:ligatures w14:val="none"/>
        </w:rPr>
        <w:footnoteReference w:id="15"/>
      </w:r>
      <w:r w:rsidRPr="003E02B8">
        <w:rPr>
          <w:rFonts w:ascii="Keren" w:eastAsia="Times New Roman" w:hAnsi="Keren" w:cs="David"/>
          <w:sz w:val="26"/>
          <w:szCs w:val="24"/>
          <w:rtl/>
          <w14:ligatures w14:val="none"/>
        </w:rPr>
        <w:t xml:space="preserve">. </w:t>
      </w:r>
      <w:r w:rsidRPr="003E02B8">
        <w:rPr>
          <w:rFonts w:ascii="Keren" w:eastAsia="Times New Roman" w:hAnsi="Keren" w:cs="David"/>
          <w:szCs w:val="20"/>
          <w:rtl/>
          <w14:ligatures w14:val="none"/>
        </w:rPr>
        <w:t xml:space="preserve">ראה באוצר המושגים ערך </w:t>
      </w:r>
      <w:r w:rsidRPr="003E02B8">
        <w:rPr>
          <w:rFonts w:ascii="Keren" w:eastAsia="Times New Roman" w:hAnsi="Keren" w:cs="David"/>
          <w:b/>
          <w:bCs/>
          <w:szCs w:val="20"/>
          <w:rtl/>
          <w14:ligatures w14:val="none"/>
        </w:rPr>
        <w:t>צרור החיים.</w:t>
      </w:r>
    </w:p>
    <w:p w14:paraId="61456492"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 xml:space="preserve">מי שהורה לא לבנות מצבה על קברו, אין שומעים לו. אך אם </w:t>
      </w:r>
      <w:proofErr w:type="spellStart"/>
      <w:r w:rsidRPr="003E02B8">
        <w:rPr>
          <w:rFonts w:ascii="Keren" w:eastAsia="Times New Roman" w:hAnsi="Keren" w:cs="David"/>
          <w:sz w:val="26"/>
          <w:szCs w:val="24"/>
          <w:rtl/>
          <w14:ligatures w14:val="none"/>
        </w:rPr>
        <w:t>ציוה</w:t>
      </w:r>
      <w:proofErr w:type="spellEnd"/>
      <w:r w:rsidRPr="003E02B8">
        <w:rPr>
          <w:rFonts w:ascii="Keren" w:eastAsia="Times New Roman" w:hAnsi="Keren" w:cs="David"/>
          <w:sz w:val="26"/>
          <w:szCs w:val="24"/>
          <w:rtl/>
          <w14:ligatures w14:val="none"/>
        </w:rPr>
        <w:t xml:space="preserve"> שלא לכתוב תארים על מצבתו, שומעים לו</w:t>
      </w:r>
      <w:r w:rsidRPr="003E02B8">
        <w:rPr>
          <w:rFonts w:ascii="Keren" w:eastAsia="Times New Roman" w:hAnsi="Keren" w:cs="David"/>
          <w:sz w:val="28"/>
          <w:szCs w:val="24"/>
          <w:vertAlign w:val="superscript"/>
          <w:rtl/>
          <w14:ligatures w14:val="none"/>
        </w:rPr>
        <w:footnoteReference w:id="16"/>
      </w:r>
      <w:r w:rsidRPr="003E02B8">
        <w:rPr>
          <w:rFonts w:ascii="Keren" w:eastAsia="Times New Roman" w:hAnsi="Keren" w:cs="David"/>
          <w:sz w:val="26"/>
          <w:szCs w:val="24"/>
          <w:rtl/>
          <w14:ligatures w14:val="none"/>
        </w:rPr>
        <w:t>.</w:t>
      </w:r>
    </w:p>
    <w:p w14:paraId="3E30244F"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32"/>
          <w:szCs w:val="28"/>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32"/>
          <w:szCs w:val="28"/>
          <w:lang w:eastAsia="he-IL"/>
          <w14:ligatures w14:val="none"/>
        </w:rPr>
        <w:instrText xml:space="preserve"> XE </w:instrText>
      </w:r>
      <w:r w:rsidRPr="003E02B8">
        <w:rPr>
          <w:rFonts w:ascii="Keren" w:eastAsia="Times New Roman" w:hAnsi="Keren" w:cs="David"/>
          <w:sz w:val="32"/>
          <w:szCs w:val="28"/>
          <w:rtl/>
          <w:lang w:eastAsia="he-IL"/>
          <w14:ligatures w14:val="none"/>
        </w:rPr>
        <w:instrText>"מצבה:כתב שקוע ולא בולט"</w:instrText>
      </w:r>
      <w:r w:rsidRPr="003E02B8">
        <w:rPr>
          <w:rFonts w:ascii="Keren" w:eastAsia="Times New Roman" w:hAnsi="Keren" w:cs="David" w:hint="cs"/>
          <w:sz w:val="32"/>
          <w:szCs w:val="28"/>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יש להקפיד שהכתב על המצבה יהיה שקוע בתוך המצבה ולא בולט, </w:t>
      </w:r>
      <w:r w:rsidRPr="003E02B8">
        <w:rPr>
          <w:rFonts w:ascii="Keren" w:eastAsia="Times New Roman" w:hAnsi="Keren" w:cs="David"/>
          <w:szCs w:val="20"/>
          <w:rtl/>
          <w14:ligatures w14:val="none"/>
        </w:rPr>
        <w:t>כיון שעל פי תורת הסוד צריכים להיזהר שלא לקרוא כתב בולט שעל הקבר</w:t>
      </w:r>
      <w:r w:rsidRPr="003E02B8">
        <w:rPr>
          <w:rFonts w:ascii="Keren" w:eastAsia="Times New Roman" w:hAnsi="Keren" w:cs="David"/>
          <w:sz w:val="28"/>
          <w:szCs w:val="24"/>
          <w:vertAlign w:val="superscript"/>
          <w:rtl/>
          <w14:ligatures w14:val="none"/>
        </w:rPr>
        <w:footnoteReference w:id="17"/>
      </w:r>
      <w:r w:rsidRPr="003E02B8">
        <w:rPr>
          <w:rFonts w:ascii="Keren" w:eastAsia="Times New Roman" w:hAnsi="Keren" w:cs="David"/>
          <w:sz w:val="26"/>
          <w:szCs w:val="24"/>
          <w:rtl/>
          <w14:ligatures w14:val="none"/>
        </w:rPr>
        <w:t>.</w:t>
      </w:r>
    </w:p>
    <w:p w14:paraId="57EDBA6C"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6"/>
          <w:szCs w:val="24"/>
          <w14:ligatures w14:val="none"/>
        </w:rPr>
      </w:pPr>
      <w:r w:rsidRPr="003E02B8">
        <w:rPr>
          <w:rFonts w:ascii="Keren" w:eastAsia="Times New Roman" w:hAnsi="Keren" w:cs="David"/>
          <w:sz w:val="26"/>
          <w:szCs w:val="24"/>
          <w:rtl/>
          <w14:ligatures w14:val="none"/>
        </w:rPr>
        <w:t>אין לחקוק את תמונת הנפטר על המצבה</w:t>
      </w:r>
      <w:r w:rsidRPr="003E02B8">
        <w:rPr>
          <w:rFonts w:ascii="Keren" w:eastAsia="Times New Roman" w:hAnsi="Keren" w:cs="David"/>
          <w:sz w:val="28"/>
          <w:szCs w:val="24"/>
          <w:vertAlign w:val="superscript"/>
          <w:rtl/>
          <w14:ligatures w14:val="none"/>
        </w:rPr>
        <w:footnoteReference w:id="18"/>
      </w:r>
      <w:r w:rsidRPr="003E02B8">
        <w:rPr>
          <w:rFonts w:ascii="Keren" w:eastAsia="Times New Roman" w:hAnsi="Keren" w:cs="David"/>
          <w:sz w:val="26"/>
          <w:szCs w:val="24"/>
          <w:rtl/>
          <w14:ligatures w14:val="none"/>
        </w:rPr>
        <w:t>.</w:t>
      </w:r>
    </w:p>
    <w:p w14:paraId="5615A543" w14:textId="77777777" w:rsidR="003E02B8" w:rsidRPr="003E02B8" w:rsidRDefault="003E02B8" w:rsidP="003E02B8">
      <w:pPr>
        <w:tabs>
          <w:tab w:val="num" w:pos="360"/>
        </w:tabs>
        <w:spacing w:after="0" w:line="360" w:lineRule="auto"/>
        <w:ind w:left="360"/>
        <w:jc w:val="both"/>
        <w:rPr>
          <w:rFonts w:ascii="Keren" w:eastAsia="Times New Roman" w:hAnsi="Keren" w:cs="David"/>
          <w:sz w:val="26"/>
          <w:szCs w:val="24"/>
          <w:rtl/>
          <w14:ligatures w14:val="none"/>
        </w:rPr>
      </w:pPr>
    </w:p>
    <w:p w14:paraId="1771E7FD" w14:textId="77777777" w:rsidR="003E02B8" w:rsidRPr="003E02B8" w:rsidRDefault="003E02B8" w:rsidP="003E02B8">
      <w:pPr>
        <w:tabs>
          <w:tab w:val="num" w:pos="360"/>
        </w:tabs>
        <w:spacing w:after="0" w:line="360" w:lineRule="auto"/>
        <w:ind w:left="360"/>
        <w:jc w:val="both"/>
        <w:rPr>
          <w:rFonts w:ascii="Keren" w:eastAsia="Times New Roman" w:hAnsi="Keren" w:cs="David"/>
          <w:sz w:val="26"/>
          <w:szCs w:val="24"/>
          <w:rtl/>
          <w14:ligatures w14:val="none"/>
        </w:rPr>
      </w:pPr>
    </w:p>
    <w:p w14:paraId="07DD96ED"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14:ligatures w14:val="none"/>
        </w:rPr>
      </w:pPr>
      <w:bookmarkStart w:id="6" w:name="_Toc88530157"/>
      <w:r w:rsidRPr="003E02B8">
        <w:rPr>
          <w:rFonts w:ascii="Keren" w:eastAsia="Times New Roman" w:hAnsi="Keren" w:cs="David"/>
          <w:sz w:val="26"/>
          <w:szCs w:val="24"/>
          <w:rtl/>
          <w14:ligatures w14:val="none"/>
        </w:rPr>
        <w:lastRenderedPageBreak/>
        <w:t>צורת המצבה ו</w:t>
      </w:r>
      <w:bookmarkEnd w:id="6"/>
      <w:r w:rsidRPr="003E02B8">
        <w:rPr>
          <w:rFonts w:ascii="Keren" w:eastAsia="Times New Roman" w:hAnsi="Keren" w:cs="David"/>
          <w:sz w:val="26"/>
          <w:szCs w:val="24"/>
          <w:rtl/>
          <w14:ligatures w14:val="none"/>
        </w:rPr>
        <w:t>מחירה</w:t>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"אישים:רבן גמליאל"</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"תכריכים:סיבה לעשותם פשוטים"</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14:ligatures w14:val="none"/>
        </w:rPr>
        <w:fldChar w:fldCharType="end"/>
      </w:r>
    </w:p>
    <w:p w14:paraId="5AF3B68C" w14:textId="77777777" w:rsidR="003E02B8" w:rsidRPr="003E02B8" w:rsidRDefault="003E02B8" w:rsidP="003E02B8">
      <w:pPr>
        <w:tabs>
          <w:tab w:val="num" w:pos="5220"/>
        </w:tabs>
        <w:spacing w:after="0" w:line="360" w:lineRule="auto"/>
        <w:ind w:left="522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בראשונה </w:t>
      </w:r>
      <w:proofErr w:type="spellStart"/>
      <w:r w:rsidRPr="003E02B8">
        <w:rPr>
          <w:rFonts w:ascii="Keren" w:eastAsia="Times New Roman" w:hAnsi="Keren" w:cs="David"/>
          <w:szCs w:val="20"/>
          <w:rtl/>
          <w14:ligatures w14:val="none"/>
        </w:rPr>
        <w:t>היתה</w:t>
      </w:r>
      <w:proofErr w:type="spellEnd"/>
      <w:r w:rsidRPr="003E02B8">
        <w:rPr>
          <w:rFonts w:ascii="Keren" w:eastAsia="Times New Roman" w:hAnsi="Keren" w:cs="David"/>
          <w:szCs w:val="20"/>
          <w:rtl/>
          <w14:ligatures w14:val="none"/>
        </w:rPr>
        <w:t xml:space="preserve"> הוצאת המת קשה לקרוביו יותר ממיתתו, עד שהיו מניחים אותו ובורחים. עד שבא רבן גמליאל ונהג קלות ראש בעצמו והוציאוהו בכלי פשתן. ונהגו כל העם אחריו להוציא בכלי פשתן.</w:t>
      </w:r>
    </w:p>
    <w:p w14:paraId="52AEF864" w14:textId="77777777" w:rsidR="003E02B8" w:rsidRPr="003E02B8" w:rsidRDefault="003E02B8" w:rsidP="003E02B8">
      <w:pPr>
        <w:tabs>
          <w:tab w:val="num" w:pos="5220"/>
        </w:tabs>
        <w:spacing w:after="0" w:line="360" w:lineRule="auto"/>
        <w:ind w:left="522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אמר רב </w:t>
      </w:r>
      <w:proofErr w:type="spellStart"/>
      <w:r w:rsidRPr="003E02B8">
        <w:rPr>
          <w:rFonts w:ascii="Keren" w:eastAsia="Times New Roman" w:hAnsi="Keren" w:cs="David"/>
          <w:szCs w:val="20"/>
          <w:rtl/>
          <w14:ligatures w14:val="none"/>
        </w:rPr>
        <w:t>פפא</w:t>
      </w:r>
      <w:proofErr w:type="spellEnd"/>
      <w:r w:rsidRPr="003E02B8">
        <w:rPr>
          <w:rFonts w:ascii="Keren" w:eastAsia="Times New Roman" w:hAnsi="Keren" w:cs="David"/>
          <w:szCs w:val="20"/>
          <w:rtl/>
          <w14:ligatures w14:val="none"/>
        </w:rPr>
        <w:t xml:space="preserve">: וכעת נוהג העולם אפילו </w:t>
      </w:r>
      <w:proofErr w:type="spellStart"/>
      <w:r w:rsidRPr="003E02B8">
        <w:rPr>
          <w:rFonts w:ascii="Keren" w:eastAsia="Times New Roman" w:hAnsi="Keren" w:cs="David"/>
          <w:szCs w:val="20"/>
          <w:rtl/>
          <w14:ligatures w14:val="none"/>
        </w:rPr>
        <w:t>בצדרא</w:t>
      </w:r>
      <w:proofErr w:type="spellEnd"/>
      <w:r w:rsidRPr="003E02B8">
        <w:rPr>
          <w:rFonts w:ascii="Keren" w:eastAsia="Times New Roman" w:hAnsi="Keren" w:cs="David"/>
          <w:szCs w:val="20"/>
          <w:rtl/>
          <w14:ligatures w14:val="none"/>
        </w:rPr>
        <w:t xml:space="preserve"> בן זוז (באריג זול ופשוט שמחירו זוז אחד).</w:t>
      </w:r>
    </w:p>
    <w:p w14:paraId="1D7C04DF" w14:textId="77777777" w:rsidR="003E02B8" w:rsidRPr="003E02B8" w:rsidRDefault="003E02B8" w:rsidP="003E02B8">
      <w:pPr>
        <w:tabs>
          <w:tab w:val="num" w:pos="360"/>
        </w:tabs>
        <w:spacing w:after="0" w:line="360" w:lineRule="auto"/>
        <w:ind w:left="360"/>
        <w:jc w:val="right"/>
        <w:rPr>
          <w:rFonts w:ascii="Keren" w:eastAsia="Times New Roman" w:hAnsi="Keren" w:cs="David"/>
          <w:szCs w:val="20"/>
          <w:rtl/>
          <w14:ligatures w14:val="none"/>
        </w:rPr>
      </w:pPr>
      <w:r w:rsidRPr="003E02B8">
        <w:rPr>
          <w:rFonts w:ascii="Keren" w:eastAsia="Times New Roman" w:hAnsi="Keren" w:cs="David"/>
          <w:szCs w:val="20"/>
          <w:rtl/>
          <w14:ligatures w14:val="none"/>
        </w:rPr>
        <w:t>כתובות ח, א</w:t>
      </w:r>
    </w:p>
    <w:p w14:paraId="39D3B21C"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sz w:val="28"/>
          <w:szCs w:val="24"/>
          <w:rt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"מצבה:שוכבת או עומדת"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יש שכתבו להעדיף מצבה שוכבת. אולם גם לשיטה זו, אם בבית הקברות המצבות עומדות, אין איסור לנהוג כמנהג המקום</w:t>
      </w:r>
      <w:r w:rsidRPr="003E02B8">
        <w:rPr>
          <w:rFonts w:ascii="Keren" w:eastAsia="Times New Roman" w:hAnsi="Keren" w:cs="David"/>
          <w:sz w:val="28"/>
          <w:szCs w:val="24"/>
          <w:vertAlign w:val="superscript"/>
          <w:rtl/>
          <w14:ligatures w14:val="none"/>
        </w:rPr>
        <w:footnoteReference w:id="19"/>
      </w:r>
      <w:r w:rsidRPr="003E02B8">
        <w:rPr>
          <w:rFonts w:ascii="Keren" w:eastAsia="Times New Roman" w:hAnsi="Keren" w:cs="David"/>
          <w:sz w:val="26"/>
          <w:szCs w:val="24"/>
          <w:rtl/>
          <w14:ligatures w14:val="none"/>
        </w:rPr>
        <w:t>.</w:t>
      </w:r>
    </w:p>
    <w:p w14:paraId="0964A083"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"מצבה:הכנה מראש לנר נשמה"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יש הנוהגים מראש לבנות את המצבה עם מקום להדלקת נר באופן שלא יכבה. </w:t>
      </w:r>
    </w:p>
    <w:p w14:paraId="746E67E0" w14:textId="77777777" w:rsidR="003E02B8" w:rsidRPr="003E02B8" w:rsidRDefault="003E02B8" w:rsidP="003E02B8">
      <w:pPr>
        <w:numPr>
          <w:ilvl w:val="1"/>
          <w:numId w:val="91"/>
        </w:numPr>
        <w:tabs>
          <w:tab w:val="num" w:pos="360"/>
        </w:tabs>
        <w:spacing w:after="0" w:line="360" w:lineRule="auto"/>
        <w:ind w:left="360"/>
        <w:jc w:val="both"/>
        <w:rPr>
          <w:rFonts w:ascii="Keren" w:eastAsia="Times New Roman" w:hAnsi="Keren" w:cs="David" w:hint="cs"/>
          <w:sz w:val="26"/>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תשלום:מחירי מצבות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"מצבה:עלות"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rtl/>
          <w14:ligatures w14:val="none"/>
        </w:rPr>
        <w:t>יש להשתדל לבנות מצבה כמנהג אותה העיר, שלא תהיה פחותה מדי כדי לכבד את הנפטר, ומאידך מוטב לא להוציא ממון רב מדי על המצבה. במיוחד יש להימנע מבזבזנות ראוותנית ומנקרת עיניים. אם יבנו מצבה רגילה במקום להוציא ממון רב מדי על מצבה מפוארת, ואת יתרת הכסף יעבירו לעניים הנצרכים לכך, יוכלו לגרום נחת רוח יתרה לנשמת הנפטר ולזכותו.</w:t>
      </w:r>
    </w:p>
    <w:p w14:paraId="4A93F59C" w14:textId="77777777" w:rsidR="003E02B8" w:rsidRPr="003E02B8" w:rsidRDefault="003E02B8" w:rsidP="003E02B8">
      <w:pPr>
        <w:tabs>
          <w:tab w:val="num" w:pos="360"/>
        </w:tabs>
        <w:spacing w:after="0" w:line="360" w:lineRule="auto"/>
        <w:ind w:left="360"/>
        <w:jc w:val="both"/>
        <w:rPr>
          <w:rFonts w:ascii="Keren" w:eastAsia="Times New Roman" w:hAnsi="Keren" w:cs="David"/>
          <w:sz w:val="34"/>
          <w:szCs w:val="20"/>
          <w:rtl/>
          <w:lang w:eastAsia="he-IL"/>
          <w14:ligatures w14:val="none"/>
        </w:rPr>
      </w:pPr>
      <w:r w:rsidRPr="003E02B8">
        <w:rPr>
          <w:rFonts w:ascii="Keren" w:eastAsia="Times New Roman" w:hAnsi="Keren" w:cs="David"/>
          <w:sz w:val="34"/>
          <w:szCs w:val="20"/>
          <w:rtl/>
          <w:lang w:eastAsia="he-IL"/>
          <w14:ligatures w14:val="none"/>
        </w:rPr>
        <w:t>ככלל ניתן לומר (במחירים של זמן הוצאת הספר) שעלות מינימלית למצבה פשוטה היא 1500 – 2000 ₪. המצבה הפשוטה היא משיש חברוני בהיר. שינוי גוון עלול לייקר מאוד את מחיר המצבה. אבן גרניט שחורה או אדומה יקרה אף יותר. אותיות חרוטות או צבועות הן הסטנדרט. אותיות מובלטות יקרות יותר וגם בעייתיות מבחינה הלכתית. מקובל שבמחיר המצבה כלולות 60 – 70 אותיות. כמובן, מדובר בהערכה כוללנית ביותר העשויה להשתנות ממקום למקום ומזמן לזמן.</w:t>
      </w:r>
    </w:p>
    <w:p w14:paraId="2942379E" w14:textId="77777777" w:rsidR="003E02B8" w:rsidRPr="003E02B8" w:rsidRDefault="003E02B8" w:rsidP="003E02B8">
      <w:pPr>
        <w:spacing w:after="0" w:line="360" w:lineRule="auto"/>
        <w:ind w:left="360"/>
        <w:jc w:val="both"/>
        <w:rPr>
          <w:rFonts w:ascii="Keren" w:eastAsia="Times New Roman" w:hAnsi="Keren" w:cs="David"/>
          <w:sz w:val="20"/>
          <w:szCs w:val="20"/>
          <w:rtl/>
          <w:lang w:eastAsia="he-IL"/>
          <w14:ligatures w14:val="none"/>
        </w:rPr>
      </w:pPr>
      <w:r w:rsidRPr="003E02B8">
        <w:rPr>
          <w:rFonts w:ascii="Keren" w:eastAsia="Times New Roman" w:hAnsi="Keren" w:cs="David"/>
          <w:sz w:val="20"/>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מצבה:השתתפות ביטוח לאומי</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0"/>
          <w:szCs w:val="20"/>
          <w:rtl/>
          <w:lang w:eastAsia="he-IL"/>
          <w14:ligatures w14:val="none"/>
        </w:rPr>
        <w:fldChar w:fldCharType="end"/>
      </w:r>
      <w:r w:rsidRPr="003E02B8">
        <w:rPr>
          <w:rFonts w:ascii="Keren" w:eastAsia="Times New Roman" w:hAnsi="Keren" w:cs="David"/>
          <w:sz w:val="20"/>
          <w:szCs w:val="20"/>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ביטוח לאומי:השתתפותו בהקמת מצבה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0"/>
          <w:szCs w:val="20"/>
          <w:lang w:eastAsia="he-IL"/>
          <w14:ligatures w14:val="none"/>
        </w:rPr>
        <w:fldChar w:fldCharType="end"/>
      </w:r>
      <w:r w:rsidRPr="003E02B8">
        <w:rPr>
          <w:rFonts w:ascii="Keren" w:eastAsia="Times New Roman" w:hAnsi="Keren" w:cs="David"/>
          <w:sz w:val="20"/>
          <w:szCs w:val="20"/>
          <w:rtl/>
          <w:lang w:eastAsia="he-IL"/>
          <w14:ligatures w14:val="none"/>
        </w:rPr>
        <w:t>הביטוח הלאומי אינו משלם את</w:t>
      </w:r>
      <w:r w:rsidRPr="003E02B8">
        <w:rPr>
          <w:rFonts w:ascii="Keren" w:eastAsia="Times New Roman" w:hAnsi="Keren" w:cs="David" w:hint="cs"/>
          <w:sz w:val="20"/>
          <w:szCs w:val="20"/>
          <w:lang w:eastAsia="he-IL"/>
          <w14:ligatures w14:val="none"/>
        </w:rPr>
        <w:t xml:space="preserve"> </w:t>
      </w:r>
      <w:r w:rsidRPr="003E02B8">
        <w:rPr>
          <w:rFonts w:ascii="Keren" w:eastAsia="Times New Roman" w:hAnsi="Keren" w:cs="David"/>
          <w:sz w:val="20"/>
          <w:szCs w:val="20"/>
          <w:rtl/>
          <w:lang w:eastAsia="he-IL"/>
          <w14:ligatures w14:val="none"/>
        </w:rPr>
        <w:t>ההוצאות לבניית היסוד למצבה ולבניית המצבה, אלה יחולו על המשפחה. הביטוח הלאומי מממן הקמת מצבה</w:t>
      </w:r>
      <w:r w:rsidRPr="003E02B8">
        <w:rPr>
          <w:rFonts w:ascii="Keren" w:eastAsia="Times New Roman" w:hAnsi="Keren" w:cs="David" w:hint="cs"/>
          <w:sz w:val="20"/>
          <w:szCs w:val="20"/>
          <w:lang w:eastAsia="he-IL"/>
          <w14:ligatures w14:val="none"/>
        </w:rPr>
        <w:t xml:space="preserve"> </w:t>
      </w:r>
      <w:r w:rsidRPr="003E02B8">
        <w:rPr>
          <w:rFonts w:ascii="Keren" w:eastAsia="Times New Roman" w:hAnsi="Keren" w:cs="David"/>
          <w:sz w:val="20"/>
          <w:szCs w:val="20"/>
          <w:rtl/>
          <w:lang w:eastAsia="he-IL"/>
          <w14:ligatures w14:val="none"/>
        </w:rPr>
        <w:t>לנפטר גלמוד, שאין לו בישראל קרוב משפחה שנמנה על אחד מאלה: הורה, בן זוג, בן או בת</w:t>
      </w:r>
      <w:r w:rsidRPr="003E02B8">
        <w:rPr>
          <w:rFonts w:ascii="Keren" w:eastAsia="Times New Roman" w:hAnsi="Keren" w:cs="David" w:hint="cs"/>
          <w:sz w:val="20"/>
          <w:szCs w:val="20"/>
          <w:lang w:eastAsia="he-IL"/>
          <w14:ligatures w14:val="none"/>
        </w:rPr>
        <w:t xml:space="preserve"> </w:t>
      </w:r>
      <w:r w:rsidRPr="003E02B8">
        <w:rPr>
          <w:rFonts w:ascii="Keren" w:eastAsia="Times New Roman" w:hAnsi="Keren" w:cs="David"/>
          <w:sz w:val="20"/>
          <w:szCs w:val="20"/>
          <w:rtl/>
          <w:lang w:eastAsia="he-IL"/>
          <w14:ligatures w14:val="none"/>
        </w:rPr>
        <w:t>של הנפטר. את המצבה תקים החברה קדישא שטיפלה בקבורה. המצבה תוקם 12 חודשים לאחר יום</w:t>
      </w:r>
      <w:r w:rsidRPr="003E02B8">
        <w:rPr>
          <w:rFonts w:ascii="Keren" w:eastAsia="Times New Roman" w:hAnsi="Keren" w:cs="David" w:hint="cs"/>
          <w:sz w:val="20"/>
          <w:szCs w:val="20"/>
          <w:lang w:eastAsia="he-IL"/>
          <w14:ligatures w14:val="none"/>
        </w:rPr>
        <w:t xml:space="preserve"> </w:t>
      </w:r>
      <w:r w:rsidRPr="003E02B8">
        <w:rPr>
          <w:rFonts w:ascii="Keren" w:eastAsia="Times New Roman" w:hAnsi="Keren" w:cs="David"/>
          <w:sz w:val="20"/>
          <w:szCs w:val="20"/>
          <w:rtl/>
          <w:lang w:eastAsia="he-IL"/>
          <w14:ligatures w14:val="none"/>
        </w:rPr>
        <w:t>הקבורה. אם קרובי הנפטר חיים מהבטחת הכנסה, הם יכולים להגיש בקשה למענק עבור הקמת המצבה. הביטוח הלאומי אינו מחזיר</w:t>
      </w:r>
      <w:r w:rsidRPr="003E02B8">
        <w:rPr>
          <w:rFonts w:ascii="Keren" w:eastAsia="Times New Roman" w:hAnsi="Keren" w:cs="David" w:hint="cs"/>
          <w:sz w:val="20"/>
          <w:szCs w:val="20"/>
          <w:lang w:eastAsia="he-IL"/>
          <w14:ligatures w14:val="none"/>
        </w:rPr>
        <w:t xml:space="preserve"> </w:t>
      </w:r>
      <w:r w:rsidRPr="003E02B8">
        <w:rPr>
          <w:rFonts w:ascii="Keren" w:eastAsia="Times New Roman" w:hAnsi="Keren" w:cs="David"/>
          <w:sz w:val="20"/>
          <w:szCs w:val="20"/>
          <w:rtl/>
          <w:lang w:eastAsia="he-IL"/>
          <w14:ligatures w14:val="none"/>
        </w:rPr>
        <w:t>תשלומים לקרוב משפחה שהקים מצבה.</w:t>
      </w:r>
    </w:p>
    <w:p w14:paraId="6C5C68FC" w14:textId="77777777" w:rsidR="003E02B8" w:rsidRPr="003E02B8" w:rsidRDefault="003E02B8" w:rsidP="003E02B8">
      <w:pPr>
        <w:spacing w:after="0" w:line="360" w:lineRule="auto"/>
        <w:ind w:left="360"/>
        <w:jc w:val="both"/>
        <w:rPr>
          <w:rFonts w:ascii="Keren" w:eastAsia="Times New Roman" w:hAnsi="Keren" w:cs="David"/>
          <w:b/>
          <w:bCs/>
          <w:sz w:val="16"/>
          <w:szCs w:val="16"/>
          <w:rtl/>
          <w:lang w:eastAsia="he-IL"/>
          <w14:ligatures w14:val="none"/>
        </w:rPr>
      </w:pPr>
    </w:p>
    <w:p w14:paraId="30347B6B" w14:textId="77777777" w:rsidR="003E02B8" w:rsidRPr="003E02B8" w:rsidRDefault="003E02B8" w:rsidP="003E02B8">
      <w:pPr>
        <w:spacing w:after="0" w:line="360" w:lineRule="auto"/>
        <w:ind w:left="360"/>
        <w:jc w:val="both"/>
        <w:rPr>
          <w:rFonts w:ascii="Keren" w:eastAsia="Times New Roman" w:hAnsi="Keren" w:cs="David"/>
          <w:b/>
          <w:bCs/>
          <w:sz w:val="16"/>
          <w:szCs w:val="16"/>
          <w:rtl/>
          <w:lang w:eastAsia="he-IL"/>
          <w14:ligatures w14:val="none"/>
        </w:rPr>
      </w:pPr>
    </w:p>
    <w:p w14:paraId="686F72B0" w14:textId="77777777" w:rsidR="003E02B8" w:rsidRPr="003E02B8" w:rsidRDefault="003E02B8" w:rsidP="003E02B8">
      <w:pPr>
        <w:tabs>
          <w:tab w:val="num" w:pos="360"/>
          <w:tab w:val="num" w:pos="720"/>
        </w:tabs>
        <w:spacing w:after="0" w:line="360" w:lineRule="auto"/>
        <w:ind w:left="720" w:right="720" w:hanging="360"/>
        <w:outlineLvl w:val="2"/>
        <w:rPr>
          <w:rFonts w:ascii="Keren" w:eastAsia="Times New Roman" w:hAnsi="Keren" w:cs="David" w:hint="cs"/>
          <w:b/>
          <w:bCs/>
          <w:sz w:val="16"/>
          <w:szCs w:val="16"/>
          <w:lang w:eastAsia="he-IL"/>
          <w14:ligatures w14:val="none"/>
        </w:rPr>
      </w:pPr>
      <w:bookmarkStart w:id="7" w:name="_Toc88530158"/>
      <w:r w:rsidRPr="003E02B8">
        <w:rPr>
          <w:rFonts w:ascii="Keren" w:eastAsia="Times New Roman" w:hAnsi="Keren" w:cs="David"/>
          <w:b/>
          <w:bCs/>
          <w:sz w:val="26"/>
          <w:szCs w:val="24"/>
          <w:rtl/>
          <w:lang w:eastAsia="he-IL"/>
          <w14:ligatures w14:val="none"/>
        </w:rPr>
        <w:t>דיני בית הקברות</w:t>
      </w:r>
      <w:bookmarkEnd w:id="7"/>
      <w:r w:rsidRPr="003E02B8">
        <w:rPr>
          <w:rFonts w:ascii="Keren" w:eastAsia="Times New Roman" w:hAnsi="Keren" w:cs="David"/>
          <w:b/>
          <w:bCs/>
          <w:sz w:val="26"/>
          <w:szCs w:val="24"/>
          <w:rtl/>
          <w:lang w:eastAsia="he-IL"/>
          <w14:ligatures w14:val="none"/>
        </w:rPr>
        <w:t xml:space="preserve"> </w:t>
      </w:r>
    </w:p>
    <w:p w14:paraId="168FBA55" w14:textId="77777777" w:rsidR="003E02B8" w:rsidRPr="003E02B8" w:rsidRDefault="003E02B8" w:rsidP="003E02B8">
      <w:pPr>
        <w:spacing w:after="0" w:line="360" w:lineRule="auto"/>
        <w:jc w:val="both"/>
        <w:rPr>
          <w:rFonts w:ascii="Keren" w:eastAsia="Times New Roman" w:hAnsi="Keren" w:cs="David" w:hint="cs"/>
          <w:sz w:val="26"/>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 \</w:instrText>
      </w:r>
      <w:r w:rsidRPr="003E02B8">
        <w:rPr>
          <w:rFonts w:ascii="Keren" w:eastAsia="Times New Roman" w:hAnsi="Keren" w:cs="David" w:hint="cs"/>
          <w:sz w:val="28"/>
          <w:szCs w:val="24"/>
          <w:lang w:eastAsia="he-IL"/>
          <w14:ligatures w14:val="none"/>
        </w:rPr>
        <w:instrText>t "</w:instrText>
      </w:r>
      <w:r w:rsidRPr="003E02B8">
        <w:rPr>
          <w:rFonts w:ascii="Times New Roman" w:eastAsia="Times New Roman" w:hAnsi="Times New Roman" w:cs="Times New Roman"/>
          <w:i/>
          <w:sz w:val="28"/>
          <w:szCs w:val="24"/>
          <w:rtl/>
          <w:lang w:eastAsia="he-IL"/>
          <w14:ligatures w14:val="none"/>
        </w:rPr>
        <w:instrText>ראה</w:instrText>
      </w:r>
      <w:r w:rsidRPr="003E02B8">
        <w:rPr>
          <w:rFonts w:ascii="Times New Roman" w:eastAsia="Times New Roman" w:hAnsi="Times New Roman" w:cs="Times New Roman"/>
          <w:sz w:val="28"/>
          <w:szCs w:val="24"/>
          <w:rtl/>
          <w:lang w:eastAsia="he-IL"/>
          <w14:ligatures w14:val="none"/>
        </w:rPr>
        <w:instrText xml:space="preserve"> גם קבורה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p>
    <w:p w14:paraId="22EC140A"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14:ligatures w14:val="none"/>
        </w:rPr>
      </w:pPr>
      <w:bookmarkStart w:id="8" w:name="_Toc88530159"/>
      <w:r w:rsidRPr="003E02B8">
        <w:rPr>
          <w:rFonts w:ascii="Keren" w:eastAsia="Times New Roman" w:hAnsi="Keren" w:cs="David"/>
          <w:sz w:val="26"/>
          <w:szCs w:val="24"/>
          <w:rtl/>
          <w14:ligatures w14:val="none"/>
        </w:rPr>
        <w:t>כבוד בית הקברות</w:t>
      </w:r>
      <w:bookmarkEnd w:id="8"/>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הקברות:שמותיו"</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הקברות:דיניו"</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הקברות:כבודו"</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14:ligatures w14:val="none"/>
        </w:rPr>
        <w:fldChar w:fldCharType="end"/>
      </w:r>
    </w:p>
    <w:p w14:paraId="55C99035" w14:textId="77777777" w:rsidR="003E02B8" w:rsidRPr="003E02B8" w:rsidRDefault="003E02B8" w:rsidP="003E02B8">
      <w:pPr>
        <w:spacing w:after="0" w:line="360" w:lineRule="auto"/>
        <w:ind w:left="566"/>
        <w:jc w:val="both"/>
        <w:rPr>
          <w:rFonts w:ascii="Keren" w:eastAsia="Times New Roman" w:hAnsi="Keren" w:cs="David"/>
          <w:sz w:val="20"/>
          <w:szCs w:val="20"/>
          <w:rtl/>
          <w:lang w:eastAsia="he-IL"/>
          <w14:ligatures w14:val="none"/>
        </w:rPr>
      </w:pPr>
      <w:r w:rsidRPr="003E02B8">
        <w:rPr>
          <w:rFonts w:ascii="Keren" w:eastAsia="Times New Roman" w:hAnsi="Keren" w:cs="David"/>
          <w:szCs w:val="20"/>
          <w:rtl/>
          <w14:ligatures w14:val="none"/>
        </w:rPr>
        <w:t xml:space="preserve">בית הקברות נקרא "בית מועד לכל חי" (על פי איוב ל, </w:t>
      </w:r>
      <w:proofErr w:type="spellStart"/>
      <w:r w:rsidRPr="003E02B8">
        <w:rPr>
          <w:rFonts w:ascii="Keren" w:eastAsia="Times New Roman" w:hAnsi="Keren" w:cs="David"/>
          <w:szCs w:val="20"/>
          <w:rtl/>
          <w14:ligatures w14:val="none"/>
        </w:rPr>
        <w:t>כג</w:t>
      </w:r>
      <w:proofErr w:type="spellEnd"/>
      <w:r w:rsidRPr="003E02B8">
        <w:rPr>
          <w:rFonts w:ascii="Keren" w:eastAsia="Times New Roman" w:hAnsi="Keren" w:cs="David"/>
          <w:szCs w:val="20"/>
          <w:rtl/>
          <w14:ligatures w14:val="none"/>
        </w:rPr>
        <w:t xml:space="preserve">), ובשם "בית עולם" (על פי קהלת </w:t>
      </w:r>
      <w:proofErr w:type="spellStart"/>
      <w:r w:rsidRPr="003E02B8">
        <w:rPr>
          <w:rFonts w:ascii="Keren" w:eastAsia="Times New Roman" w:hAnsi="Keren" w:cs="David"/>
          <w:szCs w:val="20"/>
          <w:rtl/>
          <w14:ligatures w14:val="none"/>
        </w:rPr>
        <w:t>יב</w:t>
      </w:r>
      <w:proofErr w:type="spellEnd"/>
      <w:r w:rsidRPr="003E02B8">
        <w:rPr>
          <w:rFonts w:ascii="Keren" w:eastAsia="Times New Roman" w:hAnsi="Keren" w:cs="David"/>
          <w:szCs w:val="20"/>
          <w:rtl/>
          <w14:ligatures w14:val="none"/>
        </w:rPr>
        <w:t xml:space="preserve">, ח), ובלשון חז"ל נקרא "בית עלמין" (למשל בסנהדרין </w:t>
      </w:r>
      <w:proofErr w:type="spellStart"/>
      <w:r w:rsidRPr="003E02B8">
        <w:rPr>
          <w:rFonts w:ascii="Keren" w:eastAsia="Times New Roman" w:hAnsi="Keren" w:cs="David"/>
          <w:szCs w:val="20"/>
          <w:rtl/>
          <w14:ligatures w14:val="none"/>
        </w:rPr>
        <w:t>יט</w:t>
      </w:r>
      <w:proofErr w:type="spellEnd"/>
      <w:r w:rsidRPr="003E02B8">
        <w:rPr>
          <w:rFonts w:ascii="Keren" w:eastAsia="Times New Roman" w:hAnsi="Keren" w:cs="David"/>
          <w:szCs w:val="20"/>
          <w:rtl/>
          <w14:ligatures w14:val="none"/>
        </w:rPr>
        <w:t>). גם נקרא בשם "בית החיים" (על שם מעבר החיים ממצב למשנהו).</w:t>
      </w:r>
      <w:r w:rsidRPr="003E02B8">
        <w:rPr>
          <w:rFonts w:ascii="Arial" w:eastAsia="Times New Roman" w:hAnsi="Arial" w:cs="Arial"/>
          <w:szCs w:val="20"/>
          <w:rtl/>
          <w14:ligatures w14:val="none"/>
        </w:rPr>
        <w:t xml:space="preserve"> </w:t>
      </w:r>
    </w:p>
    <w:p w14:paraId="30AE3385"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t xml:space="preserve">אף על פי שאין לבזבז סכומי כסף גבוהים על מצבות מפוארות ויקרות, יש להקפיד על ניקיון וכבוד בית העלמין. צריך שיהיו הקברים מסודרים שורות </w:t>
      </w:r>
      <w:proofErr w:type="spellStart"/>
      <w:r w:rsidRPr="003E02B8">
        <w:rPr>
          <w:rFonts w:ascii="Keren" w:eastAsia="Times New Roman" w:hAnsi="Keren" w:cs="David"/>
          <w:sz w:val="26"/>
          <w:szCs w:val="24"/>
          <w:rtl/>
          <w14:ligatures w14:val="none"/>
        </w:rPr>
        <w:t>שורות</w:t>
      </w:r>
      <w:proofErr w:type="spellEnd"/>
      <w:r w:rsidRPr="003E02B8">
        <w:rPr>
          <w:rFonts w:ascii="Keren" w:eastAsia="Times New Roman" w:hAnsi="Keren" w:cs="David"/>
          <w:sz w:val="26"/>
          <w:szCs w:val="24"/>
          <w:rtl/>
          <w14:ligatures w14:val="none"/>
        </w:rPr>
        <w:t xml:space="preserve">, ושיהיו שבילים מסודרים כדי שלא יאלצו לדרוך על קברים. </w:t>
      </w:r>
    </w:p>
    <w:p w14:paraId="25FB4F3B"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הקברות:נטיעת עצים בתוכו"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ברוב הקהילות בארץ ובחוץ לארץ נוטעים בבית הקברות אילנות ופרחים לכבוד המתים. בנטיעה יש להקפיד שהעצים לא יאהילו על הקברים וגם על השטח מחוץ לבית הקברות, כדי </w:t>
      </w:r>
      <w:r w:rsidRPr="003E02B8">
        <w:rPr>
          <w:rFonts w:ascii="Keren" w:eastAsia="Times New Roman" w:hAnsi="Keren" w:cs="David"/>
          <w:sz w:val="26"/>
          <w:szCs w:val="24"/>
          <w:rtl/>
          <w14:ligatures w14:val="none"/>
        </w:rPr>
        <w:lastRenderedPageBreak/>
        <w:t xml:space="preserve">לא להכשיל כהנים באיסור טומאת אהל המת. </w:t>
      </w:r>
      <w:r w:rsidRPr="003E02B8">
        <w:rPr>
          <w:rFonts w:ascii="Keren" w:eastAsia="Times New Roman" w:hAnsi="Keren" w:cs="David"/>
          <w:sz w:val="24"/>
          <w:szCs w:val="24"/>
          <w:rtl/>
          <w:lang w:eastAsia="he-IL"/>
          <w14:ligatures w14:val="none"/>
        </w:rPr>
        <w:t>כמו כן יש להקפיד ששורשי העצים לא יונקים מהקברים עצמם</w:t>
      </w:r>
      <w:r w:rsidRPr="003E02B8">
        <w:rPr>
          <w:rFonts w:ascii="Keren" w:eastAsia="Times New Roman" w:hAnsi="Keren" w:cs="David"/>
          <w:sz w:val="24"/>
          <w:szCs w:val="24"/>
          <w:vertAlign w:val="superscript"/>
          <w:rtl/>
          <w:lang w:eastAsia="he-IL"/>
          <w14:ligatures w14:val="none"/>
        </w:rPr>
        <w:footnoteReference w:id="20"/>
      </w:r>
      <w:r w:rsidRPr="003E02B8">
        <w:rPr>
          <w:rFonts w:ascii="Keren" w:eastAsia="Times New Roman" w:hAnsi="Keren" w:cs="David"/>
          <w:sz w:val="24"/>
          <w:szCs w:val="24"/>
          <w:rtl/>
          <w:lang w:eastAsia="he-IL"/>
          <w14:ligatures w14:val="none"/>
        </w:rPr>
        <w:t xml:space="preserve">. </w:t>
      </w:r>
    </w:p>
    <w:p w14:paraId="351B6313"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 w:val="24"/>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גוי:חוקות הגויים - נטיעת עצים 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4"/>
          <w:szCs w:val="24"/>
          <w:rtl/>
          <w:lang w:eastAsia="he-IL"/>
          <w14:ligatures w14:val="none"/>
        </w:rPr>
        <w:fldChar w:fldCharType="end"/>
      </w:r>
      <w:r w:rsidRPr="003E02B8">
        <w:rPr>
          <w:rFonts w:ascii="Keren" w:eastAsia="Times New Roman" w:hAnsi="Keren" w:cs="David"/>
          <w:sz w:val="24"/>
          <w:szCs w:val="24"/>
          <w:rtl/>
          <w:lang w:eastAsia="he-IL"/>
          <w14:ligatures w14:val="none"/>
        </w:rPr>
        <w:t>אין בנטיעת עצים איסור של "</w:t>
      </w:r>
      <w:proofErr w:type="spellStart"/>
      <w:r w:rsidRPr="003E02B8">
        <w:rPr>
          <w:rFonts w:ascii="Keren" w:eastAsia="Times New Roman" w:hAnsi="Keren" w:cs="David"/>
          <w:sz w:val="24"/>
          <w:szCs w:val="24"/>
          <w:rtl/>
          <w:lang w:eastAsia="he-IL"/>
          <w14:ligatures w14:val="none"/>
        </w:rPr>
        <w:t>וּבְחֻקֹּתֵיהֶם</w:t>
      </w:r>
      <w:proofErr w:type="spellEnd"/>
      <w:r w:rsidRPr="003E02B8">
        <w:rPr>
          <w:rFonts w:ascii="Keren" w:eastAsia="Times New Roman" w:hAnsi="Keren" w:cs="David"/>
          <w:sz w:val="24"/>
          <w:szCs w:val="24"/>
          <w:rtl/>
          <w:lang w:eastAsia="he-IL"/>
          <w14:ligatures w14:val="none"/>
        </w:rPr>
        <w:t xml:space="preserve"> לֹא תֵלֵכוּ</w:t>
      </w:r>
      <w:r w:rsidRPr="003E02B8">
        <w:rPr>
          <w:rFonts w:ascii="Keren" w:eastAsia="Times New Roman" w:hAnsi="Keren" w:cs="David"/>
          <w:sz w:val="24"/>
          <w:szCs w:val="24"/>
          <w:vertAlign w:val="superscript"/>
          <w:rtl/>
          <w:lang w:eastAsia="he-IL"/>
          <w14:ligatures w14:val="none"/>
        </w:rPr>
        <w:footnoteReference w:id="21"/>
      </w:r>
      <w:r w:rsidRPr="003E02B8">
        <w:rPr>
          <w:rFonts w:ascii="Keren" w:eastAsia="Times New Roman" w:hAnsi="Keren" w:cs="David"/>
          <w:sz w:val="24"/>
          <w:szCs w:val="24"/>
          <w:rtl/>
          <w:lang w:eastAsia="he-IL"/>
          <w14:ligatures w14:val="none"/>
        </w:rPr>
        <w:t xml:space="preserve">" </w:t>
      </w:r>
      <w:r w:rsidRPr="003E02B8">
        <w:rPr>
          <w:rFonts w:ascii="Keren" w:eastAsia="Times New Roman" w:hAnsi="Keren" w:cs="David"/>
          <w:sz w:val="20"/>
          <w:szCs w:val="20"/>
          <w:rtl/>
          <w:lang w:eastAsia="he-IL"/>
          <w14:ligatures w14:val="none"/>
        </w:rPr>
        <w:t>כיון שהאיסור חל רק על דברים שנזכרו במפורש בגמרא</w:t>
      </w:r>
      <w:r w:rsidRPr="003E02B8">
        <w:rPr>
          <w:rFonts w:ascii="Keren" w:eastAsia="Times New Roman" w:hAnsi="Keren" w:cs="David"/>
          <w:sz w:val="20"/>
          <w:szCs w:val="20"/>
          <w:vertAlign w:val="superscript"/>
          <w:rtl/>
          <w:lang w:eastAsia="he-IL"/>
          <w14:ligatures w14:val="none"/>
        </w:rPr>
        <w:footnoteReference w:id="22"/>
      </w:r>
      <w:r w:rsidRPr="003E02B8">
        <w:rPr>
          <w:rFonts w:ascii="Keren" w:eastAsia="Times New Roman" w:hAnsi="Keren" w:cs="David"/>
          <w:sz w:val="20"/>
          <w:szCs w:val="20"/>
          <w:rtl/>
          <w:lang w:eastAsia="he-IL"/>
          <w14:ligatures w14:val="none"/>
        </w:rPr>
        <w:t xml:space="preserve">. </w:t>
      </w:r>
    </w:p>
    <w:p w14:paraId="76B4A52B"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t xml:space="preserve">בערים העתיקות – ירושלים, </w:t>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"מנהג צפת וטבריה:בנטיעת עצים 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צפת, </w:t>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"מנהג חברון:בנטיעת עצים 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טבריה וחברון יש שנהגו לא לטעת עצים בבית הקברות. </w:t>
      </w:r>
      <w:r w:rsidRPr="003E02B8">
        <w:rPr>
          <w:rFonts w:ascii="Keren" w:eastAsia="Times New Roman" w:hAnsi="Keren" w:cs="David"/>
          <w:szCs w:val="20"/>
          <w:rtl/>
          <w14:ligatures w14:val="none"/>
        </w:rPr>
        <w:t xml:space="preserve">הטעם מפני מה שנהגו משנים קדמוניות שהיו נזהרים בטהרה לא לנטוע אילנות כדי שלא יאהילו על הקברים ועל </w:t>
      </w:r>
      <w:proofErr w:type="spellStart"/>
      <w:r w:rsidRPr="003E02B8">
        <w:rPr>
          <w:rFonts w:ascii="Keren" w:eastAsia="Times New Roman" w:hAnsi="Keren" w:cs="David"/>
          <w:szCs w:val="20"/>
          <w:rtl/>
          <w14:ligatures w14:val="none"/>
        </w:rPr>
        <w:t>הכהנים</w:t>
      </w:r>
      <w:proofErr w:type="spellEnd"/>
      <w:r w:rsidRPr="003E02B8">
        <w:rPr>
          <w:rFonts w:ascii="Keren" w:eastAsia="Times New Roman" w:hAnsi="Keren" w:cs="David"/>
          <w:szCs w:val="20"/>
          <w:rtl/>
          <w14:ligatures w14:val="none"/>
        </w:rPr>
        <w:t xml:space="preserve"> או מי שנזהרים מטומאה, וכיון שמקום אילנות מושך יותר לבוא לשם טיול, נמנעו מנטיעת אילנות בבתי הקברות</w:t>
      </w:r>
      <w:r w:rsidRPr="003E02B8">
        <w:rPr>
          <w:rFonts w:ascii="Keren" w:eastAsia="Times New Roman" w:hAnsi="Keren" w:cs="David"/>
          <w:szCs w:val="20"/>
          <w:vertAlign w:val="superscript"/>
          <w:rtl/>
          <w14:ligatures w14:val="none"/>
        </w:rPr>
        <w:footnoteReference w:id="23"/>
      </w:r>
      <w:r w:rsidRPr="003E02B8">
        <w:rPr>
          <w:rFonts w:ascii="Keren" w:eastAsia="Times New Roman" w:hAnsi="Keren" w:cs="David"/>
          <w:szCs w:val="20"/>
          <w:rtl/>
          <w14:ligatures w14:val="none"/>
        </w:rPr>
        <w:t xml:space="preserve">. </w:t>
      </w:r>
      <w:r w:rsidRPr="003E02B8">
        <w:rPr>
          <w:rFonts w:ascii="Keren" w:eastAsia="Times New Roman" w:hAnsi="Keren" w:cs="David"/>
          <w:sz w:val="26"/>
          <w:szCs w:val="24"/>
          <w:rtl/>
          <w14:ligatures w14:val="none"/>
        </w:rPr>
        <w:t>יש מי שכתב שגם בשאר מקומות אין לנטוע אילנות ופרחים בבתי הקברות</w:t>
      </w:r>
      <w:r w:rsidRPr="003E02B8">
        <w:rPr>
          <w:rFonts w:ascii="Keren" w:eastAsia="Times New Roman" w:hAnsi="Keren" w:cs="David"/>
          <w:sz w:val="28"/>
          <w:szCs w:val="24"/>
          <w:vertAlign w:val="superscript"/>
          <w:rtl/>
          <w14:ligatures w14:val="none"/>
        </w:rPr>
        <w:footnoteReference w:id="24"/>
      </w:r>
      <w:r w:rsidRPr="003E02B8">
        <w:rPr>
          <w:rFonts w:ascii="Keren" w:eastAsia="Times New Roman" w:hAnsi="Keren" w:cs="David"/>
          <w:sz w:val="26"/>
          <w:szCs w:val="24"/>
          <w:rtl/>
          <w14:ligatures w14:val="none"/>
        </w:rPr>
        <w:t>.</w:t>
      </w:r>
    </w:p>
    <w:p w14:paraId="0B315796"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"תפילין:בבית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"ציצית:בבית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"לועג לרש:תפילין וציצית בבית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הקברות:להתפלל בתוכו"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rtl/>
          <w14:ligatures w14:val="none"/>
        </w:rPr>
        <w:t xml:space="preserve">אין ללכת בבית הקברות כשתפילין בראשו, וכן אין ללכת כשהציציות גלויות אלא מכוסות. </w:t>
      </w:r>
      <w:r w:rsidRPr="003E02B8">
        <w:rPr>
          <w:rFonts w:ascii="Keren" w:eastAsia="Times New Roman" w:hAnsi="Keren" w:cs="David"/>
          <w:szCs w:val="20"/>
          <w:rtl/>
          <w14:ligatures w14:val="none"/>
        </w:rPr>
        <w:t xml:space="preserve">הטעם משום "לועג לרש" (מבואר באוצר המושגים דלקמן). </w:t>
      </w:r>
      <w:r w:rsidRPr="003E02B8">
        <w:rPr>
          <w:rFonts w:ascii="Keren" w:eastAsia="Times New Roman" w:hAnsi="Keren" w:cs="David"/>
          <w:sz w:val="26"/>
          <w:szCs w:val="24"/>
          <w:rtl/>
          <w14:ligatures w14:val="none"/>
        </w:rPr>
        <w:t>אין ללמוד</w:t>
      </w: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תפילות:בתוך 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 או להתפלל בתוך בית הקברות אלא אם כן הוא לעילוי נשמת המתים. יש מקילים בלימוד ותפילה בתוך בית הקברות אם הוא במרחק ארבע אמות מהנפטר ומהקברים</w:t>
      </w:r>
      <w:r w:rsidRPr="003E02B8">
        <w:rPr>
          <w:rFonts w:ascii="Keren" w:eastAsia="Times New Roman" w:hAnsi="Keren" w:cs="David"/>
          <w:sz w:val="20"/>
          <w:szCs w:val="24"/>
          <w:vertAlign w:val="superscript"/>
          <w14:ligatures w14:val="none"/>
        </w:rPr>
        <w:footnoteReference w:id="25"/>
      </w:r>
      <w:r w:rsidRPr="003E02B8">
        <w:rPr>
          <w:rFonts w:ascii="Keren" w:eastAsia="Times New Roman" w:hAnsi="Keren" w:cs="David"/>
          <w:sz w:val="26"/>
          <w:szCs w:val="24"/>
          <w:rtl/>
          <w14:ligatures w14:val="none"/>
        </w:rPr>
        <w:t xml:space="preserve">. </w:t>
      </w:r>
    </w:p>
    <w:p w14:paraId="7EF9DDCB"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t>אין נוהגים קלות ראש בבית הקברות, כגון לאכול ולשתות שם או לחשוב חשבונות, או לקצר משם את הדרך</w:t>
      </w:r>
      <w:r w:rsidRPr="003E02B8">
        <w:rPr>
          <w:rFonts w:ascii="Keren" w:eastAsia="Times New Roman" w:hAnsi="Keren" w:cs="David"/>
          <w:sz w:val="28"/>
          <w:szCs w:val="24"/>
          <w:vertAlign w:val="superscript"/>
          <w14:ligatures w14:val="none"/>
        </w:rPr>
        <w:footnoteReference w:id="26"/>
      </w:r>
      <w:r w:rsidRPr="003E02B8">
        <w:rPr>
          <w:rFonts w:ascii="Keren" w:eastAsia="Times New Roman" w:hAnsi="Keren" w:cs="David"/>
          <w:sz w:val="26"/>
          <w:szCs w:val="24"/>
          <w:rtl/>
          <w14:ligatures w14:val="none"/>
        </w:rPr>
        <w:t>. אין לעשן שם</w:t>
      </w:r>
      <w:r w:rsidRPr="003E02B8">
        <w:rPr>
          <w:rFonts w:ascii="Keren" w:eastAsia="Times New Roman" w:hAnsi="Keren" w:cs="David"/>
          <w:sz w:val="28"/>
          <w:szCs w:val="24"/>
          <w:vertAlign w:val="superscript"/>
          <w:rtl/>
          <w14:ligatures w14:val="none"/>
        </w:rPr>
        <w:footnoteReference w:id="27"/>
      </w:r>
      <w:r w:rsidRPr="003E02B8">
        <w:rPr>
          <w:rFonts w:ascii="Keren" w:eastAsia="Times New Roman" w:hAnsi="Keren" w:cs="David"/>
          <w:sz w:val="26"/>
          <w:szCs w:val="24"/>
          <w:rtl/>
          <w14:ligatures w14:val="none"/>
        </w:rPr>
        <w:t xml:space="preserve">. כמו כן מכבוד המקום להיכנס בו בלבוש צנוע ובכיסוי ראש. </w:t>
      </w:r>
    </w:p>
    <w:p w14:paraId="52BEBFD0"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4"/>
          <w:szCs w:val="24"/>
          <w:rtl/>
          <w:lang w:eastAsia="he-IL"/>
          <w14:ligatures w14:val="none"/>
        </w:rPr>
        <w:t xml:space="preserve">מותר ומומלץ לנקות ולצחצח את המצבות, ולבצע עבודות שימור ואחזקה, גם אם עבודה זו נועדה לצורך תיעוד ומחקר </w:t>
      </w:r>
      <w:proofErr w:type="spellStart"/>
      <w:r w:rsidRPr="003E02B8">
        <w:rPr>
          <w:rFonts w:ascii="Keren" w:eastAsia="Times New Roman" w:hAnsi="Keren" w:cs="David"/>
          <w:sz w:val="24"/>
          <w:szCs w:val="24"/>
          <w:rtl/>
          <w:lang w:eastAsia="he-IL"/>
          <w14:ligatures w14:val="none"/>
        </w:rPr>
        <w:t>הסטורי</w:t>
      </w:r>
      <w:proofErr w:type="spellEnd"/>
      <w:r w:rsidRPr="003E02B8">
        <w:rPr>
          <w:rFonts w:ascii="Keren" w:eastAsia="Times New Roman" w:hAnsi="Keren" w:cs="David"/>
          <w:sz w:val="24"/>
          <w:szCs w:val="24"/>
          <w:rtl/>
          <w:lang w:eastAsia="he-IL"/>
          <w14:ligatures w14:val="none"/>
        </w:rPr>
        <w:t>. יש לשמור את העפר בתוך בית הקברות, ואין לחפור מתחת למצבות</w:t>
      </w:r>
      <w:r w:rsidRPr="003E02B8">
        <w:rPr>
          <w:rFonts w:ascii="Keren" w:eastAsia="Times New Roman" w:hAnsi="Keren" w:cs="David"/>
          <w:sz w:val="24"/>
          <w:szCs w:val="24"/>
          <w:vertAlign w:val="superscript"/>
          <w:lang w:eastAsia="he-IL"/>
          <w14:ligatures w14:val="none"/>
        </w:rPr>
        <w:footnoteReference w:id="28"/>
      </w:r>
      <w:r w:rsidRPr="003E02B8">
        <w:rPr>
          <w:rFonts w:ascii="Keren" w:eastAsia="Times New Roman" w:hAnsi="Keren" w:cs="David"/>
          <w:sz w:val="24"/>
          <w:szCs w:val="24"/>
          <w:rtl/>
          <w:lang w:eastAsia="he-IL"/>
          <w14:ligatures w14:val="none"/>
        </w:rPr>
        <w:t>.</w:t>
      </w:r>
    </w:p>
    <w:p w14:paraId="7AD16D32" w14:textId="77777777" w:rsidR="003E02B8" w:rsidRPr="003E02B8" w:rsidRDefault="003E02B8" w:rsidP="003E02B8">
      <w:pPr>
        <w:tabs>
          <w:tab w:val="num" w:pos="566"/>
        </w:tabs>
        <w:spacing w:after="0" w:line="360" w:lineRule="auto"/>
        <w:ind w:left="566"/>
        <w:jc w:val="both"/>
        <w:rPr>
          <w:rFonts w:ascii="Keren" w:eastAsia="Times New Roman" w:hAnsi="Keren" w:cs="David" w:hint="cs"/>
          <w:sz w:val="26"/>
          <w:szCs w:val="24"/>
          <w14:ligatures w14:val="none"/>
        </w:rPr>
      </w:pPr>
    </w:p>
    <w:p w14:paraId="4F5700D0"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14:ligatures w14:val="none"/>
        </w:rPr>
      </w:pPr>
      <w:bookmarkStart w:id="9" w:name="_Toc88530160"/>
      <w:r w:rsidRPr="003E02B8">
        <w:rPr>
          <w:rFonts w:ascii="Keren" w:eastAsia="Times New Roman" w:hAnsi="Keren" w:cs="David"/>
          <w:sz w:val="26"/>
          <w:szCs w:val="24"/>
          <w:rtl/>
          <w14:ligatures w14:val="none"/>
        </w:rPr>
        <w:t>ברכה כשרואים קברי ישראל</w:t>
      </w:r>
      <w:bookmarkEnd w:id="9"/>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הקברות:ברכת אשר יצר אתכם בדין"</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"ברכות:אשר יצר אתכם בדין"</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"אשר יצר אתכם בדין" \</w:instrText>
      </w:r>
      <w:r w:rsidRPr="003E02B8">
        <w:rPr>
          <w:rFonts w:ascii="Keren" w:eastAsia="Times New Roman" w:hAnsi="Keren" w:cs="David" w:hint="cs"/>
          <w:sz w:val="26"/>
          <w:szCs w:val="24"/>
          <w:lang w:eastAsia="he-IL"/>
          <w14:ligatures w14:val="none"/>
        </w:rPr>
        <w:instrText>t "</w:instrText>
      </w:r>
      <w:r w:rsidRPr="003E02B8">
        <w:rPr>
          <w:rFonts w:ascii="Times New Roman" w:eastAsia="Times New Roman" w:hAnsi="Times New Roman" w:cs="Times New Roman"/>
          <w:i/>
          <w:sz w:val="26"/>
          <w:szCs w:val="24"/>
          <w:rtl/>
          <w:lang w:eastAsia="he-IL"/>
          <w14:ligatures w14:val="none"/>
        </w:rPr>
        <w:instrText>ראה</w:instrText>
      </w:r>
      <w:r w:rsidRPr="003E02B8">
        <w:rPr>
          <w:rFonts w:ascii="Times New Roman" w:eastAsia="Times New Roman" w:hAnsi="Times New Roman" w:cs="Times New Roman"/>
          <w:sz w:val="26"/>
          <w:szCs w:val="24"/>
          <w:rtl/>
          <w:lang w:eastAsia="he-IL"/>
          <w14:ligatures w14:val="none"/>
        </w:rPr>
        <w:instrText xml:space="preserve"> בית הקברות</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14:ligatures w14:val="none"/>
        </w:rPr>
        <w:fldChar w:fldCharType="end"/>
      </w:r>
    </w:p>
    <w:p w14:paraId="57C709E5"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sz w:val="26"/>
          <w:szCs w:val="24"/>
          <w:rtl/>
          <w14:ligatures w14:val="none"/>
        </w:rPr>
      </w:pPr>
      <w:r w:rsidRPr="003E02B8">
        <w:rPr>
          <w:rFonts w:ascii="Keren" w:eastAsia="Times New Roman" w:hAnsi="Keren" w:cs="David"/>
          <w:sz w:val="26"/>
          <w:szCs w:val="24"/>
          <w:rtl/>
          <w14:ligatures w14:val="none"/>
        </w:rPr>
        <w:t>מי שלא ראה קברי ישראל בתוך שלושים יום, כשבא לבית הקברות מברך</w:t>
      </w:r>
      <w:r w:rsidRPr="003E02B8">
        <w:rPr>
          <w:rFonts w:ascii="Keren" w:eastAsia="Times New Roman" w:hAnsi="Keren" w:cs="David"/>
          <w:sz w:val="28"/>
          <w:szCs w:val="24"/>
          <w:vertAlign w:val="superscript"/>
          <w:rtl/>
          <w14:ligatures w14:val="none"/>
        </w:rPr>
        <w:footnoteReference w:id="29"/>
      </w:r>
      <w:r w:rsidRPr="003E02B8">
        <w:rPr>
          <w:rFonts w:ascii="Keren" w:eastAsia="Times New Roman" w:hAnsi="Keren" w:cs="David"/>
          <w:sz w:val="26"/>
          <w:szCs w:val="24"/>
          <w:rtl/>
          <w14:ligatures w14:val="none"/>
        </w:rPr>
        <w:t xml:space="preserve">: </w:t>
      </w:r>
    </w:p>
    <w:p w14:paraId="09D38A55" w14:textId="77777777" w:rsidR="003E02B8" w:rsidRPr="003E02B8" w:rsidRDefault="003E02B8" w:rsidP="003E02B8">
      <w:pPr>
        <w:tabs>
          <w:tab w:val="num" w:pos="566"/>
        </w:tabs>
        <w:spacing w:after="0" w:line="360" w:lineRule="auto"/>
        <w:ind w:left="566"/>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ברוך אתה ה' אלוהינו מלך העולם</w:t>
      </w:r>
    </w:p>
    <w:p w14:paraId="136EA730" w14:textId="77777777" w:rsidR="003E02B8" w:rsidRPr="003E02B8" w:rsidRDefault="003E02B8" w:rsidP="003E02B8">
      <w:pPr>
        <w:tabs>
          <w:tab w:val="num" w:pos="566"/>
        </w:tabs>
        <w:spacing w:after="0" w:line="360" w:lineRule="auto"/>
        <w:ind w:left="566"/>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אשר יצר אתכם בדין,</w:t>
      </w:r>
    </w:p>
    <w:p w14:paraId="17109AC8" w14:textId="77777777" w:rsidR="003E02B8" w:rsidRPr="003E02B8" w:rsidRDefault="003E02B8" w:rsidP="003E02B8">
      <w:pPr>
        <w:tabs>
          <w:tab w:val="num" w:pos="566"/>
        </w:tabs>
        <w:spacing w:after="0" w:line="360" w:lineRule="auto"/>
        <w:ind w:left="566"/>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וזן וכלכל אתכם בדין,</w:t>
      </w:r>
    </w:p>
    <w:p w14:paraId="730EA2ED"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והמית אתכם בדין</w:t>
      </w:r>
    </w:p>
    <w:p w14:paraId="138D47C0"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ויודע מספר כולכם בדין,</w:t>
      </w:r>
    </w:p>
    <w:p w14:paraId="2E0648B9"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 xml:space="preserve">ועתיד להחזיר </w:t>
      </w:r>
      <w:proofErr w:type="spellStart"/>
      <w:r w:rsidRPr="003E02B8">
        <w:rPr>
          <w:rFonts w:ascii="Keren" w:eastAsia="Times New Roman" w:hAnsi="Keren" w:cs="Times New Roman"/>
          <w:szCs w:val="20"/>
          <w:rtl/>
          <w14:ligatures w14:val="none"/>
        </w:rPr>
        <w:t>ולהחיותכם</w:t>
      </w:r>
      <w:proofErr w:type="spellEnd"/>
      <w:r w:rsidRPr="003E02B8">
        <w:rPr>
          <w:rFonts w:ascii="Keren" w:eastAsia="Times New Roman" w:hAnsi="Keren" w:cs="Times New Roman"/>
          <w:szCs w:val="20"/>
          <w:rtl/>
          <w14:ligatures w14:val="none"/>
        </w:rPr>
        <w:t xml:space="preserve"> בדין</w:t>
      </w:r>
    </w:p>
    <w:p w14:paraId="4220AEFC"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ברוך אתה ה' מחיה המתים</w:t>
      </w:r>
    </w:p>
    <w:p w14:paraId="7AE5C1D9" w14:textId="77777777" w:rsidR="003E02B8" w:rsidRPr="003E02B8" w:rsidRDefault="003E02B8" w:rsidP="003E02B8">
      <w:pPr>
        <w:spacing w:after="0" w:line="360" w:lineRule="auto"/>
        <w:ind w:left="720"/>
        <w:jc w:val="both"/>
        <w:rPr>
          <w:rFonts w:ascii="Keren" w:eastAsia="Times New Roman" w:hAnsi="Keren" w:cs="David"/>
          <w:sz w:val="28"/>
          <w:szCs w:val="26"/>
          <w:rtl/>
          <w14:ligatures w14:val="none"/>
        </w:rPr>
      </w:pPr>
    </w:p>
    <w:p w14:paraId="5B4AACE6" w14:textId="77777777" w:rsidR="003E02B8" w:rsidRPr="003E02B8" w:rsidRDefault="003E02B8" w:rsidP="003E02B8">
      <w:pPr>
        <w:spacing w:after="0" w:line="360" w:lineRule="auto"/>
        <w:ind w:left="720"/>
        <w:jc w:val="center"/>
        <w:rPr>
          <w:rFonts w:ascii="Keren" w:eastAsia="Times New Roman" w:hAnsi="Keren" w:cs="Times New Roman"/>
          <w:szCs w:val="16"/>
          <w:rtl/>
          <w14:ligatures w14:val="none"/>
        </w:rPr>
      </w:pPr>
      <w:r w:rsidRPr="003E02B8">
        <w:rPr>
          <w:rFonts w:ascii="Keren" w:eastAsia="Times New Roman" w:hAnsi="Keren" w:cs="Times New Roman"/>
          <w:szCs w:val="20"/>
          <w:rtl/>
          <w14:ligatures w14:val="none"/>
        </w:rPr>
        <w:lastRenderedPageBreak/>
        <w:t xml:space="preserve">אתה גיבור לעולם ה' מחיה מתים אתה רב להושיע </w:t>
      </w:r>
    </w:p>
    <w:p w14:paraId="5AD7D230"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מכלכל חיים בחסד, מחיה מתים ברחמים רבים</w:t>
      </w:r>
    </w:p>
    <w:p w14:paraId="24A76517"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סומך נופלים ורופא חולים ומתיר אסורים</w:t>
      </w:r>
    </w:p>
    <w:p w14:paraId="44DDDB2D"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ומקיים אמונתו לישני עפר</w:t>
      </w:r>
    </w:p>
    <w:p w14:paraId="0E2E338E"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מי כמוך בעל גבורות ומי דומה לך</w:t>
      </w:r>
    </w:p>
    <w:p w14:paraId="1D7C78C6"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מלך ממית ומחיה ומצמיח ישועה</w:t>
      </w:r>
    </w:p>
    <w:p w14:paraId="4B320185" w14:textId="77777777" w:rsidR="003E02B8" w:rsidRPr="003E02B8" w:rsidRDefault="003E02B8" w:rsidP="003E02B8">
      <w:pPr>
        <w:spacing w:after="0" w:line="360" w:lineRule="auto"/>
        <w:ind w:left="720"/>
        <w:jc w:val="center"/>
        <w:rPr>
          <w:rFonts w:ascii="Keren" w:eastAsia="Times New Roman" w:hAnsi="Keren" w:cs="Times New Roman"/>
          <w:szCs w:val="20"/>
          <w:rtl/>
          <w14:ligatures w14:val="none"/>
        </w:rPr>
      </w:pPr>
      <w:r w:rsidRPr="003E02B8">
        <w:rPr>
          <w:rFonts w:ascii="Keren" w:eastAsia="Times New Roman" w:hAnsi="Keren" w:cs="Times New Roman"/>
          <w:szCs w:val="20"/>
          <w:rtl/>
          <w14:ligatures w14:val="none"/>
        </w:rPr>
        <w:t>ונאמן אתה להחיות מתים.</w:t>
      </w:r>
    </w:p>
    <w:p w14:paraId="587130FE"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p>
    <w:p w14:paraId="09716CC6"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תחילת הברכה מבוססת על המשנה בפרקי אבות (סוף פרק רביעי):</w:t>
      </w:r>
    </w:p>
    <w:p w14:paraId="5F669C01" w14:textId="77777777" w:rsidR="003E02B8" w:rsidRPr="003E02B8" w:rsidRDefault="003E02B8" w:rsidP="003E02B8">
      <w:pPr>
        <w:spacing w:after="0" w:line="360" w:lineRule="auto"/>
        <w:ind w:left="144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"על </w:t>
      </w:r>
      <w:proofErr w:type="spellStart"/>
      <w:r w:rsidRPr="003E02B8">
        <w:rPr>
          <w:rFonts w:ascii="Keren" w:eastAsia="Times New Roman" w:hAnsi="Keren" w:cs="David"/>
          <w:szCs w:val="20"/>
          <w:rtl/>
          <w14:ligatures w14:val="none"/>
        </w:rPr>
        <w:t>כרחך</w:t>
      </w:r>
      <w:proofErr w:type="spellEnd"/>
      <w:r w:rsidRPr="003E02B8">
        <w:rPr>
          <w:rFonts w:ascii="Keren" w:eastAsia="Times New Roman" w:hAnsi="Keren" w:cs="David"/>
          <w:szCs w:val="20"/>
          <w:rtl/>
          <w14:ligatures w14:val="none"/>
        </w:rPr>
        <w:t xml:space="preserve"> אתה נוצר, ועל </w:t>
      </w:r>
      <w:proofErr w:type="spellStart"/>
      <w:r w:rsidRPr="003E02B8">
        <w:rPr>
          <w:rFonts w:ascii="Keren" w:eastAsia="Times New Roman" w:hAnsi="Keren" w:cs="David"/>
          <w:szCs w:val="20"/>
          <w:rtl/>
          <w14:ligatures w14:val="none"/>
        </w:rPr>
        <w:t>כרחך</w:t>
      </w:r>
      <w:proofErr w:type="spellEnd"/>
      <w:r w:rsidRPr="003E02B8">
        <w:rPr>
          <w:rFonts w:ascii="Keren" w:eastAsia="Times New Roman" w:hAnsi="Keren" w:cs="David"/>
          <w:szCs w:val="20"/>
          <w:rtl/>
          <w14:ligatures w14:val="none"/>
        </w:rPr>
        <w:t xml:space="preserve"> אתה נולד, ועל </w:t>
      </w:r>
      <w:proofErr w:type="spellStart"/>
      <w:r w:rsidRPr="003E02B8">
        <w:rPr>
          <w:rFonts w:ascii="Keren" w:eastAsia="Times New Roman" w:hAnsi="Keren" w:cs="David"/>
          <w:szCs w:val="20"/>
          <w:rtl/>
          <w14:ligatures w14:val="none"/>
        </w:rPr>
        <w:t>כרחך</w:t>
      </w:r>
      <w:proofErr w:type="spellEnd"/>
      <w:r w:rsidRPr="003E02B8">
        <w:rPr>
          <w:rFonts w:ascii="Keren" w:eastAsia="Times New Roman" w:hAnsi="Keren" w:cs="David"/>
          <w:szCs w:val="20"/>
          <w:rtl/>
          <w14:ligatures w14:val="none"/>
        </w:rPr>
        <w:t xml:space="preserve"> אתה חי, ועל </w:t>
      </w:r>
      <w:proofErr w:type="spellStart"/>
      <w:r w:rsidRPr="003E02B8">
        <w:rPr>
          <w:rFonts w:ascii="Keren" w:eastAsia="Times New Roman" w:hAnsi="Keren" w:cs="David"/>
          <w:szCs w:val="20"/>
          <w:rtl/>
          <w14:ligatures w14:val="none"/>
        </w:rPr>
        <w:t>כרחך</w:t>
      </w:r>
      <w:proofErr w:type="spellEnd"/>
      <w:r w:rsidRPr="003E02B8">
        <w:rPr>
          <w:rFonts w:ascii="Keren" w:eastAsia="Times New Roman" w:hAnsi="Keren" w:cs="David"/>
          <w:szCs w:val="20"/>
          <w:rtl/>
          <w14:ligatures w14:val="none"/>
        </w:rPr>
        <w:t xml:space="preserve"> אתה מת, ועל </w:t>
      </w:r>
      <w:proofErr w:type="spellStart"/>
      <w:r w:rsidRPr="003E02B8">
        <w:rPr>
          <w:rFonts w:ascii="Keren" w:eastAsia="Times New Roman" w:hAnsi="Keren" w:cs="David"/>
          <w:szCs w:val="20"/>
          <w:rtl/>
          <w14:ligatures w14:val="none"/>
        </w:rPr>
        <w:t>כרחך</w:t>
      </w:r>
      <w:proofErr w:type="spellEnd"/>
      <w:r w:rsidRPr="003E02B8">
        <w:rPr>
          <w:rFonts w:ascii="Keren" w:eastAsia="Times New Roman" w:hAnsi="Keren" w:cs="David"/>
          <w:szCs w:val="20"/>
          <w:rtl/>
          <w14:ligatures w14:val="none"/>
        </w:rPr>
        <w:t xml:space="preserve"> אתה עתיד ליתן דין וחשבון לפני מלך מלכי המלכים הקדוש ברוך הוא". </w:t>
      </w:r>
    </w:p>
    <w:p w14:paraId="7E7BB56A"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תחילה מדגישה המשנה את שלטונו המוחלט של הבורא באדם:</w:t>
      </w:r>
    </w:p>
    <w:p w14:paraId="6AEBA8A7" w14:textId="77777777" w:rsidR="003E02B8" w:rsidRPr="003E02B8" w:rsidRDefault="003E02B8" w:rsidP="003E02B8">
      <w:pPr>
        <w:spacing w:after="0" w:line="360" w:lineRule="auto"/>
        <w:ind w:left="144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 "לידע להודיע </w:t>
      </w:r>
      <w:proofErr w:type="spellStart"/>
      <w:r w:rsidRPr="003E02B8">
        <w:rPr>
          <w:rFonts w:ascii="Keren" w:eastAsia="Times New Roman" w:hAnsi="Keren" w:cs="David"/>
          <w:szCs w:val="20"/>
          <w:rtl/>
          <w14:ligatures w14:val="none"/>
        </w:rPr>
        <w:t>ולהוודע</w:t>
      </w:r>
      <w:proofErr w:type="spellEnd"/>
      <w:r w:rsidRPr="003E02B8">
        <w:rPr>
          <w:rFonts w:ascii="Keren" w:eastAsia="Times New Roman" w:hAnsi="Keren" w:cs="David"/>
          <w:szCs w:val="20"/>
          <w:rtl/>
          <w14:ligatures w14:val="none"/>
        </w:rPr>
        <w:t xml:space="preserve"> שהוא אל, הוא היוצר הוא הבורא, הוא המבין הוא הדיין, הוא עד הוא בעל דין הוא עתיד לדון". </w:t>
      </w:r>
    </w:p>
    <w:p w14:paraId="6DB20653"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שלטון כה מוחלט עלול לעורר באדם חששות לגבי מידת הצדק שבו. לכן מדגישה המשנה שם באופן חד משמעי:</w:t>
      </w:r>
    </w:p>
    <w:p w14:paraId="61A9A180" w14:textId="77777777" w:rsidR="003E02B8" w:rsidRPr="003E02B8" w:rsidRDefault="003E02B8" w:rsidP="003E02B8">
      <w:pPr>
        <w:spacing w:after="0" w:line="360" w:lineRule="auto"/>
        <w:ind w:left="144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"ברוך הוא, שאין לפניו עולה ולא שכחה, ולא משוא פנים ולא מקח שוחד, </w:t>
      </w:r>
      <w:proofErr w:type="spellStart"/>
      <w:r w:rsidRPr="003E02B8">
        <w:rPr>
          <w:rFonts w:ascii="Keren" w:eastAsia="Times New Roman" w:hAnsi="Keren" w:cs="David"/>
          <w:szCs w:val="20"/>
          <w:rtl/>
          <w14:ligatures w14:val="none"/>
        </w:rPr>
        <w:t>שהכל</w:t>
      </w:r>
      <w:proofErr w:type="spellEnd"/>
      <w:r w:rsidRPr="003E02B8">
        <w:rPr>
          <w:rFonts w:ascii="Keren" w:eastAsia="Times New Roman" w:hAnsi="Keren" w:cs="David"/>
          <w:szCs w:val="20"/>
          <w:rtl/>
          <w14:ligatures w14:val="none"/>
        </w:rPr>
        <w:t xml:space="preserve"> שלו. ודע </w:t>
      </w:r>
      <w:proofErr w:type="spellStart"/>
      <w:r w:rsidRPr="003E02B8">
        <w:rPr>
          <w:rFonts w:ascii="Keren" w:eastAsia="Times New Roman" w:hAnsi="Keren" w:cs="David"/>
          <w:szCs w:val="20"/>
          <w:rtl/>
          <w14:ligatures w14:val="none"/>
        </w:rPr>
        <w:t>שהכל</w:t>
      </w:r>
      <w:proofErr w:type="spellEnd"/>
      <w:r w:rsidRPr="003E02B8">
        <w:rPr>
          <w:rFonts w:ascii="Keren" w:eastAsia="Times New Roman" w:hAnsi="Keren" w:cs="David"/>
          <w:szCs w:val="20"/>
          <w:rtl/>
          <w14:ligatures w14:val="none"/>
        </w:rPr>
        <w:t xml:space="preserve"> לפי חשבון".</w:t>
      </w:r>
    </w:p>
    <w:p w14:paraId="43A59560"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יש במשנה את היסודות שעליהן נבנתה הברכה: הכרה באדנות הבורא ובשלטונו המוחלט בעולם, העומד בניגוד גמור לכורח האנושי </w:t>
      </w:r>
      <w:proofErr w:type="spellStart"/>
      <w:r w:rsidRPr="003E02B8">
        <w:rPr>
          <w:rFonts w:ascii="Keren" w:eastAsia="Times New Roman" w:hAnsi="Keren" w:cs="David"/>
          <w:szCs w:val="20"/>
          <w:rtl/>
          <w14:ligatures w14:val="none"/>
        </w:rPr>
        <w:t>להוולד</w:t>
      </w:r>
      <w:proofErr w:type="spellEnd"/>
      <w:r w:rsidRPr="003E02B8">
        <w:rPr>
          <w:rFonts w:ascii="Keren" w:eastAsia="Times New Roman" w:hAnsi="Keren" w:cs="David"/>
          <w:szCs w:val="20"/>
          <w:rtl/>
          <w14:ligatures w14:val="none"/>
        </w:rPr>
        <w:t>, לחיות בעולם, ולהיפטר מן העולם. המשנה מדגישה את מידת הצדק המוחלט שיש בדינו של הבורא. אותה מידת צדק המאפשרת לאדם להצדיק את דינו של הקדוש ברוך הוא, למרות שאי אפשר לו לאדם לעמוד בסוד ה' ולהבין את עומק דינו.</w:t>
      </w:r>
    </w:p>
    <w:p w14:paraId="4260509A"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המשך הברכה מבוסס על ברכת גבורות שבתפילת שמונה עשרה</w:t>
      </w:r>
      <w:r w:rsidRPr="003E02B8">
        <w:rPr>
          <w:rFonts w:ascii="Keren" w:eastAsia="Times New Roman" w:hAnsi="Keren" w:cs="David"/>
          <w:szCs w:val="20"/>
          <w:vertAlign w:val="superscript"/>
          <w:rtl/>
          <w14:ligatures w14:val="none"/>
        </w:rPr>
        <w:footnoteReference w:id="30"/>
      </w:r>
      <w:r w:rsidRPr="003E02B8">
        <w:rPr>
          <w:rFonts w:ascii="Keren" w:eastAsia="Times New Roman" w:hAnsi="Keren" w:cs="David"/>
          <w:szCs w:val="20"/>
          <w:rtl/>
          <w14:ligatures w14:val="none"/>
        </w:rPr>
        <w:t xml:space="preserve">, המסתיימת בברכת מחיה המתים. תחיית המתים היא אחד משלושה עשר עיקרי האמונה על פי הרמב"ם, וגם בברכה מודגש נושא האמונה – "ונאמן אתה להחיות מתים". יש משמעויות רבות לתחיית המתים. אחת המשמעויות שניתן ללמוד לצורך ענייננו היא, שלמרות שהאדם הוא זמני בעולם ולמרות שחייו קצובים ומסתיימים. בכל זאת בסופו של דבר ישנה משמעות נצחית לנפש האלוקית שניתנה בו, אותו חלק אלוה ממעל שיש בו יסוד שאינו מתכלה. חלק זה עתיד לגרום לתחייה מחודשת של החלק הגופני שהוא זמני וכלה, ולתת בו את היסוד של חיי נצח. </w:t>
      </w:r>
    </w:p>
    <w:p w14:paraId="0400FDCA"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 xml:space="preserve">בעצם גם בזמן שהאדם חי, בכל רגע ורגע הוא מקבל את חיותו מריבונו של עולם. תשומת לב יתרה שלנו </w:t>
      </w:r>
      <w:proofErr w:type="spellStart"/>
      <w:r w:rsidRPr="003E02B8">
        <w:rPr>
          <w:rFonts w:ascii="Keren" w:eastAsia="Times New Roman" w:hAnsi="Keren" w:cs="David"/>
          <w:szCs w:val="20"/>
          <w:rtl/>
          <w14:ligatures w14:val="none"/>
        </w:rPr>
        <w:t>היתה</w:t>
      </w:r>
      <w:proofErr w:type="spellEnd"/>
      <w:r w:rsidRPr="003E02B8">
        <w:rPr>
          <w:rFonts w:ascii="Keren" w:eastAsia="Times New Roman" w:hAnsi="Keren" w:cs="David"/>
          <w:szCs w:val="20"/>
          <w:rtl/>
          <w14:ligatures w14:val="none"/>
        </w:rPr>
        <w:t xml:space="preserve"> מסייעת לנו לראות שבכל רגע ורגע מתקיימת בנו תחיית המתים. לכן בברכות השחר מופיעה ברכת "המחזיר נשמות לפגרים מתים", שבאה לעורר ולחדד את התודעה על התחדשות הגוף מדי יום ביומו, ובעצם בכל רגע ורגע.</w:t>
      </w:r>
    </w:p>
    <w:p w14:paraId="3514D9B1"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r w:rsidRPr="003E02B8">
        <w:rPr>
          <w:rFonts w:ascii="Keren" w:eastAsia="Times New Roman" w:hAnsi="Keren" w:cs="David"/>
          <w:szCs w:val="20"/>
          <w:rtl/>
          <w14:ligatures w14:val="none"/>
        </w:rPr>
        <w:t>הברכה קושרת בין תחיית המתים שלעתיד לבוא, ובין גבורותיו של ה' – סומך נופלים ורופא חולים ומתיר אסורים; פעולות המאפשרות את המשך החיים האנושי בעולם. מתחיית המתים שיש בנו בכל יום ויום, אנו למדים על תחיית המתים שלעתיד לבוא.</w:t>
      </w:r>
    </w:p>
    <w:p w14:paraId="7BF034B0" w14:textId="77777777" w:rsidR="003E02B8" w:rsidRPr="003E02B8" w:rsidRDefault="003E02B8" w:rsidP="003E02B8">
      <w:pPr>
        <w:spacing w:after="0" w:line="360" w:lineRule="auto"/>
        <w:ind w:left="720"/>
        <w:jc w:val="both"/>
        <w:rPr>
          <w:rFonts w:ascii="Keren" w:eastAsia="Times New Roman" w:hAnsi="Keren" w:cs="David"/>
          <w:szCs w:val="20"/>
          <w:rtl/>
          <w14:ligatures w14:val="none"/>
        </w:rPr>
      </w:pPr>
    </w:p>
    <w:p w14:paraId="49223887"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sz w:val="28"/>
          <w:szCs w:val="24"/>
          <w:rtl/>
          <w14:ligatures w14:val="none"/>
        </w:rPr>
      </w:pPr>
      <w:r w:rsidRPr="003E02B8">
        <w:rPr>
          <w:rFonts w:ascii="Keren" w:eastAsia="Times New Roman" w:hAnsi="Keren" w:cs="David"/>
          <w:sz w:val="26"/>
          <w:szCs w:val="24"/>
          <w:rtl/>
          <w14:ligatures w14:val="none"/>
        </w:rPr>
        <w:t>מותר לברך את הברכה גם בתוך ארבע אמות לקבר</w:t>
      </w:r>
      <w:r w:rsidRPr="003E02B8">
        <w:rPr>
          <w:rFonts w:ascii="Keren" w:eastAsia="Times New Roman" w:hAnsi="Keren" w:cs="David"/>
          <w:sz w:val="28"/>
          <w:szCs w:val="24"/>
          <w:vertAlign w:val="superscript"/>
          <w14:ligatures w14:val="none"/>
        </w:rPr>
        <w:footnoteReference w:id="31"/>
      </w:r>
      <w:r w:rsidRPr="003E02B8">
        <w:rPr>
          <w:rFonts w:ascii="Keren" w:eastAsia="Times New Roman" w:hAnsi="Keren" w:cs="David"/>
          <w:sz w:val="26"/>
          <w:szCs w:val="24"/>
          <w:rtl/>
          <w14:ligatures w14:val="none"/>
        </w:rPr>
        <w:t>.</w:t>
      </w:r>
    </w:p>
    <w:p w14:paraId="40DF5ECC"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t>מברכים גם אם רואים את הקברים בשבת או ביום טוב</w:t>
      </w:r>
      <w:r w:rsidRPr="003E02B8">
        <w:rPr>
          <w:rFonts w:ascii="Keren" w:eastAsia="Times New Roman" w:hAnsi="Keren" w:cs="David"/>
          <w:sz w:val="28"/>
          <w:szCs w:val="24"/>
          <w:vertAlign w:val="superscript"/>
          <w:rtl/>
          <w14:ligatures w14:val="none"/>
        </w:rPr>
        <w:footnoteReference w:id="32"/>
      </w:r>
      <w:r w:rsidRPr="003E02B8">
        <w:rPr>
          <w:rFonts w:ascii="Keren" w:eastAsia="Times New Roman" w:hAnsi="Keren" w:cs="David"/>
          <w:sz w:val="26"/>
          <w:szCs w:val="24"/>
          <w:rtl/>
          <w14:ligatures w14:val="none"/>
        </w:rPr>
        <w:t xml:space="preserve">. </w:t>
      </w:r>
      <w:r w:rsidRPr="003E02B8">
        <w:rPr>
          <w:rFonts w:ascii="Keren" w:eastAsia="Times New Roman" w:hAnsi="Keren" w:cs="David"/>
          <w:szCs w:val="20"/>
          <w:rtl/>
          <w14:ligatures w14:val="none"/>
        </w:rPr>
        <w:t xml:space="preserve">כיון שאין ברכה זו נחשבת לצידוק הדין, אלא מתארת את פעולותיו של הקדוש ברוך הוא עם כל בריותיו. </w:t>
      </w:r>
      <w:r w:rsidRPr="003E02B8">
        <w:rPr>
          <w:rFonts w:ascii="Keren" w:eastAsia="Times New Roman" w:hAnsi="Keren" w:cs="David"/>
          <w:szCs w:val="20"/>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הקברות:להכנס בו בשבת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14:ligatures w14:val="none"/>
        </w:rPr>
        <w:fldChar w:fldCharType="end"/>
      </w:r>
      <w:r w:rsidRPr="003E02B8">
        <w:rPr>
          <w:rFonts w:ascii="Keren" w:eastAsia="Times New Roman" w:hAnsi="Keren" w:cs="David"/>
          <w:szCs w:val="20"/>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שבת:כניסה לבית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14:ligatures w14:val="none"/>
        </w:rPr>
        <w:fldChar w:fldCharType="end"/>
      </w:r>
      <w:r w:rsidRPr="003E02B8">
        <w:rPr>
          <w:rFonts w:ascii="Keren" w:eastAsia="Times New Roman" w:hAnsi="Keren" w:cs="David"/>
          <w:szCs w:val="20"/>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עלייה לקבר:בשבת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14:ligatures w14:val="none"/>
        </w:rPr>
        <w:fldChar w:fldCharType="end"/>
      </w:r>
      <w:r w:rsidRPr="003E02B8">
        <w:rPr>
          <w:rFonts w:ascii="Keren" w:eastAsia="Times New Roman" w:hAnsi="Keren" w:cs="David"/>
          <w:szCs w:val="20"/>
          <w:rtl/>
          <w14:ligatures w14:val="none"/>
        </w:rPr>
        <w:t>אמנם אין נכון להיכנס לבית הקברות בשבת מפני הרוח הרעה השורה שם</w:t>
      </w:r>
      <w:r w:rsidRPr="003E02B8">
        <w:rPr>
          <w:rFonts w:ascii="Keren" w:eastAsia="Times New Roman" w:hAnsi="Keren" w:cs="David"/>
          <w:szCs w:val="20"/>
          <w:vertAlign w:val="superscript"/>
          <w:rtl/>
          <w14:ligatures w14:val="none"/>
        </w:rPr>
        <w:footnoteReference w:id="33"/>
      </w:r>
      <w:r w:rsidRPr="003E02B8">
        <w:rPr>
          <w:rFonts w:ascii="Keren" w:eastAsia="Times New Roman" w:hAnsi="Keren" w:cs="David"/>
          <w:szCs w:val="20"/>
          <w:rtl/>
          <w14:ligatures w14:val="none"/>
        </w:rPr>
        <w:t>.</w:t>
      </w:r>
    </w:p>
    <w:p w14:paraId="54448416"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8"/>
          <w:szCs w:val="24"/>
          <w14:ligatures w14:val="none"/>
        </w:rPr>
      </w:pPr>
      <w:r w:rsidRPr="003E02B8">
        <w:rPr>
          <w:rFonts w:ascii="Keren" w:eastAsia="Times New Roman" w:hAnsi="Keren" w:cs="David"/>
          <w:sz w:val="26"/>
          <w:szCs w:val="24"/>
          <w:rtl/>
          <w14:ligatures w14:val="none"/>
        </w:rPr>
        <w:lastRenderedPageBreak/>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"אנינות:לברך ברכת אשר יצר אתכם בדין"</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נכון שאונן לא יברך ברכה זו. ואם ברך, יש לו על מה שיסמוך</w:t>
      </w:r>
      <w:r w:rsidRPr="003E02B8">
        <w:rPr>
          <w:rFonts w:ascii="Keren" w:eastAsia="Times New Roman" w:hAnsi="Keren" w:cs="David"/>
          <w:sz w:val="28"/>
          <w:szCs w:val="24"/>
          <w:vertAlign w:val="superscript"/>
          <w:rtl/>
          <w14:ligatures w14:val="none"/>
        </w:rPr>
        <w:footnoteReference w:id="34"/>
      </w:r>
      <w:r w:rsidRPr="003E02B8">
        <w:rPr>
          <w:rFonts w:ascii="Keren" w:eastAsia="Times New Roman" w:hAnsi="Keren" w:cs="David"/>
          <w:sz w:val="26"/>
          <w:szCs w:val="24"/>
          <w:rtl/>
          <w14:ligatures w14:val="none"/>
        </w:rPr>
        <w:t>.</w:t>
      </w:r>
    </w:p>
    <w:p w14:paraId="638C20DF"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6"/>
          <w:szCs w:val="24"/>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"ברכות:אשר יצר אתכם בדין"</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"חברה קדישא:המנהג שהחזן מברך בלוויה אשר יצר אתכם בדין"</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rtl/>
          <w14:ligatures w14:val="none"/>
        </w:rPr>
        <w:t>אף על פי שכתבו שאין לברך בלוויה ברכה זו</w:t>
      </w:r>
      <w:r w:rsidRPr="003E02B8">
        <w:rPr>
          <w:rFonts w:ascii="Keren" w:eastAsia="Times New Roman" w:hAnsi="Keren" w:cs="David"/>
          <w:sz w:val="28"/>
          <w:szCs w:val="24"/>
          <w:vertAlign w:val="superscript"/>
          <w14:ligatures w14:val="none"/>
        </w:rPr>
        <w:footnoteReference w:id="35"/>
      </w:r>
      <w:r w:rsidRPr="003E02B8">
        <w:rPr>
          <w:rFonts w:ascii="Keren" w:eastAsia="Times New Roman" w:hAnsi="Keren" w:cs="David"/>
          <w:sz w:val="26"/>
          <w:szCs w:val="24"/>
          <w:rtl/>
          <w14:ligatures w14:val="none"/>
        </w:rPr>
        <w:t xml:space="preserve">, </w:t>
      </w:r>
      <w:r w:rsidRPr="003E02B8">
        <w:rPr>
          <w:rFonts w:ascii="Keren" w:eastAsia="Times New Roman" w:hAnsi="Keren" w:cs="David"/>
          <w:szCs w:val="20"/>
          <w:rtl/>
          <w14:ligatures w14:val="none"/>
        </w:rPr>
        <w:t xml:space="preserve">כיון שבזמן הלוויה עוסקים במצות הקבורה ופטורים מלברך, וגם מפני שלרוב לא עוברים שלושים יום מבלי שאנשי החברה קדישא יראו את הקברים, בכל זאת </w:t>
      </w:r>
      <w:r w:rsidRPr="003E02B8">
        <w:rPr>
          <w:rFonts w:ascii="Keren" w:eastAsia="Times New Roman" w:hAnsi="Keren" w:cs="David"/>
          <w:sz w:val="26"/>
          <w:szCs w:val="24"/>
          <w:rtl/>
          <w14:ligatures w14:val="none"/>
        </w:rPr>
        <w:t xml:space="preserve">יש לקיים את המנהג שחזן החברה קדישא מברך בבית הקברות בכל לוויה ברכת "אשר יצר אתכם בדין", אף על פי שהוא בתוך שלושים יום מאז שראה קברי ישראל. </w:t>
      </w:r>
      <w:r w:rsidRPr="003E02B8">
        <w:rPr>
          <w:rFonts w:ascii="Keren" w:eastAsia="Times New Roman" w:hAnsi="Keren" w:cs="David"/>
          <w:szCs w:val="20"/>
          <w:rtl/>
          <w14:ligatures w14:val="none"/>
        </w:rPr>
        <w:t>הטעם מפני שבכל תוספת קבר יכול לברך על התוספת</w:t>
      </w:r>
      <w:r w:rsidRPr="003E02B8">
        <w:rPr>
          <w:rFonts w:ascii="Keren" w:eastAsia="Times New Roman" w:hAnsi="Keren" w:cs="David"/>
          <w:szCs w:val="20"/>
          <w:vertAlign w:val="superscript"/>
          <w14:ligatures w14:val="none"/>
        </w:rPr>
        <w:footnoteReference w:id="36"/>
      </w:r>
      <w:r w:rsidRPr="003E02B8">
        <w:rPr>
          <w:rFonts w:ascii="Keren" w:eastAsia="Times New Roman" w:hAnsi="Keren" w:cs="David"/>
          <w:szCs w:val="20"/>
          <w:rtl/>
          <w14:ligatures w14:val="none"/>
        </w:rPr>
        <w:t>, וכן כוונתו לפטור אחרים שלא ראו קברי ישראל שלושים יום ולהוציאם ידי חובת הברכה</w:t>
      </w:r>
      <w:r w:rsidRPr="003E02B8">
        <w:rPr>
          <w:rFonts w:ascii="Keren" w:eastAsia="Times New Roman" w:hAnsi="Keren" w:cs="David"/>
          <w:szCs w:val="20"/>
          <w:vertAlign w:val="superscript"/>
          <w:rtl/>
          <w14:ligatures w14:val="none"/>
        </w:rPr>
        <w:footnoteReference w:id="37"/>
      </w:r>
      <w:r w:rsidRPr="003E02B8">
        <w:rPr>
          <w:rFonts w:ascii="Keren" w:eastAsia="Times New Roman" w:hAnsi="Keren" w:cs="David"/>
          <w:szCs w:val="20"/>
          <w:rtl/>
          <w14:ligatures w14:val="none"/>
        </w:rPr>
        <w:t>.</w:t>
      </w:r>
    </w:p>
    <w:p w14:paraId="11D605E6" w14:textId="77777777" w:rsidR="003E02B8" w:rsidRPr="003E02B8" w:rsidRDefault="003E02B8" w:rsidP="003E02B8">
      <w:pPr>
        <w:spacing w:after="0" w:line="360" w:lineRule="auto"/>
        <w:jc w:val="both"/>
        <w:rPr>
          <w:rFonts w:ascii="Keren" w:eastAsia="Times New Roman" w:hAnsi="Keren" w:cs="David"/>
          <w:sz w:val="26"/>
          <w:szCs w:val="24"/>
          <w:rtl/>
          <w:lang w:eastAsia="he-IL"/>
          <w14:ligatures w14:val="none"/>
        </w:rPr>
      </w:pPr>
    </w:p>
    <w:p w14:paraId="5AACF7D5" w14:textId="77777777" w:rsidR="003E02B8" w:rsidRPr="003E02B8" w:rsidRDefault="003E02B8" w:rsidP="003E02B8">
      <w:pPr>
        <w:keepNext/>
        <w:spacing w:after="0" w:line="360" w:lineRule="auto"/>
        <w:ind w:left="28"/>
        <w:jc w:val="both"/>
        <w:outlineLvl w:val="4"/>
        <w:rPr>
          <w:rFonts w:ascii="Keren" w:eastAsia="Times New Roman" w:hAnsi="Keren" w:cs="David"/>
          <w:sz w:val="24"/>
          <w:szCs w:val="24"/>
          <w:rtl/>
          <w:lang w:eastAsia="he-IL"/>
          <w14:ligatures w14:val="none"/>
        </w:rPr>
      </w:pPr>
      <w:bookmarkStart w:id="10" w:name="_Toc88530161"/>
      <w:r w:rsidRPr="003E02B8">
        <w:rPr>
          <w:rFonts w:ascii="Keren" w:eastAsia="Times New Roman" w:hAnsi="Keren" w:cs="David"/>
          <w:sz w:val="26"/>
          <w:szCs w:val="24"/>
          <w:rtl/>
          <w:lang w:eastAsia="he-IL"/>
          <w14:ligatures w14:val="none"/>
        </w:rPr>
        <w:t>קניין קבר</w:t>
      </w:r>
      <w:bookmarkEnd w:id="10"/>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הקברות:קניין קבר"</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38AC97D2"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t>טוב לאדם שייקבר בקבר הקנוי לו</w:t>
      </w:r>
      <w:r w:rsidRPr="003E02B8">
        <w:rPr>
          <w:rFonts w:ascii="Keren" w:eastAsia="Times New Roman" w:hAnsi="Keren" w:cs="David"/>
          <w:sz w:val="24"/>
          <w:szCs w:val="24"/>
          <w:vertAlign w:val="superscript"/>
          <w:lang w:eastAsia="he-IL"/>
          <w14:ligatures w14:val="none"/>
        </w:rPr>
        <w:footnoteReference w:id="38"/>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"אישים:אברהם אבינו ושרה אמנו"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 xml:space="preserve">. </w:t>
      </w:r>
      <w:r w:rsidRPr="003E02B8">
        <w:rPr>
          <w:rFonts w:ascii="Keren" w:eastAsia="Times New Roman" w:hAnsi="Keren" w:cs="David"/>
          <w:szCs w:val="20"/>
          <w:rtl/>
          <w:lang w:eastAsia="he-IL"/>
          <w14:ligatures w14:val="none"/>
        </w:rPr>
        <w:t>אברהם הקפיד לרכוש את מערת המכפלה קודם קבורת שרה - "</w:t>
      </w:r>
      <w:proofErr w:type="spellStart"/>
      <w:r w:rsidRPr="003E02B8">
        <w:rPr>
          <w:rFonts w:ascii="Keren" w:eastAsia="Times New Roman" w:hAnsi="Keren" w:cs="David"/>
          <w:sz w:val="20"/>
          <w:szCs w:val="20"/>
          <w:rtl/>
          <w:lang w:eastAsia="he-IL"/>
          <w14:ligatures w14:val="none"/>
        </w:rPr>
        <w:t>וַיָּקָם</w:t>
      </w:r>
      <w:proofErr w:type="spellEnd"/>
      <w:r w:rsidRPr="003E02B8">
        <w:rPr>
          <w:rFonts w:ascii="Keren" w:eastAsia="Times New Roman" w:hAnsi="Keren" w:cs="David"/>
          <w:sz w:val="20"/>
          <w:szCs w:val="20"/>
          <w:rtl/>
          <w:lang w:eastAsia="he-IL"/>
          <w14:ligatures w14:val="none"/>
        </w:rPr>
        <w:t xml:space="preserve"> שְׂדֵה עֶפְרוֹן אֲשֶׁר בַּמַּכְפֵּלָה אֲשֶׁר לִפְנֵי מַמְרֵא הַשָּׂדֶה וְהַמְּעָרָה אֲשֶׁר בּוֹ וְכָל הָעֵץ אֲשֶׁר בַּשָּׂדֶה אֲשֶׁר בְּכָל גְּבֻלוֹ סָבִיב: לְאַבְרָהָם לְמִקְנָה לְעֵינֵי בְנֵי חֵת בְּכֹל בָּאֵי שַׁעַר עִירוֹ: וְאַחֲרֵי כֵן קָבַר אַבְרָהָם אֶת שָׂרָה אִשְׁתּוֹ אֶל מְעָרַת שְׂדֵה הַמַּכְפֵּלָה עַל פְּנֵי מַמְרֵא הִוא חֶבְרוֹן בְּאֶרֶץ כְּנָעַן</w:t>
      </w:r>
      <w:r w:rsidRPr="003E02B8">
        <w:rPr>
          <w:rFonts w:ascii="Keren" w:eastAsia="Times New Roman" w:hAnsi="Keren" w:cs="David"/>
          <w:szCs w:val="20"/>
          <w:rtl/>
          <w:lang w:eastAsia="he-IL"/>
          <w14:ligatures w14:val="none"/>
        </w:rPr>
        <w:t xml:space="preserve">" (בראשית </w:t>
      </w:r>
      <w:proofErr w:type="spellStart"/>
      <w:r w:rsidRPr="003E02B8">
        <w:rPr>
          <w:rFonts w:ascii="Keren" w:eastAsia="Times New Roman" w:hAnsi="Keren" w:cs="David"/>
          <w:szCs w:val="20"/>
          <w:rtl/>
          <w:lang w:eastAsia="he-IL"/>
          <w14:ligatures w14:val="none"/>
        </w:rPr>
        <w:t>כג</w:t>
      </w:r>
      <w:proofErr w:type="spellEnd"/>
      <w:r w:rsidRPr="003E02B8">
        <w:rPr>
          <w:rFonts w:ascii="Keren" w:eastAsia="Times New Roman" w:hAnsi="Keren" w:cs="David"/>
          <w:szCs w:val="20"/>
          <w:rtl/>
          <w:lang w:eastAsia="he-IL"/>
          <w14:ligatures w14:val="none"/>
        </w:rPr>
        <w:t xml:space="preserve">, </w:t>
      </w:r>
      <w:proofErr w:type="spellStart"/>
      <w:r w:rsidRPr="003E02B8">
        <w:rPr>
          <w:rFonts w:ascii="Keren" w:eastAsia="Times New Roman" w:hAnsi="Keren" w:cs="David"/>
          <w:szCs w:val="20"/>
          <w:rtl/>
          <w:lang w:eastAsia="he-IL"/>
          <w14:ligatures w14:val="none"/>
        </w:rPr>
        <w:t>יז</w:t>
      </w:r>
      <w:proofErr w:type="spellEnd"/>
      <w:r w:rsidRPr="003E02B8">
        <w:rPr>
          <w:rFonts w:ascii="Keren" w:eastAsia="Times New Roman" w:hAnsi="Keren" w:cs="David"/>
          <w:szCs w:val="20"/>
          <w:rtl/>
          <w:lang w:eastAsia="he-IL"/>
          <w14:ligatures w14:val="none"/>
        </w:rPr>
        <w:t>). גם יעקב הדגיש את הקניין של מערת המכפלה – "</w:t>
      </w:r>
      <w:r w:rsidRPr="003E02B8">
        <w:rPr>
          <w:rFonts w:ascii="Keren" w:eastAsia="Times New Roman" w:hAnsi="Keren" w:cs="David"/>
          <w:sz w:val="20"/>
          <w:szCs w:val="20"/>
          <w:rtl/>
          <w:lang w:eastAsia="he-IL"/>
          <w14:ligatures w14:val="none"/>
        </w:rPr>
        <w:t xml:space="preserve">קִבְרוּ אֹתִי אֶל </w:t>
      </w:r>
      <w:proofErr w:type="spellStart"/>
      <w:r w:rsidRPr="003E02B8">
        <w:rPr>
          <w:rFonts w:ascii="Keren" w:eastAsia="Times New Roman" w:hAnsi="Keren" w:cs="David"/>
          <w:sz w:val="20"/>
          <w:szCs w:val="20"/>
          <w:rtl/>
          <w:lang w:eastAsia="he-IL"/>
          <w14:ligatures w14:val="none"/>
        </w:rPr>
        <w:t>אֲבֹתָי</w:t>
      </w:r>
      <w:proofErr w:type="spellEnd"/>
      <w:r w:rsidRPr="003E02B8">
        <w:rPr>
          <w:rFonts w:ascii="Keren" w:eastAsia="Times New Roman" w:hAnsi="Keren" w:cs="David"/>
          <w:sz w:val="20"/>
          <w:szCs w:val="20"/>
          <w:rtl/>
          <w:lang w:eastAsia="he-IL"/>
          <w14:ligatures w14:val="none"/>
        </w:rPr>
        <w:t xml:space="preserve">... בַּמְּעָרָה אֲשֶׁר בִּשְׂדֵה הַמַּכְפֵּלָה אֲשֶׁר עַל פְּנֵי מַמְרֵא בְּאֶרֶץ כְּנָעַן אֲשֶׁר קָנָה אַבְרָהָם... </w:t>
      </w:r>
      <w:r w:rsidRPr="003E02B8">
        <w:rPr>
          <w:rFonts w:ascii="Keren" w:eastAsia="Times New Roman" w:hAnsi="Keren" w:cs="David"/>
          <w:szCs w:val="20"/>
          <w:rtl/>
          <w:lang w:eastAsia="he-IL"/>
          <w14:ligatures w14:val="none"/>
        </w:rPr>
        <w:t xml:space="preserve">" (שם מט, ל). גם בקבורת יוסף מודגש – </w:t>
      </w:r>
      <w:r w:rsidRPr="003E02B8">
        <w:rPr>
          <w:rFonts w:ascii="Keren" w:eastAsia="Times New Roman" w:hAnsi="Keren" w:cs="David"/>
          <w:sz w:val="20"/>
          <w:szCs w:val="20"/>
          <w:rtl/>
          <w:lang w:eastAsia="he-IL"/>
          <w14:ligatures w14:val="none"/>
        </w:rPr>
        <w:t>"וְאֶת עַצְמוֹת יוֹסֵף אֲשֶׁר הֶעֱלוּ בְנֵי יִשְׂרָאֵל מִמִּצְרַיִם קָבְרוּ בִשְׁכֶם בְּחֶלְקַת הַשָּׂדֶה אֲשֶׁר קָנָה יַעֲקֹב</w:t>
      </w:r>
      <w:r w:rsidRPr="003E02B8">
        <w:rPr>
          <w:rFonts w:ascii="Keren" w:eastAsia="Times New Roman" w:hAnsi="Keren" w:cs="David"/>
          <w:szCs w:val="20"/>
          <w:rtl/>
          <w:lang w:eastAsia="he-IL"/>
          <w14:ligatures w14:val="none"/>
        </w:rPr>
        <w:t>" (יהושע כד, לב).</w:t>
      </w:r>
      <w:r w:rsidRPr="003E02B8">
        <w:rPr>
          <w:rFonts w:ascii="Keren" w:eastAsia="Times New Roman" w:hAnsi="Keren" w:cs="David"/>
          <w:sz w:val="20"/>
          <w:szCs w:val="20"/>
          <w:rtl/>
          <w:lang w:eastAsia="he-IL"/>
          <w14:ligatures w14:val="none"/>
        </w:rPr>
        <w:t xml:space="preserve"> </w:t>
      </w:r>
      <w:r w:rsidRPr="003E02B8">
        <w:rPr>
          <w:rFonts w:ascii="Keren" w:eastAsia="Times New Roman" w:hAnsi="Keren" w:cs="David"/>
          <w:sz w:val="26"/>
          <w:szCs w:val="24"/>
          <w:rtl/>
          <w:lang w:eastAsia="he-IL"/>
          <w14:ligatures w14:val="none"/>
        </w:rPr>
        <w:t xml:space="preserve">ולצורך כך התירו אפילו לפנותו מקבר שנקבר בו לקברו הקנוי לו </w:t>
      </w:r>
      <w:r w:rsidRPr="003E02B8">
        <w:rPr>
          <w:rFonts w:ascii="Keren" w:eastAsia="Times New Roman" w:hAnsi="Keren" w:cs="David"/>
          <w:szCs w:val="20"/>
          <w:rtl/>
          <w:lang w:eastAsia="he-IL"/>
          <w14:ligatures w14:val="none"/>
        </w:rPr>
        <w:t>כמו שיתבאר לקמן</w:t>
      </w:r>
      <w:r w:rsidRPr="003E02B8">
        <w:rPr>
          <w:rFonts w:ascii="Keren" w:eastAsia="Times New Roman" w:hAnsi="Keren" w:cs="David"/>
          <w:sz w:val="26"/>
          <w:szCs w:val="24"/>
          <w:rtl/>
          <w:lang w:eastAsia="he-IL"/>
          <w14:ligatures w14:val="none"/>
        </w:rPr>
        <w:t>.</w:t>
      </w:r>
    </w:p>
    <w:p w14:paraId="50492D47"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b/>
          <w:bCs/>
          <w:sz w:val="20"/>
          <w:szCs w:val="20"/>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"קבר:רכישת קבר בחיים"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"שמירת קבר מחיים"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לכן ישנם הרבה שרוכשים קבר עוד בחייהם. אם לא קנה מחיים, היורשים קונים את הקבר, ועדיף לפני הקבורה. אם אין ליורשים לשלם, עדיף שישלמו אפילו סכום סמלי, כדי שעל ידי כך ייקָנה הקבר למשפחת הנפטר. אם אין מי שיקנה קבר עבור הנפטר, אזי הציבור מקנה לו את קברו</w:t>
      </w:r>
      <w:r w:rsidRPr="003E02B8">
        <w:rPr>
          <w:rFonts w:ascii="Keren" w:eastAsia="Times New Roman" w:hAnsi="Keren" w:cs="David"/>
          <w:sz w:val="26"/>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"שמירת קבר מחיים:ההגדרה המשפטית (בהערה)"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0"/>
          <w:rtl/>
          <w:lang w:eastAsia="he-IL"/>
          <w14:ligatures w14:val="none"/>
        </w:rPr>
        <w:fldChar w:fldCharType="end"/>
      </w:r>
      <w:r w:rsidRPr="003E02B8">
        <w:rPr>
          <w:rFonts w:ascii="Keren" w:eastAsia="Times New Roman" w:hAnsi="Keren" w:cs="David"/>
          <w:sz w:val="28"/>
          <w:szCs w:val="20"/>
          <w:vertAlign w:val="superscript"/>
          <w:lang w:eastAsia="he-IL"/>
          <w14:ligatures w14:val="none"/>
        </w:rPr>
        <w:footnoteReference w:id="39"/>
      </w:r>
      <w:r w:rsidRPr="003E02B8">
        <w:rPr>
          <w:rFonts w:ascii="Keren" w:eastAsia="Times New Roman" w:hAnsi="Keren" w:cs="David"/>
          <w:sz w:val="26"/>
          <w:szCs w:val="20"/>
          <w:rtl/>
          <w:lang w:eastAsia="he-IL"/>
          <w14:ligatures w14:val="none"/>
        </w:rPr>
        <w:t>.</w:t>
      </w:r>
    </w:p>
    <w:p w14:paraId="225ADC67"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b/>
          <w:bCs/>
          <w:sz w:val="20"/>
          <w:szCs w:val="20"/>
          <w:lang w:eastAsia="he-IL"/>
          <w14:ligatures w14:val="none"/>
        </w:rPr>
      </w:pPr>
      <w:r w:rsidRPr="003E02B8">
        <w:rPr>
          <w:rFonts w:ascii="Keren" w:eastAsia="Times New Roman" w:hAnsi="Keren" w:cs="David"/>
          <w:sz w:val="26"/>
          <w:szCs w:val="24"/>
          <w:rtl/>
          <w:lang w:eastAsia="he-IL"/>
          <w14:ligatures w14:val="none"/>
        </w:rPr>
        <w:t xml:space="preserve">הקונה קבר בחייו, יש הנוהגים </w:t>
      </w:r>
      <w:proofErr w:type="spellStart"/>
      <w:r w:rsidRPr="003E02B8">
        <w:rPr>
          <w:rFonts w:ascii="Keren" w:eastAsia="Times New Roman" w:hAnsi="Keren" w:cs="David"/>
          <w:sz w:val="26"/>
          <w:szCs w:val="24"/>
          <w:rtl/>
          <w:lang w:eastAsia="he-IL"/>
          <w14:ligatures w14:val="none"/>
        </w:rPr>
        <w:t>לחפרו</w:t>
      </w:r>
      <w:proofErr w:type="spellEnd"/>
      <w:r w:rsidRPr="003E02B8">
        <w:rPr>
          <w:rFonts w:ascii="Keren" w:eastAsia="Times New Roman" w:hAnsi="Keren" w:cs="David"/>
          <w:sz w:val="26"/>
          <w:szCs w:val="24"/>
          <w:rtl/>
          <w:lang w:eastAsia="he-IL"/>
          <w14:ligatures w14:val="none"/>
        </w:rPr>
        <w:t xml:space="preserve">, להכין את האהל בתוכו ולכסותו. </w:t>
      </w:r>
    </w:p>
    <w:p w14:paraId="12C62C92"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b/>
          <w:bCs/>
          <w:sz w:val="20"/>
          <w:szCs w:val="20"/>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הקברות:לא להשאיר קבר פתוח"</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 \</w:instrText>
      </w:r>
      <w:r w:rsidRPr="003E02B8">
        <w:rPr>
          <w:rFonts w:ascii="Keren" w:eastAsia="Times New Roman" w:hAnsi="Keren" w:cs="David" w:hint="cs"/>
          <w:sz w:val="28"/>
          <w:szCs w:val="24"/>
          <w:lang w:eastAsia="he-IL"/>
          <w14:ligatures w14:val="none"/>
        </w:rPr>
        <w:instrText>t "</w:instrText>
      </w:r>
      <w:r w:rsidRPr="003E02B8">
        <w:rPr>
          <w:rFonts w:ascii="Times New Roman" w:eastAsia="Times New Roman" w:hAnsi="Times New Roman" w:cs="Times New Roman"/>
          <w:i/>
          <w:sz w:val="28"/>
          <w:szCs w:val="24"/>
          <w:rtl/>
          <w:lang w:eastAsia="he-IL"/>
          <w14:ligatures w14:val="none"/>
        </w:rPr>
        <w:instrText>ראה</w:instrText>
      </w:r>
      <w:r w:rsidRPr="003E02B8">
        <w:rPr>
          <w:rFonts w:ascii="Times New Roman" w:eastAsia="Times New Roman" w:hAnsi="Times New Roman" w:cs="Times New Roman"/>
          <w:sz w:val="28"/>
          <w:szCs w:val="24"/>
          <w:rtl/>
          <w:lang w:eastAsia="he-IL"/>
          <w14:ligatures w14:val="none"/>
        </w:rPr>
        <w:instrText xml:space="preserve"> גם בית הקברות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"חברה קדישא:כשחופרים מראש קבר, לא להשאירו פתוח"</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כשחופרים קבר מראש, יש להיזהר לא להניחו פתוח אלא לכסותו באותו יום</w:t>
      </w:r>
      <w:r w:rsidRPr="003E02B8">
        <w:rPr>
          <w:rFonts w:ascii="Keren" w:eastAsia="Times New Roman" w:hAnsi="Keren" w:cs="David"/>
          <w:sz w:val="28"/>
          <w:szCs w:val="24"/>
          <w:vertAlign w:val="superscript"/>
          <w:rtl/>
          <w:lang w:eastAsia="he-IL"/>
          <w14:ligatures w14:val="none"/>
        </w:rPr>
        <w:footnoteReference w:id="40"/>
      </w:r>
      <w:r w:rsidRPr="003E02B8">
        <w:rPr>
          <w:rFonts w:ascii="Keren" w:eastAsia="Times New Roman" w:hAnsi="Keren" w:cs="David"/>
          <w:sz w:val="26"/>
          <w:szCs w:val="24"/>
          <w:rtl/>
          <w:lang w:eastAsia="he-IL"/>
          <w14:ligatures w14:val="none"/>
        </w:rPr>
        <w:t>. לעתים אנשי החברה קדישא מקילים וחופרים קברים מראש כדי להיות מוכנים, ולא מסיימים את החפירה ואז אין הקפדה בעניין; ובאותו יום שרוצים לקבור, משלימים את החפירה</w:t>
      </w:r>
      <w:r w:rsidRPr="003E02B8">
        <w:rPr>
          <w:rFonts w:ascii="Keren" w:eastAsia="Times New Roman" w:hAnsi="Keren" w:cs="David"/>
          <w:sz w:val="24"/>
          <w:szCs w:val="24"/>
          <w:vertAlign w:val="superscript"/>
          <w:lang w:eastAsia="he-IL"/>
          <w14:ligatures w14:val="none"/>
        </w:rPr>
        <w:footnoteReference w:id="41"/>
      </w:r>
      <w:r w:rsidRPr="003E02B8">
        <w:rPr>
          <w:rFonts w:ascii="Keren" w:eastAsia="Times New Roman" w:hAnsi="Keren" w:cs="David"/>
          <w:sz w:val="26"/>
          <w:szCs w:val="24"/>
          <w:rtl/>
          <w:lang w:eastAsia="he-IL"/>
          <w14:ligatures w14:val="none"/>
        </w:rPr>
        <w:t>. ומותר במקום הצורך גם לחפור ולכסות בנסרים</w:t>
      </w:r>
      <w:r w:rsidRPr="003E02B8">
        <w:rPr>
          <w:rFonts w:ascii="Keren" w:eastAsia="Times New Roman" w:hAnsi="Keren" w:cs="David"/>
          <w:sz w:val="28"/>
          <w:szCs w:val="24"/>
          <w:vertAlign w:val="superscript"/>
          <w:lang w:eastAsia="he-IL"/>
          <w14:ligatures w14:val="none"/>
        </w:rPr>
        <w:footnoteReference w:id="42"/>
      </w:r>
      <w:r w:rsidRPr="003E02B8">
        <w:rPr>
          <w:rFonts w:ascii="Keren" w:eastAsia="Times New Roman" w:hAnsi="Keren" w:cs="David"/>
          <w:sz w:val="26"/>
          <w:szCs w:val="24"/>
          <w:rtl/>
          <w:lang w:eastAsia="he-IL"/>
          <w14:ligatures w14:val="none"/>
        </w:rPr>
        <w:t>.</w:t>
      </w:r>
    </w:p>
    <w:p w14:paraId="57A885A6" w14:textId="77777777" w:rsidR="003E02B8" w:rsidRPr="003E02B8" w:rsidRDefault="003E02B8" w:rsidP="003E02B8">
      <w:pPr>
        <w:keepNext/>
        <w:spacing w:after="0" w:line="360" w:lineRule="auto"/>
        <w:ind w:left="28"/>
        <w:jc w:val="both"/>
        <w:outlineLvl w:val="4"/>
        <w:rPr>
          <w:rFonts w:ascii="Keren" w:eastAsia="Times New Roman" w:hAnsi="Keren" w:cs="David" w:hint="cs"/>
          <w:sz w:val="26"/>
          <w:szCs w:val="24"/>
          <w14:ligatures w14:val="none"/>
        </w:rPr>
      </w:pPr>
      <w:r w:rsidRPr="003E02B8">
        <w:rPr>
          <w:rFonts w:ascii="Keren" w:eastAsia="Times New Roman" w:hAnsi="Keren" w:cs="David"/>
          <w:sz w:val="26"/>
          <w:szCs w:val="24"/>
          <w:rtl/>
          <w14:ligatures w14:val="none"/>
        </w:rPr>
        <w:lastRenderedPageBreak/>
        <w:br/>
      </w:r>
      <w:bookmarkStart w:id="11" w:name="_Toc88530162"/>
      <w:r w:rsidRPr="003E02B8">
        <w:rPr>
          <w:rFonts w:ascii="Keren" w:eastAsia="Times New Roman" w:hAnsi="Keren" w:cs="David"/>
          <w:sz w:val="26"/>
          <w:szCs w:val="24"/>
          <w:rtl/>
          <w14:ligatures w14:val="none"/>
        </w:rPr>
        <w:t>קבר משפחה</w:t>
      </w:r>
      <w:bookmarkEnd w:id="11"/>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הקברות:קבר משפחה"</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p>
    <w:p w14:paraId="771C1C60"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sz w:val="20"/>
          <w:szCs w:val="20"/>
          <w:rtl/>
          <w:lang w:eastAsia="he-IL"/>
          <w14:ligatures w14:val="none"/>
        </w:rPr>
      </w:pPr>
      <w:r w:rsidRPr="003E02B8">
        <w:rPr>
          <w:rFonts w:ascii="Keren" w:eastAsia="Times New Roman" w:hAnsi="Keren" w:cs="David"/>
          <w:sz w:val="26"/>
          <w:szCs w:val="24"/>
          <w:rtl/>
          <w:lang w:eastAsia="he-IL"/>
          <w14:ligatures w14:val="none"/>
        </w:rPr>
        <w:t>אם ישנה אפשרות, יש לקבור אדם אצל משפחתו</w:t>
      </w:r>
      <w:r w:rsidRPr="003E02B8">
        <w:rPr>
          <w:rFonts w:ascii="Keren" w:eastAsia="Times New Roman" w:hAnsi="Keren" w:cs="David"/>
          <w:sz w:val="28"/>
          <w:szCs w:val="24"/>
          <w:vertAlign w:val="superscript"/>
          <w:lang w:eastAsia="he-IL"/>
          <w14:ligatures w14:val="none"/>
        </w:rPr>
        <w:footnoteReference w:id="43"/>
      </w:r>
      <w:r w:rsidRPr="003E02B8">
        <w:rPr>
          <w:rFonts w:ascii="Keren" w:eastAsia="Times New Roman" w:hAnsi="Keren" w:cs="David"/>
          <w:sz w:val="26"/>
          <w:szCs w:val="24"/>
          <w:rtl/>
          <w:lang w:eastAsia="he-IL"/>
          <w14:ligatures w14:val="none"/>
        </w:rPr>
        <w:t xml:space="preserve">. </w:t>
      </w:r>
      <w:r w:rsidRPr="003E02B8">
        <w:rPr>
          <w:rFonts w:ascii="Keren" w:eastAsia="Times New Roman" w:hAnsi="Keren" w:cs="David"/>
          <w:szCs w:val="20"/>
          <w:rtl/>
          <w:lang w:eastAsia="he-IL"/>
          <w14:ligatures w14:val="none"/>
        </w:rPr>
        <w:t xml:space="preserve">מצאנו במקרא הקפדה על קבורה בקברי משפחה: אברהם קנה את מערת המכפלה בחברון כדי לקבור את שרה, ושם גם נקבר אברהם. שם נקברו יצחק ורבקה. שם קבר יעקב את לאה </w:t>
      </w:r>
      <w:proofErr w:type="spellStart"/>
      <w:r w:rsidRPr="003E02B8">
        <w:rPr>
          <w:rFonts w:ascii="Keren" w:eastAsia="Times New Roman" w:hAnsi="Keren" w:cs="David"/>
          <w:szCs w:val="20"/>
          <w:rtl/>
          <w:lang w:eastAsia="he-IL"/>
          <w14:ligatures w14:val="none"/>
        </w:rPr>
        <w:t>וציוה</w:t>
      </w:r>
      <w:proofErr w:type="spellEnd"/>
      <w:r w:rsidRPr="003E02B8">
        <w:rPr>
          <w:rFonts w:ascii="Keren" w:eastAsia="Times New Roman" w:hAnsi="Keren" w:cs="David"/>
          <w:szCs w:val="20"/>
          <w:rtl/>
          <w:lang w:eastAsia="he-IL"/>
          <w14:ligatures w14:val="none"/>
        </w:rPr>
        <w:t xml:space="preserve"> על יוסף "</w:t>
      </w:r>
      <w:r w:rsidRPr="003E02B8">
        <w:rPr>
          <w:rFonts w:ascii="Keren" w:eastAsia="Times New Roman" w:hAnsi="Keren" w:cs="David"/>
          <w:sz w:val="20"/>
          <w:szCs w:val="20"/>
          <w:rtl/>
          <w:lang w:eastAsia="he-IL"/>
          <w14:ligatures w14:val="none"/>
        </w:rPr>
        <w:t xml:space="preserve">וּקְבַרְתַּנִי </w:t>
      </w:r>
      <w:proofErr w:type="spellStart"/>
      <w:r w:rsidRPr="003E02B8">
        <w:rPr>
          <w:rFonts w:ascii="Keren" w:eastAsia="Times New Roman" w:hAnsi="Keren" w:cs="David"/>
          <w:sz w:val="20"/>
          <w:szCs w:val="20"/>
          <w:rtl/>
          <w:lang w:eastAsia="he-IL"/>
          <w14:ligatures w14:val="none"/>
        </w:rPr>
        <w:t>בִּקְבֻרָתָם</w:t>
      </w:r>
      <w:proofErr w:type="spellEnd"/>
      <w:r w:rsidRPr="003E02B8">
        <w:rPr>
          <w:rFonts w:ascii="Keren" w:eastAsia="Times New Roman" w:hAnsi="Keren" w:cs="David"/>
          <w:szCs w:val="20"/>
          <w:rtl/>
          <w:lang w:eastAsia="he-IL"/>
          <w14:ligatures w14:val="none"/>
        </w:rPr>
        <w:t xml:space="preserve">". על פי המדרש יעקב התנצל בפני יוסף על כך שלא הצליח לקבור את רחל </w:t>
      </w:r>
      <w:proofErr w:type="spellStart"/>
      <w:r w:rsidRPr="003E02B8">
        <w:rPr>
          <w:rFonts w:ascii="Keren" w:eastAsia="Times New Roman" w:hAnsi="Keren" w:cs="David"/>
          <w:szCs w:val="20"/>
          <w:rtl/>
          <w:lang w:eastAsia="he-IL"/>
          <w14:ligatures w14:val="none"/>
        </w:rPr>
        <w:t>אמו</w:t>
      </w:r>
      <w:proofErr w:type="spellEnd"/>
      <w:r w:rsidRPr="003E02B8">
        <w:rPr>
          <w:rFonts w:ascii="Keren" w:eastAsia="Times New Roman" w:hAnsi="Keren" w:cs="David"/>
          <w:szCs w:val="20"/>
          <w:rtl/>
          <w:lang w:eastAsia="he-IL"/>
          <w14:ligatures w14:val="none"/>
        </w:rPr>
        <w:t xml:space="preserve"> בחברון (ראה רש"י בראשית מח, ז).</w:t>
      </w:r>
    </w:p>
    <w:p w14:paraId="0C797E5F" w14:textId="77777777" w:rsidR="003E02B8" w:rsidRPr="003E02B8" w:rsidRDefault="003E02B8" w:rsidP="003E02B8">
      <w:pPr>
        <w:spacing w:after="0" w:line="360" w:lineRule="auto"/>
        <w:ind w:left="566"/>
        <w:jc w:val="both"/>
        <w:rPr>
          <w:rFonts w:ascii="Keren" w:eastAsia="Times New Roman" w:hAnsi="Keren" w:cs="David" w:hint="cs"/>
          <w:szCs w:val="20"/>
          <w:lang w:eastAsia="he-IL"/>
          <w14:ligatures w14:val="none"/>
        </w:rPr>
      </w:pP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"אישים:אלעזר בן אהרן הכהן"</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 xml:space="preserve">אלעזר בן אהרן הכהן נקבר בגבעת פנחס בנו (סוף ספר יהושע). </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"אישים:גדעון בן יואש"</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 xml:space="preserve">גדעון נקבר בקבר אביו יואש (שופטים ח, לב). את עצמות שאול המלך ויהונתן בנו קברו בארץ בנימין, בקבר קיש אבי שאול (שמואל ב', </w:t>
      </w:r>
      <w:proofErr w:type="spellStart"/>
      <w:r w:rsidRPr="003E02B8">
        <w:rPr>
          <w:rFonts w:ascii="Keren" w:eastAsia="Times New Roman" w:hAnsi="Keren" w:cs="David"/>
          <w:szCs w:val="20"/>
          <w:rtl/>
          <w:lang w:eastAsia="he-IL"/>
          <w14:ligatures w14:val="none"/>
        </w:rPr>
        <w:t>כא</w:t>
      </w:r>
      <w:proofErr w:type="spellEnd"/>
      <w:r w:rsidRPr="003E02B8">
        <w:rPr>
          <w:rFonts w:ascii="Keren" w:eastAsia="Times New Roman" w:hAnsi="Keren" w:cs="David"/>
          <w:szCs w:val="20"/>
          <w:rtl/>
          <w:lang w:eastAsia="he-IL"/>
          <w14:ligatures w14:val="none"/>
        </w:rPr>
        <w:t xml:space="preserve">, יד). </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"אישים:עשהאל בן צרויה"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 xml:space="preserve">את עשהאל קברו בקבר אביו (שמואל ב', ב, לב).  רחבעם נקבר בקברי </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"אישים:רחבעם בן שלמה"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 xml:space="preserve">אבותיו (מלכים א', יד, לא), וכן מלכים נוספים. נחמיה מכנה את </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"אישים:נחמיה בן חכליה"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ירושלים "</w:t>
      </w:r>
      <w:r w:rsidRPr="003E02B8">
        <w:rPr>
          <w:rFonts w:ascii="Keren" w:eastAsia="Times New Roman" w:hAnsi="Keren" w:cs="David"/>
          <w:sz w:val="20"/>
          <w:szCs w:val="20"/>
          <w:rtl/>
          <w:lang w:eastAsia="he-IL"/>
          <w14:ligatures w14:val="none"/>
        </w:rPr>
        <w:t xml:space="preserve">הָעִיר בֵּית קִבְרוֹת </w:t>
      </w:r>
      <w:proofErr w:type="spellStart"/>
      <w:r w:rsidRPr="003E02B8">
        <w:rPr>
          <w:rFonts w:ascii="Keren" w:eastAsia="Times New Roman" w:hAnsi="Keren" w:cs="David"/>
          <w:sz w:val="20"/>
          <w:szCs w:val="20"/>
          <w:rtl/>
          <w:lang w:eastAsia="he-IL"/>
          <w14:ligatures w14:val="none"/>
        </w:rPr>
        <w:t>אֲבֹתַי</w:t>
      </w:r>
      <w:proofErr w:type="spellEnd"/>
      <w:r w:rsidRPr="003E02B8">
        <w:rPr>
          <w:rFonts w:ascii="Keren" w:eastAsia="Times New Roman" w:hAnsi="Keren" w:cs="David"/>
          <w:szCs w:val="20"/>
          <w:rtl/>
          <w:lang w:eastAsia="he-IL"/>
          <w14:ligatures w14:val="none"/>
        </w:rPr>
        <w:t>" (נחמיה ב, ב).</w:t>
      </w:r>
    </w:p>
    <w:p w14:paraId="2BF1C0C7" w14:textId="77777777" w:rsidR="003E02B8" w:rsidRPr="003E02B8" w:rsidRDefault="003E02B8" w:rsidP="003E02B8">
      <w:pPr>
        <w:autoSpaceDE w:val="0"/>
        <w:autoSpaceDN w:val="0"/>
        <w:adjustRightInd w:val="0"/>
        <w:spacing w:after="0" w:line="360" w:lineRule="auto"/>
        <w:ind w:left="206"/>
        <w:jc w:val="both"/>
        <w:rPr>
          <w:rFonts w:ascii="Keren" w:eastAsia="Times New Roman" w:hAnsi="Keren" w:cs="David"/>
          <w:sz w:val="20"/>
          <w:szCs w:val="20"/>
          <w:rtl/>
          <w:lang w:eastAsia="he-IL"/>
          <w14:ligatures w14:val="none"/>
        </w:rPr>
      </w:pP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"אישים:ברזילי הגלעדי"</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והטעם הוא כיון שנוח לו לאדם שיהיה קבור אצל אבותיו, ניתן ללמוד זאת מדברי ברזילי הגלעדי שאמר "</w:t>
      </w:r>
      <w:r w:rsidRPr="003E02B8">
        <w:rPr>
          <w:rFonts w:ascii="Keren" w:eastAsia="Times New Roman" w:hAnsi="Keren" w:cs="David"/>
          <w:sz w:val="20"/>
          <w:szCs w:val="20"/>
          <w:rtl/>
          <w:lang w:eastAsia="he-IL"/>
          <w14:ligatures w14:val="none"/>
        </w:rPr>
        <w:t xml:space="preserve">וְאָמֻת בְּעִירִי עִם קֶבֶר אָבִי וְאִמִּי </w:t>
      </w:r>
      <w:r w:rsidRPr="003E02B8">
        <w:rPr>
          <w:rFonts w:ascii="Keren" w:eastAsia="Times New Roman" w:hAnsi="Keren" w:cs="David"/>
          <w:szCs w:val="20"/>
          <w:rtl/>
          <w:lang w:eastAsia="he-IL"/>
          <w14:ligatures w14:val="none"/>
        </w:rPr>
        <w:t xml:space="preserve">" (שמואל ב', </w:t>
      </w:r>
      <w:proofErr w:type="spellStart"/>
      <w:r w:rsidRPr="003E02B8">
        <w:rPr>
          <w:rFonts w:ascii="Keren" w:eastAsia="Times New Roman" w:hAnsi="Keren" w:cs="David"/>
          <w:szCs w:val="20"/>
          <w:rtl/>
          <w:lang w:eastAsia="he-IL"/>
          <w14:ligatures w14:val="none"/>
        </w:rPr>
        <w:t>יט</w:t>
      </w:r>
      <w:proofErr w:type="spellEnd"/>
      <w:r w:rsidRPr="003E02B8">
        <w:rPr>
          <w:rFonts w:ascii="Keren" w:eastAsia="Times New Roman" w:hAnsi="Keren" w:cs="David"/>
          <w:szCs w:val="20"/>
          <w:rtl/>
          <w:lang w:eastAsia="he-IL"/>
          <w14:ligatures w14:val="none"/>
        </w:rPr>
        <w:t>, לח).</w:t>
      </w:r>
    </w:p>
    <w:p w14:paraId="747D69F5"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sz w:val="24"/>
          <w:szCs w:val="24"/>
          <w:rtl/>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"קבורה:לפנות נפטר מקברו כדי לקברו אצל אבותיו"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עד כדי כך חשוב הדבר, שהתירו לפנות נפטר מקברו כדי לקברו אצל אבותיו</w:t>
      </w:r>
      <w:r w:rsidRPr="003E02B8">
        <w:rPr>
          <w:rFonts w:ascii="Keren" w:eastAsia="Times New Roman" w:hAnsi="Keren" w:cs="David"/>
          <w:sz w:val="28"/>
          <w:szCs w:val="24"/>
          <w:vertAlign w:val="superscript"/>
          <w:lang w:eastAsia="he-IL"/>
          <w14:ligatures w14:val="none"/>
        </w:rPr>
        <w:footnoteReference w:id="44"/>
      </w:r>
      <w:r w:rsidRPr="003E02B8">
        <w:rPr>
          <w:rFonts w:ascii="Keren" w:eastAsia="Times New Roman" w:hAnsi="Keren" w:cs="David"/>
          <w:sz w:val="26"/>
          <w:szCs w:val="24"/>
          <w:rtl/>
          <w:lang w:eastAsia="he-IL"/>
          <w14:ligatures w14:val="none"/>
        </w:rPr>
        <w:t>.</w:t>
      </w:r>
    </w:p>
    <w:p w14:paraId="0A56C9C7"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"קבורה:היכן לקבור אם הוריו קבורים בנפרד"</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האב נקבר במקום אחד והאם במקום אחר, קוברים אצל האב</w:t>
      </w:r>
      <w:r w:rsidRPr="003E02B8">
        <w:rPr>
          <w:rFonts w:ascii="Keren" w:eastAsia="Times New Roman" w:hAnsi="Keren" w:cs="David"/>
          <w:sz w:val="24"/>
          <w:szCs w:val="24"/>
          <w:vertAlign w:val="superscript"/>
          <w:lang w:eastAsia="he-IL"/>
          <w14:ligatures w14:val="none"/>
        </w:rPr>
        <w:footnoteReference w:id="45"/>
      </w:r>
      <w:r w:rsidRPr="003E02B8">
        <w:rPr>
          <w:rFonts w:ascii="Keren" w:eastAsia="Times New Roman" w:hAnsi="Keren" w:cs="David"/>
          <w:sz w:val="26"/>
          <w:szCs w:val="24"/>
          <w:rtl/>
          <w:lang w:eastAsia="he-IL"/>
          <w14:ligatures w14:val="none"/>
        </w:rPr>
        <w:t>.</w:t>
      </w:r>
    </w:p>
    <w:p w14:paraId="3E878ED1"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קבורה:בני זוג</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אין חיוב הלכתי לקבור בני זוג זה ליד זה, אך טוב לנהוג כן</w:t>
      </w:r>
      <w:r w:rsidRPr="003E02B8">
        <w:rPr>
          <w:rFonts w:ascii="Keren" w:eastAsia="Times New Roman" w:hAnsi="Keren" w:cs="David"/>
          <w:sz w:val="28"/>
          <w:szCs w:val="24"/>
          <w:vertAlign w:val="superscript"/>
          <w:rtl/>
          <w:lang w:eastAsia="he-IL"/>
          <w14:ligatures w14:val="none"/>
        </w:rPr>
        <w:footnoteReference w:id="46"/>
      </w:r>
      <w:r w:rsidRPr="003E02B8">
        <w:rPr>
          <w:rFonts w:ascii="Keren" w:eastAsia="Times New Roman" w:hAnsi="Keren" w:cs="David"/>
          <w:sz w:val="26"/>
          <w:szCs w:val="24"/>
          <w:rtl/>
          <w:lang w:eastAsia="he-IL"/>
          <w14:ligatures w14:val="none"/>
        </w:rPr>
        <w:t xml:space="preserve">. לכן </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גרושה:היכן נקברת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"קבורה:גרושה היכן נקברת"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proofErr w:type="spellStart"/>
      <w:r w:rsidRPr="003E02B8">
        <w:rPr>
          <w:rFonts w:ascii="Keren" w:eastAsia="Times New Roman" w:hAnsi="Keren" w:cs="David"/>
          <w:sz w:val="26"/>
          <w:szCs w:val="24"/>
          <w:rtl/>
          <w:lang w:eastAsia="he-IL"/>
          <w14:ligatures w14:val="none"/>
        </w:rPr>
        <w:t>אשה</w:t>
      </w:r>
      <w:proofErr w:type="spellEnd"/>
      <w:r w:rsidRPr="003E02B8">
        <w:rPr>
          <w:rFonts w:ascii="Keren" w:eastAsia="Times New Roman" w:hAnsi="Keren" w:cs="David"/>
          <w:sz w:val="26"/>
          <w:szCs w:val="24"/>
          <w:rtl/>
          <w:lang w:eastAsia="he-IL"/>
          <w14:ligatures w14:val="none"/>
        </w:rPr>
        <w:t xml:space="preserve"> קוברים אצל בעלה, אך גרושה קוברים אצל אבותיה ומשפחתה.</w:t>
      </w:r>
    </w:p>
    <w:p w14:paraId="717EB241"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"קבורה:אשה שנישאה פעמיים, היכן תקבר"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roofErr w:type="spellStart"/>
      <w:r w:rsidRPr="003E02B8">
        <w:rPr>
          <w:rFonts w:ascii="Keren" w:eastAsia="Times New Roman" w:hAnsi="Keren" w:cs="David"/>
          <w:sz w:val="26"/>
          <w:szCs w:val="24"/>
          <w:rtl/>
          <w:lang w:eastAsia="he-IL"/>
          <w14:ligatures w14:val="none"/>
        </w:rPr>
        <w:t>אשה</w:t>
      </w:r>
      <w:proofErr w:type="spellEnd"/>
      <w:r w:rsidRPr="003E02B8">
        <w:rPr>
          <w:rFonts w:ascii="Keren" w:eastAsia="Times New Roman" w:hAnsi="Keren" w:cs="David"/>
          <w:sz w:val="26"/>
          <w:szCs w:val="24"/>
          <w:rtl/>
          <w:lang w:eastAsia="he-IL"/>
          <w14:ligatures w14:val="none"/>
        </w:rPr>
        <w:t xml:space="preserve"> </w:t>
      </w:r>
      <w:proofErr w:type="spellStart"/>
      <w:r w:rsidRPr="003E02B8">
        <w:rPr>
          <w:rFonts w:ascii="Keren" w:eastAsia="Times New Roman" w:hAnsi="Keren" w:cs="David"/>
          <w:sz w:val="26"/>
          <w:szCs w:val="24"/>
          <w:rtl/>
          <w:lang w:eastAsia="he-IL"/>
          <w14:ligatures w14:val="none"/>
        </w:rPr>
        <w:t>שהיתה</w:t>
      </w:r>
      <w:proofErr w:type="spellEnd"/>
      <w:r w:rsidRPr="003E02B8">
        <w:rPr>
          <w:rFonts w:ascii="Keren" w:eastAsia="Times New Roman" w:hAnsi="Keren" w:cs="David"/>
          <w:sz w:val="26"/>
          <w:szCs w:val="24"/>
          <w:rtl/>
          <w:lang w:eastAsia="he-IL"/>
          <w14:ligatures w14:val="none"/>
        </w:rPr>
        <w:t xml:space="preserve"> נשואה פעמיים, </w:t>
      </w:r>
      <w:proofErr w:type="spellStart"/>
      <w:r w:rsidRPr="003E02B8">
        <w:rPr>
          <w:rFonts w:ascii="Keren" w:eastAsia="Times New Roman" w:hAnsi="Keren" w:cs="David"/>
          <w:sz w:val="26"/>
          <w:szCs w:val="24"/>
          <w:rtl/>
          <w:lang w:eastAsia="he-IL"/>
          <w14:ligatures w14:val="none"/>
        </w:rPr>
        <w:t>אומדים</w:t>
      </w:r>
      <w:proofErr w:type="spellEnd"/>
      <w:r w:rsidRPr="003E02B8">
        <w:rPr>
          <w:rFonts w:ascii="Keren" w:eastAsia="Times New Roman" w:hAnsi="Keren" w:cs="David"/>
          <w:sz w:val="26"/>
          <w:szCs w:val="24"/>
          <w:rtl/>
          <w:lang w:eastAsia="he-IL"/>
          <w14:ligatures w14:val="none"/>
        </w:rPr>
        <w:t xml:space="preserve"> היכן </w:t>
      </w:r>
      <w:proofErr w:type="spellStart"/>
      <w:r w:rsidRPr="003E02B8">
        <w:rPr>
          <w:rFonts w:ascii="Keren" w:eastAsia="Times New Roman" w:hAnsi="Keren" w:cs="David"/>
          <w:sz w:val="26"/>
          <w:szCs w:val="24"/>
          <w:rtl/>
          <w:lang w:eastAsia="he-IL"/>
          <w14:ligatures w14:val="none"/>
        </w:rPr>
        <w:t>היתה</w:t>
      </w:r>
      <w:proofErr w:type="spellEnd"/>
      <w:r w:rsidRPr="003E02B8">
        <w:rPr>
          <w:rFonts w:ascii="Keren" w:eastAsia="Times New Roman" w:hAnsi="Keren" w:cs="David"/>
          <w:sz w:val="26"/>
          <w:szCs w:val="24"/>
          <w:rtl/>
          <w:lang w:eastAsia="he-IL"/>
          <w14:ligatures w14:val="none"/>
        </w:rPr>
        <w:t xml:space="preserve"> מעדיפה להיקבר. אם היו לה בנים מאחד מהם בלבד, מסתבר שהוא עדיף. ואם היו לה או לא היו לה בנים משניהם ואין יודעים דעתה, נקברת אצל הראשון</w:t>
      </w:r>
      <w:r w:rsidRPr="003E02B8">
        <w:rPr>
          <w:rFonts w:ascii="Keren" w:eastAsia="Times New Roman" w:hAnsi="Keren" w:cs="David"/>
          <w:sz w:val="28"/>
          <w:szCs w:val="24"/>
          <w:vertAlign w:val="superscript"/>
          <w:rtl/>
          <w:lang w:eastAsia="he-IL"/>
          <w14:ligatures w14:val="none"/>
        </w:rPr>
        <w:footnoteReference w:id="47"/>
      </w:r>
      <w:r w:rsidRPr="003E02B8">
        <w:rPr>
          <w:rFonts w:ascii="Keren" w:eastAsia="Times New Roman" w:hAnsi="Keren" w:cs="David"/>
          <w:sz w:val="26"/>
          <w:szCs w:val="24"/>
          <w:rtl/>
          <w:lang w:eastAsia="he-IL"/>
          <w14:ligatures w14:val="none"/>
        </w:rPr>
        <w:t>.</w:t>
      </w:r>
    </w:p>
    <w:p w14:paraId="248948A6"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4"/>
          <w:szCs w:val="24"/>
          <w:lang w:eastAsia="he-IL"/>
          <w14:ligatures w14:val="none"/>
        </w:rPr>
      </w:pPr>
      <w:proofErr w:type="spellStart"/>
      <w:r w:rsidRPr="003E02B8">
        <w:rPr>
          <w:rFonts w:ascii="Keren" w:eastAsia="Times New Roman" w:hAnsi="Keren" w:cs="David"/>
          <w:sz w:val="26"/>
          <w:szCs w:val="24"/>
          <w:rtl/>
          <w:lang w:eastAsia="he-IL"/>
          <w14:ligatures w14:val="none"/>
        </w:rPr>
        <w:t>אשה</w:t>
      </w:r>
      <w:proofErr w:type="spellEnd"/>
      <w:r w:rsidRPr="003E02B8">
        <w:rPr>
          <w:rFonts w:ascii="Keren" w:eastAsia="Times New Roman" w:hAnsi="Keren" w:cs="David"/>
          <w:sz w:val="26"/>
          <w:szCs w:val="24"/>
          <w:rtl/>
          <w:lang w:eastAsia="he-IL"/>
          <w14:ligatures w14:val="none"/>
        </w:rPr>
        <w:t xml:space="preserve"> שקנתה חלקת קבר ליד בעלה, אך שינתה דעתה ורוצה להיקבר במקום אחר, מותר לה לשנות את מקום קבורתה</w:t>
      </w:r>
      <w:r w:rsidRPr="003E02B8">
        <w:rPr>
          <w:rFonts w:ascii="Keren" w:eastAsia="Times New Roman" w:hAnsi="Keren" w:cs="David"/>
          <w:sz w:val="28"/>
          <w:szCs w:val="24"/>
          <w:vertAlign w:val="superscript"/>
          <w:lang w:eastAsia="he-IL"/>
          <w14:ligatures w14:val="none"/>
        </w:rPr>
        <w:footnoteReference w:id="48"/>
      </w:r>
      <w:r w:rsidRPr="003E02B8">
        <w:rPr>
          <w:rFonts w:ascii="Keren" w:eastAsia="Times New Roman" w:hAnsi="Keren" w:cs="David"/>
          <w:sz w:val="26"/>
          <w:szCs w:val="24"/>
          <w:rtl/>
          <w:lang w:eastAsia="he-IL"/>
          <w14:ligatures w14:val="none"/>
        </w:rPr>
        <w:t xml:space="preserve">. </w:t>
      </w:r>
    </w:p>
    <w:p w14:paraId="41B4C479" w14:textId="77777777" w:rsidR="003E02B8" w:rsidRPr="003E02B8" w:rsidRDefault="003E02B8" w:rsidP="003E02B8">
      <w:pPr>
        <w:tabs>
          <w:tab w:val="left" w:pos="566"/>
        </w:tabs>
        <w:spacing w:after="0" w:line="360" w:lineRule="auto"/>
        <w:ind w:left="386"/>
        <w:jc w:val="both"/>
        <w:rPr>
          <w:rFonts w:ascii="Keren" w:eastAsia="Times New Roman" w:hAnsi="Keren" w:cs="David" w:hint="cs"/>
          <w:sz w:val="26"/>
          <w:szCs w:val="24"/>
          <w:lang w:eastAsia="he-IL"/>
          <w14:ligatures w14:val="none"/>
        </w:rPr>
      </w:pPr>
    </w:p>
    <w:p w14:paraId="4EE22A53"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lang w:eastAsia="he-IL"/>
          <w14:ligatures w14:val="none"/>
        </w:rPr>
      </w:pPr>
      <w:bookmarkStart w:id="12" w:name="_Ref87895359"/>
      <w:bookmarkStart w:id="13" w:name="_Toc88530163"/>
      <w:r w:rsidRPr="003E02B8">
        <w:rPr>
          <w:rFonts w:ascii="Keren" w:eastAsia="Times New Roman" w:hAnsi="Keren" w:cs="David"/>
          <w:sz w:val="26"/>
          <w:szCs w:val="24"/>
          <w:rtl/>
          <w:lang w:eastAsia="he-IL"/>
          <w14:ligatures w14:val="none"/>
        </w:rPr>
        <w:t>קבורה בארץ ישראל</w:t>
      </w:r>
      <w:bookmarkEnd w:id="12"/>
      <w:bookmarkEnd w:id="13"/>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"קבורה:בארץ ישראל, מעלותיה"</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557EA039" w14:textId="77777777" w:rsidR="003E02B8" w:rsidRPr="003E02B8" w:rsidRDefault="003E02B8" w:rsidP="003E02B8">
      <w:pPr>
        <w:autoSpaceDE w:val="0"/>
        <w:autoSpaceDN w:val="0"/>
        <w:adjustRightInd w:val="0"/>
        <w:spacing w:after="0" w:line="360" w:lineRule="auto"/>
        <w:ind w:left="3600"/>
        <w:jc w:val="both"/>
        <w:rPr>
          <w:rFonts w:ascii="Times New Roman" w:eastAsia="Times New Roman" w:hAnsi="Times New Roman" w:cs="David"/>
          <w:sz w:val="20"/>
          <w:szCs w:val="20"/>
          <w:rtl/>
          <w:lang w:eastAsia="he-IL"/>
          <w14:ligatures w14:val="none"/>
        </w:rPr>
      </w:pPr>
      <w:r w:rsidRPr="003E02B8">
        <w:rPr>
          <w:rFonts w:ascii="Times New Roman" w:eastAsia="Times New Roman" w:hAnsi="Times New Roman" w:cs="David"/>
          <w:sz w:val="20"/>
          <w:szCs w:val="20"/>
          <w:rtl/>
          <w:lang w:eastAsia="he-IL"/>
          <w14:ligatures w14:val="none"/>
        </w:rPr>
        <w:t xml:space="preserve">וַיִּקְרְבוּ יְמֵי יִשְׂרָאֵל לָמוּת, וַיִּקְרָא לִבְנוֹ לְיוֹסֵף וַיֹּאמֶר לוֹ אִם נָא מָצָאתִי חֵן בְּעֵינֶיךָ שִׂים נָא יָדְךָ תַּחַת יְרֵכִי, וְעָשִׂיתָ עִמָּדִי חֶסֶד וֶאֱמֶת אַל נָא תִקְבְּרֵנִי בְּמִצְרָיִם: וְשָׁכַבְתִּי עִם </w:t>
      </w:r>
      <w:proofErr w:type="spellStart"/>
      <w:r w:rsidRPr="003E02B8">
        <w:rPr>
          <w:rFonts w:ascii="Times New Roman" w:eastAsia="Times New Roman" w:hAnsi="Times New Roman" w:cs="David"/>
          <w:sz w:val="20"/>
          <w:szCs w:val="20"/>
          <w:rtl/>
          <w:lang w:eastAsia="he-IL"/>
          <w14:ligatures w14:val="none"/>
        </w:rPr>
        <w:t>אֲבֹתַי</w:t>
      </w:r>
      <w:proofErr w:type="spellEnd"/>
      <w:r w:rsidRPr="003E02B8">
        <w:rPr>
          <w:rFonts w:ascii="Times New Roman" w:eastAsia="Times New Roman" w:hAnsi="Times New Roman" w:cs="David"/>
          <w:sz w:val="20"/>
          <w:szCs w:val="20"/>
          <w:rtl/>
          <w:lang w:eastAsia="he-IL"/>
          <w14:ligatures w14:val="none"/>
        </w:rPr>
        <w:t xml:space="preserve"> וּנְשָׂאתַנִי מִמִּצְרַיִם וּקְבַרְתַּנִי </w:t>
      </w:r>
      <w:proofErr w:type="spellStart"/>
      <w:r w:rsidRPr="003E02B8">
        <w:rPr>
          <w:rFonts w:ascii="Times New Roman" w:eastAsia="Times New Roman" w:hAnsi="Times New Roman" w:cs="David"/>
          <w:sz w:val="20"/>
          <w:szCs w:val="20"/>
          <w:rtl/>
          <w:lang w:eastAsia="he-IL"/>
          <w14:ligatures w14:val="none"/>
        </w:rPr>
        <w:t>בִּקְבֻרָתָם</w:t>
      </w:r>
      <w:proofErr w:type="spellEnd"/>
      <w:r w:rsidRPr="003E02B8">
        <w:rPr>
          <w:rFonts w:ascii="Times New Roman" w:eastAsia="Times New Roman" w:hAnsi="Times New Roman" w:cs="David"/>
          <w:sz w:val="20"/>
          <w:szCs w:val="20"/>
          <w:rtl/>
          <w:lang w:eastAsia="he-IL"/>
          <w14:ligatures w14:val="none"/>
        </w:rPr>
        <w:t xml:space="preserve">, וַיֹּאמַר אָנֹכִי אֶעֱשֶׂה כִדְבָרֶךָ: </w:t>
      </w:r>
    </w:p>
    <w:p w14:paraId="75D57E06" w14:textId="77777777" w:rsidR="003E02B8" w:rsidRPr="003E02B8" w:rsidRDefault="003E02B8" w:rsidP="003E02B8">
      <w:pPr>
        <w:autoSpaceDE w:val="0"/>
        <w:autoSpaceDN w:val="0"/>
        <w:adjustRightInd w:val="0"/>
        <w:spacing w:after="0" w:line="360" w:lineRule="auto"/>
        <w:ind w:left="5606"/>
        <w:jc w:val="right"/>
        <w:rPr>
          <w:rFonts w:ascii="Times New Roman" w:eastAsia="Times New Roman" w:hAnsi="Times New Roman" w:cs="David"/>
          <w:sz w:val="20"/>
          <w:szCs w:val="20"/>
          <w:rtl/>
          <w:lang w:eastAsia="he-IL"/>
          <w14:ligatures w14:val="none"/>
        </w:rPr>
      </w:pPr>
      <w:r w:rsidRPr="003E02B8">
        <w:rPr>
          <w:rFonts w:ascii="Times New Roman" w:eastAsia="Times New Roman" w:hAnsi="Times New Roman" w:cs="David"/>
          <w:sz w:val="20"/>
          <w:szCs w:val="20"/>
          <w:rtl/>
          <w:lang w:eastAsia="he-IL"/>
          <w14:ligatures w14:val="none"/>
        </w:rPr>
        <w:t xml:space="preserve">בראשית </w:t>
      </w:r>
      <w:proofErr w:type="spellStart"/>
      <w:r w:rsidRPr="003E02B8">
        <w:rPr>
          <w:rFonts w:ascii="Times New Roman" w:eastAsia="Times New Roman" w:hAnsi="Times New Roman" w:cs="David"/>
          <w:sz w:val="20"/>
          <w:szCs w:val="20"/>
          <w:rtl/>
          <w:lang w:eastAsia="he-IL"/>
          <w14:ligatures w14:val="none"/>
        </w:rPr>
        <w:t>מז</w:t>
      </w:r>
      <w:proofErr w:type="spellEnd"/>
      <w:r w:rsidRPr="003E02B8">
        <w:rPr>
          <w:rFonts w:ascii="Times New Roman" w:eastAsia="Times New Roman" w:hAnsi="Times New Roman" w:cs="David"/>
          <w:sz w:val="20"/>
          <w:szCs w:val="20"/>
          <w:rtl/>
          <w:lang w:eastAsia="he-IL"/>
          <w14:ligatures w14:val="none"/>
        </w:rPr>
        <w:t xml:space="preserve">, </w:t>
      </w:r>
      <w:proofErr w:type="spellStart"/>
      <w:r w:rsidRPr="003E02B8">
        <w:rPr>
          <w:rFonts w:ascii="Times New Roman" w:eastAsia="Times New Roman" w:hAnsi="Times New Roman" w:cs="David"/>
          <w:sz w:val="20"/>
          <w:szCs w:val="20"/>
          <w:rtl/>
          <w:lang w:eastAsia="he-IL"/>
          <w14:ligatures w14:val="none"/>
        </w:rPr>
        <w:t>כט</w:t>
      </w:r>
      <w:proofErr w:type="spellEnd"/>
      <w:r w:rsidRPr="003E02B8">
        <w:rPr>
          <w:rFonts w:ascii="Times New Roman" w:eastAsia="Times New Roman" w:hAnsi="Times New Roman" w:cs="David"/>
          <w:sz w:val="20"/>
          <w:szCs w:val="20"/>
          <w:rtl/>
          <w:lang w:eastAsia="he-IL"/>
          <w14:ligatures w14:val="none"/>
        </w:rPr>
        <w:t xml:space="preserve"> - ל</w:t>
      </w:r>
    </w:p>
    <w:p w14:paraId="1A50ABC9" w14:textId="77777777" w:rsidR="003E02B8" w:rsidRPr="003E02B8" w:rsidRDefault="003E02B8" w:rsidP="003E02B8">
      <w:pPr>
        <w:autoSpaceDE w:val="0"/>
        <w:autoSpaceDN w:val="0"/>
        <w:bidi w:val="0"/>
        <w:adjustRightInd w:val="0"/>
        <w:spacing w:after="0" w:line="240" w:lineRule="auto"/>
        <w:rPr>
          <w:rFonts w:ascii="Times New Roman" w:eastAsia="Times New Roman" w:hAnsi="Times New Roman" w:cs="David"/>
          <w:sz w:val="20"/>
          <w:szCs w:val="24"/>
          <w:rtl/>
          <w:lang w:eastAsia="he-IL"/>
          <w14:ligatures w14:val="none"/>
        </w:rPr>
      </w:pPr>
    </w:p>
    <w:p w14:paraId="23DAFE63"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sz w:val="24"/>
          <w:szCs w:val="24"/>
          <w:lang w:eastAsia="he-IL"/>
          <w14:ligatures w14:val="none"/>
        </w:rPr>
      </w:pPr>
      <w:r w:rsidRPr="003E02B8">
        <w:rPr>
          <w:rFonts w:ascii="Keren" w:eastAsia="Times New Roman" w:hAnsi="Keren" w:cs="David"/>
          <w:sz w:val="26"/>
          <w:szCs w:val="24"/>
          <w:rtl/>
          <w:lang w:eastAsia="he-IL"/>
          <w14:ligatures w14:val="none"/>
        </w:rPr>
        <w:t>זכות גדולה להיקבר בארץ ישראל. אמרו חכמים שכל הקבור בארץ ישראל כאילו קבור תחת המזבח</w:t>
      </w:r>
      <w:r w:rsidRPr="003E02B8">
        <w:rPr>
          <w:rFonts w:ascii="Keren" w:eastAsia="Times New Roman" w:hAnsi="Keren" w:cs="David"/>
          <w:sz w:val="28"/>
          <w:szCs w:val="24"/>
          <w:vertAlign w:val="superscript"/>
          <w:rtl/>
          <w:lang w:eastAsia="he-IL"/>
          <w14:ligatures w14:val="none"/>
        </w:rPr>
        <w:footnoteReference w:id="49"/>
      </w:r>
      <w:r w:rsidRPr="003E02B8">
        <w:rPr>
          <w:rFonts w:ascii="Keren" w:eastAsia="Times New Roman" w:hAnsi="Keren" w:cs="David"/>
          <w:sz w:val="26"/>
          <w:szCs w:val="24"/>
          <w:rtl/>
          <w:lang w:eastAsia="he-IL"/>
          <w14:ligatures w14:val="none"/>
        </w:rPr>
        <w:t xml:space="preserve">. ואשרי האדם הזוכה שארץ ישראל </w:t>
      </w:r>
      <w:proofErr w:type="spellStart"/>
      <w:r w:rsidRPr="003E02B8">
        <w:rPr>
          <w:rFonts w:ascii="Keren" w:eastAsia="Times New Roman" w:hAnsi="Keren" w:cs="David"/>
          <w:sz w:val="26"/>
          <w:szCs w:val="24"/>
          <w:rtl/>
          <w:lang w:eastAsia="he-IL"/>
          <w14:ligatures w14:val="none"/>
        </w:rPr>
        <w:t>קולטתו</w:t>
      </w:r>
      <w:proofErr w:type="spellEnd"/>
      <w:r w:rsidRPr="003E02B8">
        <w:rPr>
          <w:rFonts w:ascii="Keren" w:eastAsia="Times New Roman" w:hAnsi="Keren" w:cs="David"/>
          <w:sz w:val="26"/>
          <w:szCs w:val="24"/>
          <w:rtl/>
          <w:lang w:eastAsia="he-IL"/>
          <w14:ligatures w14:val="none"/>
        </w:rPr>
        <w:t xml:space="preserve"> מחיים ונשמתו יוצאת במקום הטהרה המכוון לשער השמים</w:t>
      </w:r>
      <w:r w:rsidRPr="003E02B8">
        <w:rPr>
          <w:rFonts w:ascii="Keren" w:eastAsia="Times New Roman" w:hAnsi="Keren" w:cs="David"/>
          <w:sz w:val="28"/>
          <w:szCs w:val="24"/>
          <w:vertAlign w:val="superscript"/>
          <w:rtl/>
          <w:lang w:eastAsia="he-IL"/>
          <w14:ligatures w14:val="none"/>
        </w:rPr>
        <w:footnoteReference w:id="50"/>
      </w:r>
      <w:r w:rsidRPr="003E02B8">
        <w:rPr>
          <w:rFonts w:ascii="Keren" w:eastAsia="Times New Roman" w:hAnsi="Keren" w:cs="David"/>
          <w:sz w:val="26"/>
          <w:szCs w:val="24"/>
          <w:rtl/>
          <w:lang w:eastAsia="he-IL"/>
          <w14:ligatures w14:val="none"/>
        </w:rPr>
        <w:t xml:space="preserve">. אבל גם אם נפטר בחוץ לארץ, ישנה זכות להיקבר בארץ ישראל. </w:t>
      </w:r>
    </w:p>
    <w:p w14:paraId="235DD091" w14:textId="77777777" w:rsidR="003E02B8" w:rsidRPr="003E02B8" w:rsidRDefault="003E02B8" w:rsidP="003E02B8">
      <w:pPr>
        <w:tabs>
          <w:tab w:val="left" w:pos="566"/>
        </w:tabs>
        <w:spacing w:after="0" w:line="360" w:lineRule="auto"/>
        <w:ind w:left="566"/>
        <w:jc w:val="both"/>
        <w:rPr>
          <w:rFonts w:ascii="Keren" w:eastAsia="Times New Roman" w:hAnsi="Keren" w:cs="David" w:hint="cs"/>
          <w:szCs w:val="20"/>
          <w:lang w:eastAsia="he-IL"/>
          <w14:ligatures w14:val="none"/>
        </w:rPr>
      </w:pPr>
      <w:r w:rsidRPr="003E02B8">
        <w:rPr>
          <w:rFonts w:ascii="Keren" w:eastAsia="Times New Roman" w:hAnsi="Keren" w:cs="David"/>
          <w:szCs w:val="20"/>
          <w:rtl/>
          <w:lang w:eastAsia="he-IL"/>
          <w14:ligatures w14:val="none"/>
        </w:rPr>
        <w:t>חכמים מנו יתרונות למי שנקבר בארץ ישראל</w:t>
      </w:r>
      <w:r w:rsidRPr="003E02B8">
        <w:rPr>
          <w:rFonts w:ascii="Keren" w:eastAsia="Times New Roman" w:hAnsi="Keren" w:cs="David"/>
          <w:szCs w:val="20"/>
          <w:vertAlign w:val="superscript"/>
          <w:rtl/>
          <w:lang w:eastAsia="he-IL"/>
          <w14:ligatures w14:val="none"/>
        </w:rPr>
        <w:footnoteReference w:id="51"/>
      </w:r>
      <w:r w:rsidRPr="003E02B8">
        <w:rPr>
          <w:rFonts w:ascii="Keren" w:eastAsia="Times New Roman" w:hAnsi="Keren" w:cs="David"/>
          <w:szCs w:val="20"/>
          <w:rtl/>
          <w:lang w:eastAsia="he-IL"/>
          <w14:ligatures w14:val="none"/>
        </w:rPr>
        <w:t>:</w:t>
      </w:r>
    </w:p>
    <w:p w14:paraId="611711C8" w14:textId="77777777" w:rsidR="003E02B8" w:rsidRPr="003E02B8" w:rsidRDefault="003E02B8" w:rsidP="003E02B8">
      <w:pPr>
        <w:numPr>
          <w:ilvl w:val="0"/>
          <w:numId w:val="93"/>
        </w:numPr>
        <w:tabs>
          <w:tab w:val="left" w:pos="566"/>
        </w:tabs>
        <w:spacing w:after="0" w:line="360" w:lineRule="auto"/>
        <w:ind w:left="566"/>
        <w:jc w:val="both"/>
        <w:rPr>
          <w:rFonts w:ascii="Keren" w:eastAsia="Times New Roman" w:hAnsi="Keren" w:cs="David"/>
          <w:sz w:val="20"/>
          <w:szCs w:val="20"/>
          <w:rtl/>
          <w:lang w:eastAsia="he-IL"/>
          <w14:ligatures w14:val="none"/>
        </w:rPr>
      </w:pPr>
      <w:r w:rsidRPr="003E02B8">
        <w:rPr>
          <w:rFonts w:ascii="Keren" w:eastAsia="Times New Roman" w:hAnsi="Keren" w:cs="David"/>
          <w:szCs w:val="20"/>
          <w:rtl/>
          <w:lang w:eastAsia="he-IL"/>
          <w14:ligatures w14:val="none"/>
        </w:rPr>
        <w:lastRenderedPageBreak/>
        <w:t>הקבורה בארץ ישראל מכפר</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w:instrText>
      </w:r>
      <w:r w:rsidRPr="003E02B8">
        <w:rPr>
          <w:rFonts w:ascii="Keren" w:eastAsia="Times New Roman" w:hAnsi="Keren" w:cs="David"/>
          <w:szCs w:val="24"/>
          <w:rtl/>
          <w:lang w:eastAsia="he-IL"/>
          <w14:ligatures w14:val="none"/>
        </w:rPr>
        <w:instrText>כפרה:</w:instrText>
      </w:r>
      <w:r w:rsidRPr="003E02B8">
        <w:rPr>
          <w:rFonts w:ascii="Keren" w:eastAsia="Times New Roman" w:hAnsi="Keren" w:cs="David"/>
          <w:sz w:val="28"/>
          <w:szCs w:val="24"/>
          <w:rtl/>
          <w:lang w:eastAsia="he-IL"/>
          <w14:ligatures w14:val="none"/>
        </w:rPr>
        <w:instrText>קבורה בארץ ישראל"</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ת, כמו שכתוב "</w:t>
      </w:r>
      <w:r w:rsidRPr="003E02B8">
        <w:rPr>
          <w:rFonts w:ascii="Times New Roman" w:eastAsia="Times New Roman" w:hAnsi="Times New Roman" w:cs="David"/>
          <w:color w:val="000000"/>
          <w:sz w:val="18"/>
          <w:szCs w:val="20"/>
          <w:rtl/>
          <w:lang w:eastAsia="he-IL"/>
          <w14:ligatures w14:val="none"/>
        </w:rPr>
        <w:t>וְכִפֶּר אַדְמָתוֹ עַמּו</w:t>
      </w:r>
      <w:r w:rsidRPr="003E02B8">
        <w:rPr>
          <w:rFonts w:ascii="Keren" w:eastAsia="Times New Roman" w:hAnsi="Keren" w:cs="David"/>
          <w:szCs w:val="20"/>
          <w:rtl/>
          <w:lang w:eastAsia="he-IL"/>
          <w14:ligatures w14:val="none"/>
        </w:rPr>
        <w:t>" (דברים לב, מג),</w:t>
      </w:r>
    </w:p>
    <w:p w14:paraId="4D120DF5" w14:textId="77777777" w:rsidR="003E02B8" w:rsidRPr="003E02B8" w:rsidRDefault="003E02B8" w:rsidP="003E02B8">
      <w:pPr>
        <w:numPr>
          <w:ilvl w:val="0"/>
          <w:numId w:val="93"/>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Cs w:val="20"/>
          <w:rtl/>
          <w:lang w:eastAsia="he-IL"/>
          <w14:ligatures w14:val="none"/>
        </w:rPr>
        <w:t>התחיה בארץ ישראל ללא גלגול מחילות</w:t>
      </w:r>
      <w:r w:rsidRPr="003E02B8">
        <w:rPr>
          <w:rFonts w:ascii="Keren" w:eastAsia="Times New Roman" w:hAnsi="Keren" w:cs="David"/>
          <w:sz w:val="20"/>
          <w:szCs w:val="20"/>
          <w:vertAlign w:val="superscript"/>
          <w:lang w:eastAsia="he-IL"/>
          <w14:ligatures w14:val="none"/>
        </w:rPr>
        <w:footnoteReference w:id="52"/>
      </w:r>
      <w:r w:rsidRPr="003E02B8">
        <w:rPr>
          <w:rFonts w:ascii="Keren" w:eastAsia="Times New Roman" w:hAnsi="Keren" w:cs="David"/>
          <w:sz w:val="20"/>
          <w:szCs w:val="20"/>
          <w:rtl/>
          <w:lang w:eastAsia="he-IL"/>
          <w14:ligatures w14:val="none"/>
        </w:rPr>
        <w:t>,</w:t>
      </w:r>
    </w:p>
    <w:p w14:paraId="48AE43D9" w14:textId="77777777" w:rsidR="003E02B8" w:rsidRPr="003E02B8" w:rsidRDefault="003E02B8" w:rsidP="003E02B8">
      <w:pPr>
        <w:numPr>
          <w:ilvl w:val="0"/>
          <w:numId w:val="93"/>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Cs w:val="20"/>
          <w:rtl/>
          <w:lang w:eastAsia="he-IL"/>
          <w14:ligatures w14:val="none"/>
        </w:rPr>
        <w:t>ניצל מחיבוט הקבר</w:t>
      </w:r>
      <w:r w:rsidRPr="003E02B8">
        <w:rPr>
          <w:rFonts w:ascii="Keren" w:eastAsia="Times New Roman" w:hAnsi="Keren" w:cs="David"/>
          <w:sz w:val="20"/>
          <w:szCs w:val="20"/>
          <w:vertAlign w:val="superscript"/>
          <w:lang w:eastAsia="he-IL"/>
          <w14:ligatures w14:val="none"/>
        </w:rPr>
        <w:footnoteReference w:id="53"/>
      </w:r>
      <w:r w:rsidRPr="003E02B8">
        <w:rPr>
          <w:rFonts w:ascii="Keren" w:eastAsia="Times New Roman" w:hAnsi="Keren" w:cs="David"/>
          <w:sz w:val="20"/>
          <w:szCs w:val="20"/>
          <w:rtl/>
          <w:lang w:eastAsia="he-IL"/>
          <w14:ligatures w14:val="none"/>
        </w:rPr>
        <w:t>,</w:t>
      </w:r>
    </w:p>
    <w:p w14:paraId="606DBF7C" w14:textId="77777777" w:rsidR="003E02B8" w:rsidRPr="003E02B8" w:rsidRDefault="003E02B8" w:rsidP="003E02B8">
      <w:pPr>
        <w:numPr>
          <w:ilvl w:val="0"/>
          <w:numId w:val="93"/>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Cs w:val="20"/>
          <w:rtl/>
          <w:lang w:eastAsia="he-IL"/>
          <w14:ligatures w14:val="none"/>
        </w:rPr>
        <w:t>אינו נעשה רימה ותולעה</w:t>
      </w:r>
      <w:r w:rsidRPr="003E02B8">
        <w:rPr>
          <w:rFonts w:ascii="Keren" w:eastAsia="Times New Roman" w:hAnsi="Keren" w:cs="David"/>
          <w:szCs w:val="20"/>
          <w:vertAlign w:val="superscript"/>
          <w:lang w:eastAsia="he-IL"/>
          <w14:ligatures w14:val="none"/>
        </w:rPr>
        <w:footnoteReference w:id="54"/>
      </w:r>
      <w:r w:rsidRPr="003E02B8">
        <w:rPr>
          <w:rFonts w:ascii="Keren" w:eastAsia="Times New Roman" w:hAnsi="Keren" w:cs="David"/>
          <w:szCs w:val="20"/>
          <w:rtl/>
          <w:lang w:eastAsia="he-IL"/>
          <w14:ligatures w14:val="none"/>
        </w:rPr>
        <w:t>,</w:t>
      </w:r>
    </w:p>
    <w:p w14:paraId="6D57E836" w14:textId="77777777" w:rsidR="003E02B8" w:rsidRPr="003E02B8" w:rsidRDefault="003E02B8" w:rsidP="003E02B8">
      <w:pPr>
        <w:numPr>
          <w:ilvl w:val="0"/>
          <w:numId w:val="93"/>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Cs w:val="20"/>
          <w:rtl/>
          <w:lang w:eastAsia="he-IL"/>
          <w14:ligatures w14:val="none"/>
        </w:rPr>
        <w:t>הנשמה עולה דרך שער השמים באופן ישר, וכמו שכתוב בספר הזוהר שכל הנשמות עוברות דרך ירושלים. ובמקום אחר בספר הזוהר</w:t>
      </w:r>
      <w:r w:rsidRPr="003E02B8">
        <w:rPr>
          <w:rFonts w:ascii="Keren" w:eastAsia="Times New Roman" w:hAnsi="Keren" w:cs="David"/>
          <w:szCs w:val="20"/>
          <w:vertAlign w:val="superscript"/>
          <w:rtl/>
          <w:lang w:eastAsia="he-IL"/>
          <w14:ligatures w14:val="none"/>
        </w:rPr>
        <w:footnoteReference w:id="55"/>
      </w:r>
      <w:r w:rsidRPr="003E02B8">
        <w:rPr>
          <w:rFonts w:ascii="Keren" w:eastAsia="Times New Roman" w:hAnsi="Keren" w:cs="David"/>
          <w:szCs w:val="20"/>
          <w:rtl/>
          <w:lang w:eastAsia="he-IL"/>
          <w14:ligatures w14:val="none"/>
        </w:rPr>
        <w:t xml:space="preserve"> מובא שבצאת נשמת האדם מעולם הזה, באה תחילה אל מערת המכפלה</w:t>
      </w:r>
      <w:r w:rsidRPr="003E02B8">
        <w:rPr>
          <w:rFonts w:ascii="Keren" w:eastAsia="Times New Roman" w:hAnsi="Keren"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Cs w:val="20"/>
          <w:rtl/>
          <w:lang w:eastAsia="he-IL"/>
          <w14:ligatures w14:val="none"/>
        </w:rPr>
        <w:instrText>מערת המכפלה:</w:instrText>
      </w:r>
      <w:r w:rsidRPr="003E02B8">
        <w:rPr>
          <w:rFonts w:ascii="Keren" w:eastAsia="Times New Roman" w:hAnsi="Keren" w:cs="David"/>
          <w:sz w:val="28"/>
          <w:szCs w:val="24"/>
          <w:rtl/>
          <w:lang w:eastAsia="he-IL"/>
          <w14:ligatures w14:val="none"/>
        </w:rPr>
        <w:instrText>מקום מעבר הנשמות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0"/>
          <w:rtl/>
          <w:lang w:eastAsia="he-IL"/>
          <w14:ligatures w14:val="none"/>
        </w:rPr>
        <w:fldChar w:fldCharType="end"/>
      </w:r>
      <w:r w:rsidRPr="003E02B8">
        <w:rPr>
          <w:rFonts w:ascii="Keren" w:eastAsia="Times New Roman" w:hAnsi="Keren" w:cs="David"/>
          <w:szCs w:val="20"/>
          <w:rtl/>
          <w:lang w:eastAsia="he-IL"/>
          <w14:ligatures w14:val="none"/>
        </w:rPr>
        <w:t>.</w:t>
      </w:r>
    </w:p>
    <w:p w14:paraId="60745C99" w14:textId="77777777" w:rsidR="003E02B8" w:rsidRPr="003E02B8" w:rsidRDefault="003E02B8" w:rsidP="003E02B8">
      <w:pPr>
        <w:autoSpaceDE w:val="0"/>
        <w:autoSpaceDN w:val="0"/>
        <w:adjustRightInd w:val="0"/>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Cs w:val="20"/>
          <w:rtl/>
          <w:lang w:eastAsia="he-IL"/>
          <w14:ligatures w14:val="none"/>
        </w:rPr>
        <w:t>אמנם חז"ל גינו את מי שמתו בחוץ לארץ ובאו להיקבר בארץ ישראל, עד שאמרו עליהם: "אני קורא עליהם '</w:t>
      </w:r>
      <w:r w:rsidRPr="003E02B8">
        <w:rPr>
          <w:rFonts w:ascii="Keren" w:eastAsia="Times New Roman" w:hAnsi="Keren" w:cs="David"/>
          <w:sz w:val="20"/>
          <w:szCs w:val="20"/>
          <w:rtl/>
          <w:lang w:eastAsia="he-IL"/>
          <w14:ligatures w14:val="none"/>
        </w:rPr>
        <w:t>וְנַחֲלָתִי שַׂמְתֶּם לְתוֹעֵבָה</w:t>
      </w:r>
      <w:r w:rsidRPr="003E02B8">
        <w:rPr>
          <w:rFonts w:ascii="Keren" w:eastAsia="Times New Roman" w:hAnsi="Keren" w:cs="David"/>
          <w:szCs w:val="20"/>
          <w:rtl/>
          <w:lang w:eastAsia="he-IL"/>
          <w14:ligatures w14:val="none"/>
        </w:rPr>
        <w:t xml:space="preserve">' - בחייכם, </w:t>
      </w:r>
      <w:r w:rsidRPr="003E02B8">
        <w:rPr>
          <w:rFonts w:ascii="Keren" w:eastAsia="Times New Roman" w:hAnsi="Keren" w:cs="David"/>
          <w:sz w:val="20"/>
          <w:szCs w:val="20"/>
          <w:rtl/>
          <w:lang w:eastAsia="he-IL"/>
          <w14:ligatures w14:val="none"/>
        </w:rPr>
        <w:t>'</w:t>
      </w:r>
      <w:proofErr w:type="spellStart"/>
      <w:r w:rsidRPr="003E02B8">
        <w:rPr>
          <w:rFonts w:ascii="Keren" w:eastAsia="Times New Roman" w:hAnsi="Keren" w:cs="David"/>
          <w:sz w:val="20"/>
          <w:szCs w:val="20"/>
          <w:rtl/>
          <w:lang w:eastAsia="he-IL"/>
          <w14:ligatures w14:val="none"/>
        </w:rPr>
        <w:t>וַתָּבֹאו</w:t>
      </w:r>
      <w:proofErr w:type="spellEnd"/>
      <w:r w:rsidRPr="003E02B8">
        <w:rPr>
          <w:rFonts w:ascii="Keren" w:eastAsia="Times New Roman" w:hAnsi="Keren" w:cs="David"/>
          <w:sz w:val="20"/>
          <w:szCs w:val="20"/>
          <w:rtl/>
          <w:lang w:eastAsia="he-IL"/>
          <w14:ligatures w14:val="none"/>
        </w:rPr>
        <w:t>ּ וַתְּטַמְּאוּ אֶת אַרְצִי</w:t>
      </w:r>
      <w:r w:rsidRPr="003E02B8">
        <w:rPr>
          <w:rFonts w:ascii="Keren" w:eastAsia="Times New Roman" w:hAnsi="Keren" w:cs="David"/>
          <w:szCs w:val="20"/>
          <w:rtl/>
          <w:lang w:eastAsia="he-IL"/>
          <w14:ligatures w14:val="none"/>
        </w:rPr>
        <w:t xml:space="preserve">' – </w:t>
      </w:r>
      <w:proofErr w:type="spellStart"/>
      <w:r w:rsidRPr="003E02B8">
        <w:rPr>
          <w:rFonts w:ascii="Keren" w:eastAsia="Times New Roman" w:hAnsi="Keren" w:cs="David"/>
          <w:szCs w:val="20"/>
          <w:rtl/>
          <w:lang w:eastAsia="he-IL"/>
          <w14:ligatures w14:val="none"/>
        </w:rPr>
        <w:t>במיתתכם</w:t>
      </w:r>
      <w:proofErr w:type="spellEnd"/>
      <w:r w:rsidRPr="003E02B8">
        <w:rPr>
          <w:rFonts w:ascii="Keren" w:eastAsia="Times New Roman" w:hAnsi="Keren" w:cs="David"/>
          <w:szCs w:val="20"/>
          <w:rtl/>
          <w:lang w:eastAsia="he-IL"/>
          <w14:ligatures w14:val="none"/>
        </w:rPr>
        <w:t>"</w:t>
      </w:r>
      <w:r w:rsidRPr="003E02B8">
        <w:rPr>
          <w:rFonts w:ascii="Keren" w:eastAsia="Times New Roman" w:hAnsi="Keren" w:cs="David"/>
          <w:szCs w:val="20"/>
          <w:vertAlign w:val="superscript"/>
          <w:rtl/>
          <w:lang w:eastAsia="he-IL"/>
          <w14:ligatures w14:val="none"/>
        </w:rPr>
        <w:footnoteReference w:id="56"/>
      </w:r>
      <w:r w:rsidRPr="003E02B8">
        <w:rPr>
          <w:rFonts w:ascii="Keren" w:eastAsia="Times New Roman" w:hAnsi="Keren" w:cs="David"/>
          <w:szCs w:val="20"/>
          <w:rtl/>
          <w:lang w:eastAsia="he-IL"/>
          <w14:ligatures w14:val="none"/>
        </w:rPr>
        <w:t>, אך בכל זאת לימדו זכות על המנהג להיקבר בארץ, כגון שהגינוי היה רק על מי שיכלו לבוא לארץ ולא באו. או שזכותה של ארץ ישראל מכפרת עליהם – "</w:t>
      </w:r>
      <w:r w:rsidRPr="003E02B8">
        <w:rPr>
          <w:rFonts w:ascii="Times New Roman" w:eastAsia="Times New Roman" w:hAnsi="Times New Roman" w:cs="David"/>
          <w:color w:val="000000"/>
          <w:sz w:val="18"/>
          <w:szCs w:val="20"/>
          <w:rtl/>
          <w:lang w:eastAsia="he-IL"/>
          <w14:ligatures w14:val="none"/>
        </w:rPr>
        <w:t>וְכִפֶּר אַדְמָתוֹ עַמּו</w:t>
      </w:r>
      <w:r w:rsidRPr="003E02B8">
        <w:rPr>
          <w:rFonts w:ascii="Keren" w:eastAsia="Times New Roman" w:hAnsi="Keren" w:cs="David"/>
          <w:szCs w:val="20"/>
          <w:rtl/>
          <w:lang w:eastAsia="he-IL"/>
          <w14:ligatures w14:val="none"/>
        </w:rPr>
        <w:t>", ומצינו להרבה מגדולי ישראל שציוו לקברם בארץ למרות שנפטרו בחוץ לארץ.</w:t>
      </w:r>
    </w:p>
    <w:p w14:paraId="6B113285"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t xml:space="preserve">מעיקר הדין אין להוליך נפטר מעיר אחת כדי לקברו בעיר אחרת, </w:t>
      </w:r>
      <w:r w:rsidRPr="003E02B8">
        <w:rPr>
          <w:rFonts w:ascii="Keren" w:eastAsia="Times New Roman" w:hAnsi="Keren" w:cs="David"/>
          <w:szCs w:val="20"/>
          <w:rtl/>
          <w:lang w:eastAsia="he-IL"/>
          <w14:ligatures w14:val="none"/>
        </w:rPr>
        <w:t xml:space="preserve">משום כבוד המתים הקבורים באותה העיר שלא לבזותם </w:t>
      </w:r>
      <w:proofErr w:type="spellStart"/>
      <w:r w:rsidRPr="003E02B8">
        <w:rPr>
          <w:rFonts w:ascii="Keren" w:eastAsia="Times New Roman" w:hAnsi="Keren" w:cs="David"/>
          <w:szCs w:val="20"/>
          <w:rtl/>
          <w:lang w:eastAsia="he-IL"/>
          <w14:ligatures w14:val="none"/>
        </w:rPr>
        <w:t>כשלא</w:t>
      </w:r>
      <w:proofErr w:type="spellEnd"/>
      <w:r w:rsidRPr="003E02B8">
        <w:rPr>
          <w:rFonts w:ascii="Keren" w:eastAsia="Times New Roman" w:hAnsi="Keren" w:cs="David"/>
          <w:szCs w:val="20"/>
          <w:rtl/>
          <w:lang w:eastAsia="he-IL"/>
          <w14:ligatures w14:val="none"/>
        </w:rPr>
        <w:t xml:space="preserve"> נקבר עמהם. </w:t>
      </w:r>
      <w:r w:rsidRPr="003E02B8">
        <w:rPr>
          <w:rFonts w:ascii="Keren" w:eastAsia="Times New Roman" w:hAnsi="Keren" w:cs="David"/>
          <w:sz w:val="26"/>
          <w:szCs w:val="24"/>
          <w:rtl/>
          <w:lang w:eastAsia="he-IL"/>
          <w14:ligatures w14:val="none"/>
        </w:rPr>
        <w:t xml:space="preserve">אלא אם כן מחוץ לארץ </w:t>
      </w:r>
      <w:proofErr w:type="spellStart"/>
      <w:r w:rsidRPr="003E02B8">
        <w:rPr>
          <w:rFonts w:ascii="Keren" w:eastAsia="Times New Roman" w:hAnsi="Keren" w:cs="David"/>
          <w:sz w:val="26"/>
          <w:szCs w:val="24"/>
          <w:rtl/>
          <w:lang w:eastAsia="he-IL"/>
          <w14:ligatures w14:val="none"/>
        </w:rPr>
        <w:t>לארץ</w:t>
      </w:r>
      <w:proofErr w:type="spellEnd"/>
      <w:r w:rsidRPr="003E02B8">
        <w:rPr>
          <w:rFonts w:ascii="Keren" w:eastAsia="Times New Roman" w:hAnsi="Keren" w:cs="David"/>
          <w:sz w:val="26"/>
          <w:szCs w:val="24"/>
          <w:rtl/>
          <w:lang w:eastAsia="he-IL"/>
          <w14:ligatures w14:val="none"/>
        </w:rPr>
        <w:t xml:space="preserve"> ישראל, או שמוליכים אותו להיקבר בקברות אבותיו, או </w:t>
      </w:r>
      <w:proofErr w:type="spellStart"/>
      <w:r w:rsidRPr="003E02B8">
        <w:rPr>
          <w:rFonts w:ascii="Keren" w:eastAsia="Times New Roman" w:hAnsi="Keren" w:cs="David"/>
          <w:sz w:val="26"/>
          <w:szCs w:val="24"/>
          <w:rtl/>
          <w:lang w:eastAsia="he-IL"/>
          <w14:ligatures w14:val="none"/>
        </w:rPr>
        <w:t>שציוה</w:t>
      </w:r>
      <w:proofErr w:type="spellEnd"/>
      <w:r w:rsidRPr="003E02B8">
        <w:rPr>
          <w:rFonts w:ascii="Keren" w:eastAsia="Times New Roman" w:hAnsi="Keren" w:cs="David"/>
          <w:sz w:val="26"/>
          <w:szCs w:val="24"/>
          <w:rtl/>
          <w:lang w:eastAsia="he-IL"/>
          <w14:ligatures w14:val="none"/>
        </w:rPr>
        <w:t xml:space="preserve"> לקברו במקום אחר</w:t>
      </w:r>
      <w:r w:rsidRPr="003E02B8">
        <w:rPr>
          <w:rFonts w:ascii="Keren" w:eastAsia="Times New Roman" w:hAnsi="Keren" w:cs="David"/>
          <w:sz w:val="28"/>
          <w:szCs w:val="24"/>
          <w:vertAlign w:val="superscript"/>
          <w:rtl/>
          <w:lang w:eastAsia="he-IL"/>
          <w14:ligatures w14:val="none"/>
        </w:rPr>
        <w:footnoteReference w:id="57"/>
      </w:r>
      <w:r w:rsidRPr="003E02B8">
        <w:rPr>
          <w:rFonts w:ascii="Keren" w:eastAsia="Times New Roman" w:hAnsi="Keren" w:cs="David"/>
          <w:sz w:val="26"/>
          <w:szCs w:val="24"/>
          <w:rtl/>
          <w:lang w:eastAsia="he-IL"/>
          <w14:ligatures w14:val="none"/>
        </w:rPr>
        <w:t xml:space="preserve">. למעשה </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"נפטר:העברתו לקבורה בעיר אחרת"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"מנהג צפת וטבריה:לעניין הוצאת המת"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"ירושלים:אין מוציאים את המת מתוכה"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"ירושלים" \</w:instrText>
      </w:r>
      <w:r w:rsidRPr="003E02B8">
        <w:rPr>
          <w:rFonts w:ascii="Keren" w:eastAsia="Times New Roman" w:hAnsi="Keren" w:cs="David" w:hint="cs"/>
          <w:sz w:val="28"/>
          <w:szCs w:val="24"/>
          <w:lang w:eastAsia="he-IL"/>
          <w14:ligatures w14:val="none"/>
        </w:rPr>
        <w:instrText>t "</w:instrText>
      </w:r>
      <w:r w:rsidRPr="003E02B8">
        <w:rPr>
          <w:rFonts w:ascii="Times New Roman" w:eastAsia="Times New Roman" w:hAnsi="Times New Roman" w:cs="Times New Roman"/>
          <w:i/>
          <w:sz w:val="28"/>
          <w:szCs w:val="24"/>
          <w:rtl/>
          <w:lang w:eastAsia="he-IL"/>
          <w14:ligatures w14:val="none"/>
        </w:rPr>
        <w:instrText>ראה</w:instrText>
      </w:r>
      <w:r w:rsidRPr="003E02B8">
        <w:rPr>
          <w:rFonts w:ascii="Times New Roman" w:eastAsia="Times New Roman" w:hAnsi="Times New Roman" w:cs="Times New Roman"/>
          <w:sz w:val="28"/>
          <w:szCs w:val="24"/>
          <w:rtl/>
          <w:lang w:eastAsia="he-IL"/>
          <w14:ligatures w14:val="none"/>
        </w:rPr>
        <w:instrText xml:space="preserve"> אוצר המושגים מנהג ירושלים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"מנהג חברון:אין מוציאים את המת מתוכה"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"קבורה:העברה מעיר לעיר בארץ"</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בארץ ישראל לא נהגו להקפיד על כך, ומעבירים את הנפטרים לקבורה בעיר אחרת, ולא חוששים לביזיון המת. אמנם יש שהקפידו שלא להוציא את הנפטר מירושלים ומחברון מפני מעלתן אלא לקבור שם, ויש שהקפידו על כך גם בצפת ובטבריה</w:t>
      </w:r>
      <w:r w:rsidRPr="003E02B8">
        <w:rPr>
          <w:rFonts w:ascii="Keren" w:eastAsia="Times New Roman" w:hAnsi="Keren" w:cs="David"/>
          <w:sz w:val="24"/>
          <w:szCs w:val="24"/>
          <w:vertAlign w:val="superscript"/>
          <w:lang w:eastAsia="he-IL"/>
          <w14:ligatures w14:val="none"/>
        </w:rPr>
        <w:footnoteReference w:id="58"/>
      </w:r>
      <w:r w:rsidRPr="003E02B8">
        <w:rPr>
          <w:rFonts w:ascii="Keren" w:eastAsia="Times New Roman" w:hAnsi="Keren" w:cs="David"/>
          <w:sz w:val="26"/>
          <w:szCs w:val="24"/>
          <w:rtl/>
          <w:lang w:eastAsia="he-IL"/>
          <w14:ligatures w14:val="none"/>
        </w:rPr>
        <w:t>.</w:t>
      </w:r>
    </w:p>
    <w:p w14:paraId="0DCC0976"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"נפטר:איסור הוצאתו לקבורה מהארץ לחו</w:instrText>
      </w:r>
      <w:r w:rsidRPr="003E02B8">
        <w:rPr>
          <w:rFonts w:ascii="Times New Roman" w:eastAsia="Times New Roman" w:hAnsi="Times New Roman" w:cs="Times New Roman"/>
          <w:sz w:val="24"/>
          <w:szCs w:val="24"/>
          <w:lang w:eastAsia="he-IL"/>
          <w14:ligatures w14:val="none"/>
        </w:rPr>
        <w:instrText>\</w:instrText>
      </w:r>
      <w:r w:rsidRPr="003E02B8">
        <w:rPr>
          <w:rFonts w:ascii="Keren" w:eastAsia="Times New Roman" w:hAnsi="Keren" w:cs="David"/>
          <w:sz w:val="28"/>
          <w:szCs w:val="24"/>
          <w:rtl/>
          <w:lang w:eastAsia="he-IL"/>
          <w14:ligatures w14:val="none"/>
        </w:rPr>
        <w:instrText>"ל"</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"קבורה:איסור הוצאה מהארץ לחו</w:instrText>
      </w:r>
      <w:r w:rsidRPr="003E02B8">
        <w:rPr>
          <w:rFonts w:ascii="Times New Roman" w:eastAsia="Times New Roman" w:hAnsi="Times New Roman" w:cs="Times New Roman"/>
          <w:sz w:val="24"/>
          <w:szCs w:val="24"/>
          <w:lang w:eastAsia="he-IL"/>
          <w14:ligatures w14:val="none"/>
        </w:rPr>
        <w:instrText>\</w:instrText>
      </w:r>
      <w:r w:rsidRPr="003E02B8">
        <w:rPr>
          <w:rFonts w:ascii="Keren" w:eastAsia="Times New Roman" w:hAnsi="Keren" w:cs="David"/>
          <w:sz w:val="28"/>
          <w:szCs w:val="24"/>
          <w:rtl/>
          <w:lang w:eastAsia="he-IL"/>
          <w14:ligatures w14:val="none"/>
        </w:rPr>
        <w:instrText>"ל"</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 xml:space="preserve">אין מוציאים נפטרים מארץ ישראל לחוץ לארץ. </w:t>
      </w:r>
      <w:r w:rsidRPr="003E02B8">
        <w:rPr>
          <w:rFonts w:ascii="Keren" w:eastAsia="Times New Roman" w:hAnsi="Keren" w:cs="David"/>
          <w:szCs w:val="20"/>
          <w:rtl/>
          <w:lang w:eastAsia="he-IL"/>
          <w14:ligatures w14:val="none"/>
        </w:rPr>
        <w:t>לפי הכלל של "</w:t>
      </w:r>
      <w:proofErr w:type="spellStart"/>
      <w:r w:rsidRPr="003E02B8">
        <w:rPr>
          <w:rFonts w:ascii="Keren" w:eastAsia="Times New Roman" w:hAnsi="Keren" w:cs="David"/>
          <w:b/>
          <w:bCs/>
          <w:szCs w:val="20"/>
          <w:rtl/>
          <w:lang w:eastAsia="he-IL"/>
          <w14:ligatures w14:val="none"/>
        </w:rPr>
        <w:t>הכל</w:t>
      </w:r>
      <w:proofErr w:type="spellEnd"/>
      <w:r w:rsidRPr="003E02B8">
        <w:rPr>
          <w:rFonts w:ascii="Keren" w:eastAsia="Times New Roman" w:hAnsi="Keren" w:cs="David"/>
          <w:b/>
          <w:bCs/>
          <w:szCs w:val="20"/>
          <w:rtl/>
          <w:lang w:eastAsia="he-IL"/>
          <w14:ligatures w14:val="none"/>
        </w:rPr>
        <w:t xml:space="preserve"> מעלין לארץ ישראל ואין </w:t>
      </w:r>
      <w:proofErr w:type="spellStart"/>
      <w:r w:rsidRPr="003E02B8">
        <w:rPr>
          <w:rFonts w:ascii="Keren" w:eastAsia="Times New Roman" w:hAnsi="Keren" w:cs="David"/>
          <w:b/>
          <w:bCs/>
          <w:szCs w:val="20"/>
          <w:rtl/>
          <w:lang w:eastAsia="he-IL"/>
          <w14:ligatures w14:val="none"/>
        </w:rPr>
        <w:t>הכל</w:t>
      </w:r>
      <w:proofErr w:type="spellEnd"/>
      <w:r w:rsidRPr="003E02B8">
        <w:rPr>
          <w:rFonts w:ascii="Keren" w:eastAsia="Times New Roman" w:hAnsi="Keren" w:cs="David"/>
          <w:b/>
          <w:bCs/>
          <w:szCs w:val="20"/>
          <w:rtl/>
          <w:lang w:eastAsia="he-IL"/>
          <w14:ligatures w14:val="none"/>
        </w:rPr>
        <w:t xml:space="preserve"> </w:t>
      </w:r>
      <w:proofErr w:type="spellStart"/>
      <w:r w:rsidRPr="003E02B8">
        <w:rPr>
          <w:rFonts w:ascii="Keren" w:eastAsia="Times New Roman" w:hAnsi="Keren" w:cs="David"/>
          <w:b/>
          <w:bCs/>
          <w:szCs w:val="20"/>
          <w:rtl/>
          <w:lang w:eastAsia="he-IL"/>
          <w14:ligatures w14:val="none"/>
        </w:rPr>
        <w:t>מוציאין</w:t>
      </w:r>
      <w:proofErr w:type="spellEnd"/>
      <w:r w:rsidRPr="003E02B8">
        <w:rPr>
          <w:rFonts w:ascii="Keren" w:eastAsia="Times New Roman" w:hAnsi="Keren" w:cs="David"/>
          <w:szCs w:val="20"/>
          <w:rtl/>
          <w:lang w:eastAsia="he-IL"/>
          <w14:ligatures w14:val="none"/>
        </w:rPr>
        <w:t xml:space="preserve">", ראה ביאורו באוצר המושגים. דהיינו, ישנה זכות קדימה לארץ ישראל על פני חוץ לארץ. כך למשל </w:t>
      </w:r>
      <w:proofErr w:type="spellStart"/>
      <w:r w:rsidRPr="003E02B8">
        <w:rPr>
          <w:rFonts w:ascii="Keren" w:eastAsia="Times New Roman" w:hAnsi="Keren" w:cs="David"/>
          <w:szCs w:val="20"/>
          <w:rtl/>
          <w:lang w:eastAsia="he-IL"/>
          <w14:ligatures w14:val="none"/>
        </w:rPr>
        <w:t>בויכוח</w:t>
      </w:r>
      <w:proofErr w:type="spellEnd"/>
      <w:r w:rsidRPr="003E02B8">
        <w:rPr>
          <w:rFonts w:ascii="Keren" w:eastAsia="Times New Roman" w:hAnsi="Keren" w:cs="David"/>
          <w:szCs w:val="20"/>
          <w:rtl/>
          <w:lang w:eastAsia="he-IL"/>
          <w14:ligatures w14:val="none"/>
        </w:rPr>
        <w:t xml:space="preserve"> בין בני זוג, שאחד מהם רוצה להישאר בארץ והשני רוצה לרדת לחוץ לארץ, ידו של מי שרוצה להישאר בארץ על העליונה. כך גם לגבי בן חוץ לארץ שנפטר בארץ ובן ארץ ישראל שנפטר בחוץ לארץ – מעלים את הנפטר מחוץ לארץ </w:t>
      </w:r>
      <w:proofErr w:type="spellStart"/>
      <w:r w:rsidRPr="003E02B8">
        <w:rPr>
          <w:rFonts w:ascii="Keren" w:eastAsia="Times New Roman" w:hAnsi="Keren" w:cs="David"/>
          <w:szCs w:val="20"/>
          <w:rtl/>
          <w:lang w:eastAsia="he-IL"/>
          <w14:ligatures w14:val="none"/>
        </w:rPr>
        <w:t>לארץ</w:t>
      </w:r>
      <w:proofErr w:type="spellEnd"/>
      <w:r w:rsidRPr="003E02B8">
        <w:rPr>
          <w:rFonts w:ascii="Keren" w:eastAsia="Times New Roman" w:hAnsi="Keren" w:cs="David"/>
          <w:szCs w:val="20"/>
          <w:rtl/>
          <w:lang w:eastAsia="he-IL"/>
          <w14:ligatures w14:val="none"/>
        </w:rPr>
        <w:t>, ואין מוציאים את מי שנפטר בארץ לחוץ לארץ</w:t>
      </w:r>
      <w:r w:rsidRPr="003E02B8">
        <w:rPr>
          <w:rFonts w:ascii="Keren" w:eastAsia="Times New Roman" w:hAnsi="Keren" w:cs="David"/>
          <w:szCs w:val="20"/>
          <w:vertAlign w:val="superscript"/>
          <w:rtl/>
          <w:lang w:eastAsia="he-IL"/>
          <w14:ligatures w14:val="none"/>
        </w:rPr>
        <w:footnoteReference w:id="59"/>
      </w:r>
      <w:r w:rsidRPr="003E02B8">
        <w:rPr>
          <w:rFonts w:ascii="Keren" w:eastAsia="Times New Roman" w:hAnsi="Keren" w:cs="David"/>
          <w:szCs w:val="20"/>
          <w:rtl/>
          <w:lang w:eastAsia="he-IL"/>
          <w14:ligatures w14:val="none"/>
        </w:rPr>
        <w:t xml:space="preserve">. </w:t>
      </w:r>
    </w:p>
    <w:p w14:paraId="6793B221"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"קבורה:עפר ארץ ישראל בקבר"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בקבורה בחוץ לארץ, יש הנוהגים לתת מעפר ארץ ישראל בקבר, ויש למנהג זה על מה שיסמוך</w:t>
      </w:r>
      <w:r w:rsidRPr="003E02B8">
        <w:rPr>
          <w:rFonts w:ascii="Keren" w:eastAsia="Times New Roman" w:hAnsi="Keren" w:cs="David"/>
          <w:sz w:val="24"/>
          <w:szCs w:val="24"/>
          <w:vertAlign w:val="superscript"/>
          <w:lang w:eastAsia="he-IL"/>
          <w14:ligatures w14:val="none"/>
        </w:rPr>
        <w:footnoteReference w:id="60"/>
      </w:r>
      <w:r w:rsidRPr="003E02B8">
        <w:rPr>
          <w:rFonts w:ascii="Keren" w:eastAsia="Times New Roman" w:hAnsi="Keren" w:cs="David"/>
          <w:sz w:val="26"/>
          <w:szCs w:val="24"/>
          <w:rtl/>
          <w:lang w:eastAsia="he-IL"/>
          <w14:ligatures w14:val="none"/>
        </w:rPr>
        <w:t>.</w:t>
      </w:r>
    </w:p>
    <w:p w14:paraId="28259A05" w14:textId="77777777" w:rsidR="003E02B8" w:rsidRPr="003E02B8" w:rsidRDefault="003E02B8" w:rsidP="003E02B8">
      <w:pPr>
        <w:numPr>
          <w:ilvl w:val="0"/>
          <w:numId w:val="92"/>
        </w:numPr>
        <w:tabs>
          <w:tab w:val="left"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"קבורה:פינוי קבר מחו</w:instrText>
      </w:r>
      <w:r w:rsidRPr="003E02B8">
        <w:rPr>
          <w:rFonts w:ascii="Times New Roman" w:eastAsia="Times New Roman" w:hAnsi="Times New Roman" w:cs="Times New Roman"/>
          <w:sz w:val="24"/>
          <w:szCs w:val="24"/>
          <w:lang w:eastAsia="he-IL"/>
          <w14:ligatures w14:val="none"/>
        </w:rPr>
        <w:instrText>\</w:instrText>
      </w:r>
      <w:r w:rsidRPr="003E02B8">
        <w:rPr>
          <w:rFonts w:ascii="Keren" w:eastAsia="Times New Roman" w:hAnsi="Keren" w:cs="David"/>
          <w:sz w:val="28"/>
          <w:szCs w:val="24"/>
          <w:rtl/>
          <w:lang w:eastAsia="he-IL"/>
          <w14:ligatures w14:val="none"/>
        </w:rPr>
        <w:instrText>"ל לארץ"</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רשאים לפנות קבר כדי להעלותו מחוץ לארץ לקבורה בארץ ישראל.</w:t>
      </w:r>
    </w:p>
    <w:p w14:paraId="45927939" w14:textId="77777777" w:rsidR="003E02B8" w:rsidRPr="003E02B8" w:rsidRDefault="003E02B8" w:rsidP="003E02B8">
      <w:pPr>
        <w:spacing w:after="0" w:line="360" w:lineRule="auto"/>
        <w:jc w:val="both"/>
        <w:rPr>
          <w:rFonts w:ascii="Keren" w:eastAsia="Times New Roman" w:hAnsi="Keren" w:cs="David" w:hint="cs"/>
          <w:sz w:val="26"/>
          <w:szCs w:val="24"/>
          <w:lang w:eastAsia="he-IL"/>
          <w14:ligatures w14:val="none"/>
        </w:rPr>
      </w:pPr>
    </w:p>
    <w:p w14:paraId="1F415D85" w14:textId="77777777" w:rsidR="003E02B8" w:rsidRPr="003E02B8" w:rsidRDefault="003E02B8" w:rsidP="003E02B8">
      <w:pPr>
        <w:keepNext/>
        <w:spacing w:after="0" w:line="360" w:lineRule="auto"/>
        <w:ind w:left="28"/>
        <w:jc w:val="both"/>
        <w:outlineLvl w:val="4"/>
        <w:rPr>
          <w:rFonts w:ascii="Keren" w:eastAsia="Times New Roman" w:hAnsi="Keren" w:cs="David"/>
          <w:sz w:val="24"/>
          <w:szCs w:val="24"/>
          <w:rtl/>
          <w:lang w:eastAsia="he-IL"/>
          <w14:ligatures w14:val="none"/>
        </w:rPr>
      </w:pPr>
      <w:bookmarkStart w:id="14" w:name="_Ref87896102"/>
      <w:bookmarkStart w:id="15" w:name="_Toc88530164"/>
      <w:r w:rsidRPr="003E02B8">
        <w:rPr>
          <w:rFonts w:ascii="Keren" w:eastAsia="Times New Roman" w:hAnsi="Keren" w:cs="David"/>
          <w:sz w:val="26"/>
          <w:szCs w:val="24"/>
          <w:rtl/>
          <w14:ligatures w14:val="none"/>
        </w:rPr>
        <w:lastRenderedPageBreak/>
        <w:t>איסור הנאה מקברים</w:t>
      </w:r>
      <w:bookmarkEnd w:id="14"/>
      <w:bookmarkEnd w:id="15"/>
    </w:p>
    <w:p w14:paraId="29AD7AAE"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"נפטר:בקשת מחילה ממנו כשמוכרחים לדרוך על קברו"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הקברות:איסור הנאה מקברים"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14:ligatures w14:val="none"/>
        </w:rPr>
        <w:fldChar w:fldCharType="end"/>
      </w:r>
      <w:r w:rsidRPr="003E02B8">
        <w:rPr>
          <w:rFonts w:ascii="Keren" w:eastAsia="Times New Roman" w:hAnsi="Keren" w:cs="David"/>
          <w:sz w:val="26"/>
          <w:szCs w:val="24"/>
          <w:rtl/>
          <w14:ligatures w14:val="none"/>
        </w:rPr>
        <w:t>בניין הקבר אסור בהנאה</w:t>
      </w:r>
      <w:r w:rsidRPr="003E02B8">
        <w:rPr>
          <w:rFonts w:ascii="Keren" w:eastAsia="Times New Roman" w:hAnsi="Keren" w:cs="David"/>
          <w:sz w:val="28"/>
          <w:szCs w:val="24"/>
          <w:vertAlign w:val="superscript"/>
          <w14:ligatures w14:val="none"/>
        </w:rPr>
        <w:footnoteReference w:id="61"/>
      </w:r>
      <w:r w:rsidRPr="003E02B8">
        <w:rPr>
          <w:rFonts w:ascii="Keren" w:eastAsia="Times New Roman" w:hAnsi="Keren" w:cs="David"/>
          <w:sz w:val="26"/>
          <w:szCs w:val="24"/>
          <w:rtl/>
          <w14:ligatures w14:val="none"/>
        </w:rPr>
        <w:t>, לכן אין לדרוך על קברים, אין להישען על קבר ולא לשבת עליו. לצורך מצוה מותר לדרוך על הקבר לפי שעה (למשל נושאי המת בלוויה)</w:t>
      </w:r>
      <w:r w:rsidRPr="003E02B8">
        <w:rPr>
          <w:rFonts w:ascii="Keren" w:eastAsia="Times New Roman" w:hAnsi="Keren" w:cs="David"/>
          <w:sz w:val="28"/>
          <w:szCs w:val="24"/>
          <w:vertAlign w:val="superscript"/>
          <w14:ligatures w14:val="none"/>
        </w:rPr>
        <w:footnoteReference w:id="62"/>
      </w:r>
      <w:r w:rsidRPr="003E02B8">
        <w:rPr>
          <w:rFonts w:ascii="Keren" w:eastAsia="Times New Roman" w:hAnsi="Keren" w:cs="David"/>
          <w:sz w:val="26"/>
          <w:szCs w:val="24"/>
          <w:rtl/>
          <w14:ligatures w14:val="none"/>
        </w:rPr>
        <w:t>, ונהגו לבקש מחילה מהנפטר כשמוכרחים לדרוך שם.</w:t>
      </w:r>
    </w:p>
    <w:p w14:paraId="7F4823FF"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גם המצבה ואפילו עפר בית הקברות אסורים בהנאה</w:t>
      </w:r>
      <w:r w:rsidRPr="003E02B8">
        <w:rPr>
          <w:rFonts w:ascii="Keren" w:eastAsia="Times New Roman" w:hAnsi="Keren" w:cs="David"/>
          <w:sz w:val="24"/>
          <w:szCs w:val="24"/>
          <w:vertAlign w:val="superscript"/>
          <w:lang w:eastAsia="he-IL"/>
          <w14:ligatures w14:val="none"/>
        </w:rPr>
        <w:footnoteReference w:id="63"/>
      </w:r>
      <w:r w:rsidRPr="003E02B8">
        <w:rPr>
          <w:rFonts w:ascii="Keren" w:eastAsia="Times New Roman" w:hAnsi="Keren" w:cs="David"/>
          <w:sz w:val="26"/>
          <w:szCs w:val="24"/>
          <w:rtl/>
          <w:lang w:eastAsia="he-IL"/>
          <w14:ligatures w14:val="none"/>
        </w:rPr>
        <w:t>, אבל קרקע עולם אינה נאסרת בהנאה</w:t>
      </w:r>
      <w:r w:rsidRPr="003E02B8">
        <w:rPr>
          <w:rFonts w:ascii="Keren" w:eastAsia="Times New Roman" w:hAnsi="Keren" w:cs="David"/>
          <w:sz w:val="28"/>
          <w:szCs w:val="24"/>
          <w:vertAlign w:val="superscript"/>
          <w:lang w:eastAsia="he-IL"/>
          <w14:ligatures w14:val="none"/>
        </w:rPr>
        <w:footnoteReference w:id="64"/>
      </w:r>
      <w:r w:rsidRPr="003E02B8">
        <w:rPr>
          <w:rFonts w:ascii="Keren" w:eastAsia="Times New Roman" w:hAnsi="Keren" w:cs="David"/>
          <w:sz w:val="26"/>
          <w:szCs w:val="24"/>
          <w:rtl/>
          <w:lang w:eastAsia="he-IL"/>
          <w14:ligatures w14:val="none"/>
        </w:rPr>
        <w:t xml:space="preserve">. </w:t>
      </w:r>
      <w:r w:rsidRPr="003E02B8">
        <w:rPr>
          <w:rFonts w:ascii="Keren" w:eastAsia="Times New Roman" w:hAnsi="Keren" w:cs="David"/>
          <w:sz w:val="26"/>
          <w:szCs w:val="20"/>
          <w:rtl/>
          <w:lang w:eastAsia="he-IL"/>
          <w14:ligatures w14:val="none"/>
        </w:rPr>
        <w:t>כלומר שהקרקע שפינו ממנה קבר אינה נאסרת בהנאה, כיון שאי אפשר לאסור קרקע בהנאה. זהו כלל עקרוני גם בתחומים אחרים כגון קרקע שעבדו בה עבודת כוכבים, שאינה נאסרת, למרות שעבודת כוכבים עצמה אסורה בהנאה.</w:t>
      </w:r>
    </w:p>
    <w:p w14:paraId="0D99F616"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"קבר:שהיה מיועד לאדם אחר"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"אב ואם:להיקבר בקבר שהיה מיועד לאביו"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הקברות:קבר שפינוהו, לקבור שם אדם אחר"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קבר שפינו ממנו מת, מותר לקבור שם מת אחר</w:t>
      </w:r>
      <w:r w:rsidRPr="003E02B8">
        <w:rPr>
          <w:rFonts w:ascii="Keren" w:eastAsia="Times New Roman" w:hAnsi="Keren" w:cs="David"/>
          <w:sz w:val="24"/>
          <w:szCs w:val="24"/>
          <w:vertAlign w:val="superscript"/>
          <w:lang w:eastAsia="he-IL"/>
          <w14:ligatures w14:val="none"/>
        </w:rPr>
        <w:footnoteReference w:id="65"/>
      </w:r>
      <w:r w:rsidRPr="003E02B8">
        <w:rPr>
          <w:rFonts w:ascii="Keren" w:eastAsia="Times New Roman" w:hAnsi="Keren" w:cs="David"/>
          <w:sz w:val="26"/>
          <w:szCs w:val="24"/>
          <w:rtl/>
          <w:lang w:eastAsia="he-IL"/>
          <w14:ligatures w14:val="none"/>
        </w:rPr>
        <w:t>. אם היה הקבר מיועד לאביו וקברו במקום אחר, לא ייקבר בו עולמית משום כבוד אביו, אבל אדם אחר מותר להיקבר בו</w:t>
      </w:r>
      <w:r w:rsidRPr="003E02B8">
        <w:rPr>
          <w:rFonts w:ascii="Keren" w:eastAsia="Times New Roman" w:hAnsi="Keren" w:cs="David"/>
          <w:sz w:val="28"/>
          <w:szCs w:val="24"/>
          <w:vertAlign w:val="superscript"/>
          <w:lang w:eastAsia="he-IL"/>
          <w14:ligatures w14:val="none"/>
        </w:rPr>
        <w:footnoteReference w:id="66"/>
      </w:r>
      <w:r w:rsidRPr="003E02B8">
        <w:rPr>
          <w:rFonts w:ascii="Keren" w:eastAsia="Times New Roman" w:hAnsi="Keren" w:cs="David"/>
          <w:sz w:val="26"/>
          <w:szCs w:val="24"/>
          <w:rtl/>
          <w:lang w:eastAsia="he-IL"/>
          <w14:ligatures w14:val="none"/>
        </w:rPr>
        <w:t>.</w:t>
      </w:r>
    </w:p>
    <w:p w14:paraId="668254A0"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"מצבה:איסור הנאה"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מחליפים את המצבה אסור להשתמש במצבה הישנה, למכרה או לקבל עבורה תמורה או הנחה. מותר לתתה עבור מת אחר ללא תמורה</w:t>
      </w:r>
      <w:r w:rsidRPr="003E02B8">
        <w:rPr>
          <w:rFonts w:ascii="Keren" w:eastAsia="Times New Roman" w:hAnsi="Keren" w:cs="David"/>
          <w:sz w:val="24"/>
          <w:szCs w:val="24"/>
          <w:vertAlign w:val="superscript"/>
          <w:lang w:eastAsia="he-IL"/>
          <w14:ligatures w14:val="none"/>
        </w:rPr>
        <w:footnoteReference w:id="67"/>
      </w:r>
      <w:r w:rsidRPr="003E02B8">
        <w:rPr>
          <w:rFonts w:ascii="Keren" w:eastAsia="Times New Roman" w:hAnsi="Keren" w:cs="David"/>
          <w:sz w:val="26"/>
          <w:szCs w:val="24"/>
          <w:rtl/>
          <w:lang w:eastAsia="he-IL"/>
          <w14:ligatures w14:val="none"/>
        </w:rPr>
        <w:t xml:space="preserve">. </w:t>
      </w:r>
    </w:p>
    <w:p w14:paraId="30F56587"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"ארון המת:איסור הנאה ממנו"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 xml:space="preserve">ככלל, ארון מתים שפינו המת ממנו אסור בהנאה. וכן הדין בדברים אחרים שהשתמשו בהם לצורך המת. אמנם יש מי שכתב שהרוצה ליהנות מארון שנשלח בו המת מחוץ לארץ </w:t>
      </w:r>
      <w:proofErr w:type="spellStart"/>
      <w:r w:rsidRPr="003E02B8">
        <w:rPr>
          <w:rFonts w:ascii="Keren" w:eastAsia="Times New Roman" w:hAnsi="Keren" w:cs="David"/>
          <w:sz w:val="26"/>
          <w:szCs w:val="24"/>
          <w:rtl/>
          <w14:ligatures w14:val="none"/>
        </w:rPr>
        <w:t>לארץ</w:t>
      </w:r>
      <w:proofErr w:type="spellEnd"/>
      <w:r w:rsidRPr="003E02B8">
        <w:rPr>
          <w:rFonts w:ascii="Keren" w:eastAsia="Times New Roman" w:hAnsi="Keren" w:cs="David"/>
          <w:sz w:val="26"/>
          <w:szCs w:val="24"/>
          <w:rtl/>
          <w14:ligatures w14:val="none"/>
        </w:rPr>
        <w:t xml:space="preserve"> ישראל, ונקבר המת בארץ ללא הארון, יש לו על מה שיסמוך, ובפרט כשיש הפסד מרובה</w:t>
      </w:r>
      <w:r w:rsidRPr="003E02B8">
        <w:rPr>
          <w:rFonts w:ascii="Keren" w:eastAsia="Times New Roman" w:hAnsi="Keren" w:cs="David"/>
          <w:sz w:val="28"/>
          <w:szCs w:val="24"/>
          <w:vertAlign w:val="superscript"/>
          <w:rtl/>
          <w14:ligatures w14:val="none"/>
        </w:rPr>
        <w:footnoteReference w:id="68"/>
      </w:r>
      <w:r w:rsidRPr="003E02B8">
        <w:rPr>
          <w:rFonts w:ascii="Keren" w:eastAsia="Times New Roman" w:hAnsi="Keren" w:cs="David"/>
          <w:sz w:val="26"/>
          <w:szCs w:val="24"/>
          <w:rtl/>
          <w14:ligatures w14:val="none"/>
        </w:rPr>
        <w:t xml:space="preserve">. </w:t>
      </w:r>
    </w:p>
    <w:p w14:paraId="5144B8FE"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"בית הקברות:איסור הנאה מצמחים ועצים שם"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14:ligatures w14:val="none"/>
        </w:rPr>
        <w:fldChar w:fldCharType="end"/>
      </w:r>
      <w:r w:rsidRPr="003E02B8">
        <w:rPr>
          <w:rFonts w:ascii="Keren" w:eastAsia="Times New Roman" w:hAnsi="Keren" w:cs="David"/>
          <w:sz w:val="26"/>
          <w:szCs w:val="24"/>
          <w:rtl/>
          <w14:ligatures w14:val="none"/>
        </w:rPr>
        <w:t>צמחים ופירות האילנות שגדלו על הקברים עצמם – אסורים. אבל מותר להשתמש בהם או למכרם לצורך בית הקברות עצמו.</w:t>
      </w:r>
    </w:p>
    <w:p w14:paraId="5479D704"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14:ligatures w14:val="none"/>
        </w:rPr>
        <w:t>אילנות שנוטעים בבית הקברות שאינם על הקברים עצמם, מותר ללקט פירותיהם</w:t>
      </w:r>
      <w:r w:rsidRPr="003E02B8">
        <w:rPr>
          <w:rFonts w:ascii="Keren" w:eastAsia="Times New Roman" w:hAnsi="Keren" w:cs="David"/>
          <w:sz w:val="28"/>
          <w:szCs w:val="24"/>
          <w:vertAlign w:val="superscript"/>
          <w14:ligatures w14:val="none"/>
        </w:rPr>
        <w:footnoteReference w:id="69"/>
      </w:r>
      <w:r w:rsidRPr="003E02B8">
        <w:rPr>
          <w:rFonts w:ascii="Keren" w:eastAsia="Times New Roman" w:hAnsi="Keren" w:cs="David"/>
          <w:sz w:val="26"/>
          <w:szCs w:val="24"/>
          <w:rtl/>
          <w14:ligatures w14:val="none"/>
        </w:rPr>
        <w:t>.</w:t>
      </w:r>
    </w:p>
    <w:p w14:paraId="613AA020" w14:textId="77777777" w:rsidR="003E02B8" w:rsidRPr="003E02B8" w:rsidRDefault="003E02B8" w:rsidP="003E02B8">
      <w:pPr>
        <w:tabs>
          <w:tab w:val="num" w:pos="566"/>
        </w:tabs>
        <w:spacing w:after="0" w:line="360" w:lineRule="auto"/>
        <w:jc w:val="both"/>
        <w:rPr>
          <w:rFonts w:ascii="Keren" w:eastAsia="Times New Roman" w:hAnsi="Keren" w:cs="David" w:hint="cs"/>
          <w:sz w:val="24"/>
          <w:szCs w:val="24"/>
          <w:lang w:eastAsia="he-IL"/>
          <w14:ligatures w14:val="none"/>
        </w:rPr>
      </w:pPr>
    </w:p>
    <w:p w14:paraId="211DC624" w14:textId="77777777" w:rsidR="003E02B8" w:rsidRPr="003E02B8" w:rsidRDefault="003E02B8" w:rsidP="003E02B8">
      <w:pPr>
        <w:keepNext/>
        <w:spacing w:after="0" w:line="360" w:lineRule="auto"/>
        <w:ind w:left="28"/>
        <w:jc w:val="both"/>
        <w:outlineLvl w:val="4"/>
        <w:rPr>
          <w:rFonts w:ascii="Keren" w:eastAsia="Times New Roman" w:hAnsi="Keren" w:cs="David"/>
          <w:sz w:val="24"/>
          <w:szCs w:val="24"/>
          <w:rtl/>
          <w:lang w:eastAsia="he-IL"/>
          <w14:ligatures w14:val="none"/>
        </w:rPr>
      </w:pPr>
      <w:bookmarkStart w:id="16" w:name="_Toc88530165"/>
      <w:r w:rsidRPr="003E02B8">
        <w:rPr>
          <w:rFonts w:ascii="Keren" w:eastAsia="Times New Roman" w:hAnsi="Keren" w:cs="David"/>
          <w:sz w:val="26"/>
          <w:szCs w:val="24"/>
          <w:rtl/>
          <w:lang w:eastAsia="he-IL"/>
          <w14:ligatures w14:val="none"/>
        </w:rPr>
        <w:t>קניין בית קברות חדש</w:t>
      </w:r>
      <w:bookmarkEnd w:id="16"/>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הקברות:קניין בית קברות חדש"</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"חינוך בית הקברות"</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הקברות:חינוכו"</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p>
    <w:p w14:paraId="0E4716BE"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 xml:space="preserve">כשמייעדים שטח לבית קברות חדש, או כשמוסיפים שטח לבית קברות קיים, אומרים בעת קניית הקרקע שקונים אותה על מנת </w:t>
      </w:r>
      <w:proofErr w:type="spellStart"/>
      <w:r w:rsidRPr="003E02B8">
        <w:rPr>
          <w:rFonts w:ascii="Keren" w:eastAsia="Times New Roman" w:hAnsi="Keren" w:cs="David"/>
          <w:sz w:val="26"/>
          <w:szCs w:val="24"/>
          <w:rtl/>
          <w:lang w:eastAsia="he-IL"/>
          <w14:ligatures w14:val="none"/>
        </w:rPr>
        <w:t>שיבולע</w:t>
      </w:r>
      <w:proofErr w:type="spellEnd"/>
      <w:r w:rsidRPr="003E02B8">
        <w:rPr>
          <w:rFonts w:ascii="Keren" w:eastAsia="Times New Roman" w:hAnsi="Keren" w:cs="David"/>
          <w:sz w:val="26"/>
          <w:szCs w:val="24"/>
          <w:rtl/>
          <w:lang w:eastAsia="he-IL"/>
          <w14:ligatures w14:val="none"/>
        </w:rPr>
        <w:t xml:space="preserve"> </w:t>
      </w:r>
      <w:proofErr w:type="spellStart"/>
      <w:r w:rsidRPr="003E02B8">
        <w:rPr>
          <w:rFonts w:ascii="Keren" w:eastAsia="Times New Roman" w:hAnsi="Keren" w:cs="David"/>
          <w:sz w:val="26"/>
          <w:szCs w:val="24"/>
          <w:rtl/>
          <w:lang w:eastAsia="he-IL"/>
          <w14:ligatures w14:val="none"/>
        </w:rPr>
        <w:t>המות</w:t>
      </w:r>
      <w:proofErr w:type="spellEnd"/>
      <w:r w:rsidRPr="003E02B8">
        <w:rPr>
          <w:rFonts w:ascii="Keren" w:eastAsia="Times New Roman" w:hAnsi="Keren" w:cs="David"/>
          <w:sz w:val="26"/>
          <w:szCs w:val="24"/>
          <w:rtl/>
          <w:lang w:eastAsia="he-IL"/>
          <w14:ligatures w14:val="none"/>
        </w:rPr>
        <w:t xml:space="preserve"> לנצח. </w:t>
      </w:r>
      <w:r w:rsidRPr="003E02B8">
        <w:rPr>
          <w:rFonts w:ascii="Keren" w:eastAsia="Times New Roman" w:hAnsi="Keren" w:cs="David"/>
          <w:szCs w:val="20"/>
          <w:rtl/>
          <w:lang w:eastAsia="he-IL"/>
          <w14:ligatures w14:val="none"/>
        </w:rPr>
        <w:t>כדי שלא ליתן פתחון פה.</w:t>
      </w:r>
    </w:p>
    <w:p w14:paraId="58402B52" w14:textId="77777777" w:rsidR="003E02B8" w:rsidRPr="003E02B8" w:rsidRDefault="003E02B8" w:rsidP="003E02B8">
      <w:pPr>
        <w:numPr>
          <w:ilvl w:val="0"/>
          <w:numId w:val="92"/>
        </w:numPr>
        <w:tabs>
          <w:tab w:val="num" w:pos="566"/>
        </w:tabs>
        <w:spacing w:after="0" w:line="360" w:lineRule="auto"/>
        <w:ind w:left="56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"חברה קדישא:קידוש בית קברות חדש"</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"תהלים:בקידוש בית קברות חדש"</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 xml:space="preserve">יש מקומות שנוהגים שלפחות מניין מאנשי החברה קדישא, מקיפים את השטח המיועד לבית הקברות שבע הקפות. מקיפים מקרן מזרחית דרומית כלפי ימין (כל המזרח, הצפון, מערב ודרום). לפני ההקפות אומרים מזמורי תהלים ובתוכם "ויהי נעם" ו"יושב בסתר עליון" (מזמור צ"א), פרשת הקטורת והברייתא שעוסקת בקטורת (לקמן עמוד 369@), ו"אנא </w:t>
      </w:r>
      <w:proofErr w:type="spellStart"/>
      <w:r w:rsidRPr="003E02B8">
        <w:rPr>
          <w:rFonts w:ascii="Keren" w:eastAsia="Times New Roman" w:hAnsi="Keren" w:cs="David"/>
          <w:sz w:val="26"/>
          <w:szCs w:val="24"/>
          <w:rtl/>
          <w:lang w:eastAsia="he-IL"/>
          <w14:ligatures w14:val="none"/>
        </w:rPr>
        <w:t>בכח</w:t>
      </w:r>
      <w:proofErr w:type="spellEnd"/>
      <w:r w:rsidRPr="003E02B8">
        <w:rPr>
          <w:rFonts w:ascii="Keren" w:eastAsia="Times New Roman" w:hAnsi="Keren" w:cs="David"/>
          <w:sz w:val="26"/>
          <w:szCs w:val="24"/>
          <w:rtl/>
          <w:lang w:eastAsia="he-IL"/>
          <w14:ligatures w14:val="none"/>
        </w:rPr>
        <w:t xml:space="preserve">". תוך כדי ההקפות אומרים שוב "ויהי נעם" ו"יושב בסתר" ו"אנא </w:t>
      </w:r>
      <w:proofErr w:type="spellStart"/>
      <w:r w:rsidRPr="003E02B8">
        <w:rPr>
          <w:rFonts w:ascii="Keren" w:eastAsia="Times New Roman" w:hAnsi="Keren" w:cs="David"/>
          <w:sz w:val="26"/>
          <w:szCs w:val="24"/>
          <w:rtl/>
          <w:lang w:eastAsia="he-IL"/>
          <w14:ligatures w14:val="none"/>
        </w:rPr>
        <w:t>בכח</w:t>
      </w:r>
      <w:proofErr w:type="spellEnd"/>
      <w:r w:rsidRPr="003E02B8">
        <w:rPr>
          <w:rFonts w:ascii="Keren" w:eastAsia="Times New Roman" w:hAnsi="Keren" w:cs="David"/>
          <w:sz w:val="26"/>
          <w:szCs w:val="24"/>
          <w:rtl/>
          <w:lang w:eastAsia="he-IL"/>
          <w14:ligatures w14:val="none"/>
        </w:rPr>
        <w:t xml:space="preserve">". אחרי שבע </w:t>
      </w:r>
      <w:r w:rsidRPr="003E02B8">
        <w:rPr>
          <w:rFonts w:ascii="Keren" w:eastAsia="Times New Roman" w:hAnsi="Keren" w:cs="David"/>
          <w:sz w:val="26"/>
          <w:szCs w:val="24"/>
          <w:rtl/>
          <w:lang w:eastAsia="he-IL"/>
          <w14:ligatures w14:val="none"/>
        </w:rPr>
        <w:lastRenderedPageBreak/>
        <w:t xml:space="preserve">ההקפות אומרים את שם העיר מתוך פסוקי א - ב שבמזמור קיט (מובא לקמן עמוד @). וכן פסוקי האותיות </w:t>
      </w:r>
      <w:proofErr w:type="spellStart"/>
      <w:r w:rsidRPr="003E02B8">
        <w:rPr>
          <w:rFonts w:ascii="Keren" w:eastAsia="Times New Roman" w:hAnsi="Keren" w:cs="David"/>
          <w:sz w:val="26"/>
          <w:szCs w:val="24"/>
          <w:rtl/>
          <w:lang w:eastAsia="he-IL"/>
          <w14:ligatures w14:val="none"/>
        </w:rPr>
        <w:t>קר"ע</w:t>
      </w:r>
      <w:proofErr w:type="spellEnd"/>
      <w:r w:rsidRPr="003E02B8">
        <w:rPr>
          <w:rFonts w:ascii="Keren" w:eastAsia="Times New Roman" w:hAnsi="Keren" w:cs="David"/>
          <w:sz w:val="26"/>
          <w:szCs w:val="24"/>
          <w:rtl/>
          <w:lang w:eastAsia="he-IL"/>
          <w14:ligatures w14:val="none"/>
        </w:rPr>
        <w:t xml:space="preserve"> </w:t>
      </w:r>
      <w:proofErr w:type="spellStart"/>
      <w:r w:rsidRPr="003E02B8">
        <w:rPr>
          <w:rFonts w:ascii="Keren" w:eastAsia="Times New Roman" w:hAnsi="Keren" w:cs="David"/>
          <w:sz w:val="26"/>
          <w:szCs w:val="24"/>
          <w:rtl/>
          <w:lang w:eastAsia="he-IL"/>
          <w14:ligatures w14:val="none"/>
        </w:rPr>
        <w:t>שט"ן</w:t>
      </w:r>
      <w:proofErr w:type="spellEnd"/>
      <w:r w:rsidRPr="003E02B8">
        <w:rPr>
          <w:rFonts w:ascii="Keren" w:eastAsia="Times New Roman" w:hAnsi="Keren" w:cs="David"/>
          <w:sz w:val="26"/>
          <w:szCs w:val="24"/>
          <w:rtl/>
          <w:lang w:eastAsia="he-IL"/>
          <w14:ligatures w14:val="none"/>
        </w:rPr>
        <w:t>.</w:t>
      </w:r>
    </w:p>
    <w:p w14:paraId="30CAE0C0" w14:textId="77777777" w:rsidR="003E02B8" w:rsidRPr="003E02B8" w:rsidRDefault="003E02B8" w:rsidP="003E02B8">
      <w:pPr>
        <w:tabs>
          <w:tab w:val="num" w:pos="566"/>
        </w:tabs>
        <w:spacing w:after="0" w:line="360" w:lineRule="auto"/>
        <w:ind w:left="566"/>
        <w:jc w:val="both"/>
        <w:rPr>
          <w:rFonts w:ascii="Keren" w:eastAsia="Times New Roman" w:hAnsi="Keren" w:cs="David" w:hint="cs"/>
          <w:szCs w:val="20"/>
          <w:lang w:eastAsia="he-IL"/>
          <w14:ligatures w14:val="none"/>
        </w:rPr>
      </w:pPr>
      <w:r w:rsidRPr="003E02B8">
        <w:rPr>
          <w:rFonts w:ascii="Keren" w:eastAsia="Times New Roman" w:hAnsi="Keren" w:cs="David"/>
          <w:sz w:val="26"/>
          <w:szCs w:val="24"/>
          <w:rtl/>
          <w:lang w:eastAsia="he-IL"/>
          <w14:ligatures w14:val="none"/>
        </w:rPr>
        <w:t>חלק מהקהילות מוסיפות תפילות מיוחדות ופסוקים נוספים.</w:t>
      </w:r>
      <w:r w:rsidRPr="003E02B8">
        <w:rPr>
          <w:rFonts w:ascii="Keren" w:eastAsia="Times New Roman" w:hAnsi="Keren" w:cs="David"/>
          <w:sz w:val="28"/>
          <w:szCs w:val="24"/>
          <w:vertAlign w:val="superscript"/>
          <w:rtl/>
          <w:lang w:eastAsia="he-IL"/>
          <w14:ligatures w14:val="none"/>
        </w:rPr>
        <w:footnoteReference w:id="70"/>
      </w:r>
      <w:r w:rsidRPr="003E02B8">
        <w:rPr>
          <w:rFonts w:ascii="Keren" w:eastAsia="Times New Roman" w:hAnsi="Keren" w:cs="David"/>
          <w:sz w:val="26"/>
          <w:szCs w:val="24"/>
          <w:rtl/>
          <w:lang w:eastAsia="he-IL"/>
          <w14:ligatures w14:val="none"/>
        </w:rPr>
        <w:t xml:space="preserve"> </w:t>
      </w:r>
      <w:r w:rsidRPr="003E02B8">
        <w:rPr>
          <w:rFonts w:ascii="Keren" w:eastAsia="Times New Roman" w:hAnsi="Keren" w:cs="David"/>
          <w:szCs w:val="20"/>
          <w:rtl/>
          <w:lang w:eastAsia="he-IL"/>
          <w14:ligatures w14:val="none"/>
        </w:rPr>
        <w:t xml:space="preserve">ראה גם באוצר המושגים ערך </w:t>
      </w:r>
      <w:r w:rsidRPr="003E02B8">
        <w:rPr>
          <w:rFonts w:ascii="Keren" w:eastAsia="Times New Roman" w:hAnsi="Keren" w:cs="David"/>
          <w:b/>
          <w:bCs/>
          <w:szCs w:val="20"/>
          <w:rtl/>
          <w:lang w:eastAsia="he-IL"/>
          <w14:ligatures w14:val="none"/>
        </w:rPr>
        <w:t>חינוך בית הקברות</w:t>
      </w:r>
      <w:r w:rsidRPr="003E02B8">
        <w:rPr>
          <w:rFonts w:ascii="Keren" w:eastAsia="Times New Roman" w:hAnsi="Keren" w:cs="David"/>
          <w:szCs w:val="20"/>
          <w:rtl/>
          <w:lang w:eastAsia="he-IL"/>
          <w14:ligatures w14:val="none"/>
        </w:rPr>
        <w:t>.</w:t>
      </w:r>
    </w:p>
    <w:p w14:paraId="721CF82B" w14:textId="77777777" w:rsidR="003E02B8" w:rsidRPr="003E02B8" w:rsidRDefault="003E02B8" w:rsidP="003E02B8">
      <w:pPr>
        <w:tabs>
          <w:tab w:val="num" w:pos="566"/>
        </w:tabs>
        <w:spacing w:after="0" w:line="360" w:lineRule="auto"/>
        <w:ind w:left="566" w:right="720"/>
        <w:jc w:val="both"/>
        <w:rPr>
          <w:rFonts w:ascii="Keren" w:eastAsia="Times New Roman" w:hAnsi="Keren" w:cs="David"/>
          <w:sz w:val="26"/>
          <w:szCs w:val="24"/>
          <w:rtl/>
          <w:lang w:eastAsia="he-IL"/>
          <w14:ligatures w14:val="none"/>
        </w:rPr>
      </w:pPr>
    </w:p>
    <w:p w14:paraId="5C698254"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lang w:eastAsia="he-IL"/>
          <w14:ligatures w14:val="none"/>
        </w:rPr>
      </w:pPr>
      <w:bookmarkStart w:id="17" w:name="_Toc88530166"/>
      <w:r w:rsidRPr="003E02B8">
        <w:rPr>
          <w:rFonts w:ascii="Keren" w:eastAsia="Times New Roman" w:hAnsi="Keren" w:cs="David"/>
          <w:sz w:val="26"/>
          <w:szCs w:val="24"/>
          <w:rtl/>
          <w:lang w:eastAsia="he-IL"/>
          <w14:ligatures w14:val="none"/>
        </w:rPr>
        <w:t>אופן הקבורה</w:t>
      </w:r>
      <w:bookmarkEnd w:id="17"/>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"קבורה:אופן הנחת הנפטר בקבר"</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56B9C255" w14:textId="77777777" w:rsidR="003E02B8" w:rsidRPr="003E02B8" w:rsidRDefault="003E02B8" w:rsidP="003E02B8">
      <w:pPr>
        <w:numPr>
          <w:ilvl w:val="0"/>
          <w:numId w:val="92"/>
        </w:numPr>
        <w:spacing w:after="0" w:line="360" w:lineRule="auto"/>
        <w:ind w:left="592"/>
        <w:jc w:val="both"/>
        <w:rPr>
          <w:rFonts w:ascii="Keren" w:eastAsia="Times New Roman" w:hAnsi="Keren" w:cs="David" w:hint="cs"/>
          <w:sz w:val="20"/>
          <w:szCs w:val="20"/>
          <w:lang w:eastAsia="he-IL"/>
          <w14:ligatures w14:val="none"/>
        </w:rPr>
      </w:pPr>
      <w:r w:rsidRPr="003E02B8">
        <w:rPr>
          <w:rFonts w:ascii="Arial" w:eastAsia="Times New Roman" w:hAnsi="Arial" w:cs="David"/>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"נפטר:אופן הנחתו בקבר"</w:instrText>
      </w:r>
      <w:r w:rsidRPr="003E02B8">
        <w:rPr>
          <w:rFonts w:ascii="Keren" w:eastAsia="Times New Roman" w:hAnsi="Keren" w:cs="David" w:hint="cs"/>
          <w:sz w:val="28"/>
          <w:szCs w:val="24"/>
          <w:lang w:eastAsia="he-IL"/>
          <w14:ligatures w14:val="none"/>
        </w:rPr>
        <w:instrText xml:space="preserve"> </w:instrText>
      </w:r>
      <w:r w:rsidRPr="003E02B8">
        <w:rPr>
          <w:rFonts w:ascii="Arial" w:eastAsia="Times New Roman" w:hAnsi="Arial" w:cs="David"/>
          <w:szCs w:val="24"/>
          <w:rtl/>
          <w:lang w:eastAsia="he-IL"/>
          <w14:ligatures w14:val="none"/>
        </w:rPr>
        <w:fldChar w:fldCharType="end"/>
      </w:r>
      <w:r w:rsidRPr="003E02B8">
        <w:rPr>
          <w:rFonts w:ascii="Arial" w:eastAsia="Times New Roman" w:hAnsi="Arial" w:cs="David"/>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"ירושלים:רגלי הנפטר כלפי ירושלים"</w:instrText>
      </w:r>
      <w:r w:rsidRPr="003E02B8">
        <w:rPr>
          <w:rFonts w:ascii="Keren" w:eastAsia="Times New Roman" w:hAnsi="Keren" w:cs="David" w:hint="cs"/>
          <w:sz w:val="28"/>
          <w:szCs w:val="24"/>
          <w:lang w:eastAsia="he-IL"/>
          <w14:ligatures w14:val="none"/>
        </w:rPr>
        <w:instrText xml:space="preserve"> </w:instrText>
      </w:r>
      <w:r w:rsidRPr="003E02B8">
        <w:rPr>
          <w:rFonts w:ascii="Arial" w:eastAsia="Times New Roman" w:hAnsi="Arial" w:cs="David"/>
          <w:szCs w:val="24"/>
          <w:lang w:eastAsia="he-IL"/>
          <w14:ligatures w14:val="none"/>
        </w:rPr>
        <w:fldChar w:fldCharType="end"/>
      </w:r>
      <w:r w:rsidRPr="003E02B8">
        <w:rPr>
          <w:rFonts w:ascii="Arial" w:eastAsia="Times New Roman" w:hAnsi="Arial" w:cs="David"/>
          <w:szCs w:val="24"/>
          <w:rtl/>
          <w:lang w:eastAsia="he-IL"/>
          <w14:ligatures w14:val="none"/>
        </w:rPr>
        <w:t>נהגו לקבור את הנפטר על גבו</w:t>
      </w:r>
      <w:r w:rsidRPr="003E02B8">
        <w:rPr>
          <w:rFonts w:ascii="Arial" w:eastAsia="Times New Roman" w:hAnsi="Arial" w:cs="David"/>
          <w:szCs w:val="24"/>
          <w:vertAlign w:val="superscript"/>
          <w:lang w:eastAsia="he-IL"/>
          <w14:ligatures w14:val="none"/>
        </w:rPr>
        <w:footnoteReference w:id="71"/>
      </w:r>
      <w:r w:rsidRPr="003E02B8">
        <w:rPr>
          <w:rFonts w:ascii="Arial" w:eastAsia="Times New Roman" w:hAnsi="Arial" w:cs="David"/>
          <w:szCs w:val="24"/>
          <w:rtl/>
          <w:lang w:eastAsia="he-IL"/>
          <w14:ligatures w14:val="none"/>
        </w:rPr>
        <w:t xml:space="preserve"> כשפניו כלפי מעלה באופן שרגליו כלפי ירושלים. ובחוץ לארץ כלפי ארץ ישראל. עם זאת, גם אם לא הקפידו על כך, אין ליחיד לשנות את הכיוון הכללי הקיים בבית העלמין</w:t>
      </w:r>
      <w:r w:rsidRPr="003E02B8">
        <w:rPr>
          <w:rFonts w:ascii="Arial" w:eastAsia="Times New Roman" w:hAnsi="Arial" w:cs="David"/>
          <w:szCs w:val="24"/>
          <w:vertAlign w:val="superscript"/>
          <w:lang w:eastAsia="he-IL"/>
          <w14:ligatures w14:val="none"/>
        </w:rPr>
        <w:footnoteReference w:id="72"/>
      </w:r>
      <w:r w:rsidRPr="003E02B8">
        <w:rPr>
          <w:rFonts w:ascii="Arial" w:eastAsia="Times New Roman" w:hAnsi="Arial" w:cs="David"/>
          <w:szCs w:val="24"/>
          <w:rtl/>
          <w:lang w:eastAsia="he-IL"/>
          <w14:ligatures w14:val="none"/>
        </w:rPr>
        <w:t>.</w:t>
      </w:r>
    </w:p>
    <w:p w14:paraId="2F610D59" w14:textId="77777777" w:rsidR="003E02B8" w:rsidRPr="003E02B8" w:rsidRDefault="003E02B8" w:rsidP="003E02B8">
      <w:pPr>
        <w:numPr>
          <w:ilvl w:val="0"/>
          <w:numId w:val="92"/>
        </w:numPr>
        <w:spacing w:after="0" w:line="360" w:lineRule="auto"/>
        <w:ind w:left="592"/>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"רשע:אין לקברו אצל צדיק"</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אין לקבור רשע אצל צדיק. </w:t>
      </w:r>
      <w:r w:rsidRPr="003E02B8">
        <w:rPr>
          <w:rFonts w:ascii="Keren" w:eastAsia="Times New Roman" w:hAnsi="Keren" w:cs="David"/>
          <w:sz w:val="26"/>
          <w:szCs w:val="20"/>
          <w:rtl/>
          <w:lang w:eastAsia="he-IL"/>
          <w14:ligatures w14:val="none"/>
        </w:rPr>
        <w:t>שנאמר "</w:t>
      </w:r>
      <w:r w:rsidRPr="003E02B8">
        <w:rPr>
          <w:rFonts w:ascii="Times New Roman" w:eastAsia="Times New Roman" w:hAnsi="Times New Roman" w:cs="David"/>
          <w:color w:val="000000"/>
          <w:sz w:val="18"/>
          <w:szCs w:val="20"/>
          <w:rtl/>
          <w:lang w:eastAsia="he-IL"/>
          <w14:ligatures w14:val="none"/>
        </w:rPr>
        <w:t xml:space="preserve">אַל </w:t>
      </w:r>
      <w:proofErr w:type="spellStart"/>
      <w:r w:rsidRPr="003E02B8">
        <w:rPr>
          <w:rFonts w:ascii="Times New Roman" w:eastAsia="Times New Roman" w:hAnsi="Times New Roman" w:cs="David"/>
          <w:color w:val="000000"/>
          <w:sz w:val="18"/>
          <w:szCs w:val="20"/>
          <w:rtl/>
          <w:lang w:eastAsia="he-IL"/>
          <w14:ligatures w14:val="none"/>
        </w:rPr>
        <w:t>תֶּאֱסֹף</w:t>
      </w:r>
      <w:proofErr w:type="spellEnd"/>
      <w:r w:rsidRPr="003E02B8">
        <w:rPr>
          <w:rFonts w:ascii="Times New Roman" w:eastAsia="Times New Roman" w:hAnsi="Times New Roman" w:cs="David"/>
          <w:color w:val="000000"/>
          <w:sz w:val="18"/>
          <w:szCs w:val="20"/>
          <w:rtl/>
          <w:lang w:eastAsia="he-IL"/>
          <w14:ligatures w14:val="none"/>
        </w:rPr>
        <w:t xml:space="preserve"> עִם חַטָּאִים נַפְשִׁי</w:t>
      </w:r>
      <w:r w:rsidRPr="003E02B8">
        <w:rPr>
          <w:rFonts w:ascii="Keren" w:eastAsia="Times New Roman" w:hAnsi="Keren" w:cs="David"/>
          <w:sz w:val="26"/>
          <w:szCs w:val="20"/>
          <w:rtl/>
          <w:lang w:eastAsia="he-IL"/>
          <w14:ligatures w14:val="none"/>
        </w:rPr>
        <w:t xml:space="preserve">" (תהלים </w:t>
      </w:r>
      <w:proofErr w:type="spellStart"/>
      <w:r w:rsidRPr="003E02B8">
        <w:rPr>
          <w:rFonts w:ascii="Keren" w:eastAsia="Times New Roman" w:hAnsi="Keren" w:cs="David"/>
          <w:sz w:val="26"/>
          <w:szCs w:val="20"/>
          <w:rtl/>
          <w:lang w:eastAsia="he-IL"/>
          <w14:ligatures w14:val="none"/>
        </w:rPr>
        <w:t>כו</w:t>
      </w:r>
      <w:proofErr w:type="spellEnd"/>
      <w:r w:rsidRPr="003E02B8">
        <w:rPr>
          <w:rFonts w:ascii="Keren" w:eastAsia="Times New Roman" w:hAnsi="Keren" w:cs="David"/>
          <w:sz w:val="26"/>
          <w:szCs w:val="20"/>
          <w:rtl/>
          <w:lang w:eastAsia="he-IL"/>
          <w14:ligatures w14:val="none"/>
        </w:rPr>
        <w:t xml:space="preserve">, ט). </w:t>
      </w:r>
    </w:p>
    <w:p w14:paraId="3949DA56" w14:textId="77777777" w:rsidR="003E02B8" w:rsidRPr="003E02B8" w:rsidRDefault="003E02B8" w:rsidP="003E02B8">
      <w:pPr>
        <w:numPr>
          <w:ilvl w:val="0"/>
          <w:numId w:val="92"/>
        </w:numPr>
        <w:spacing w:after="0" w:line="360" w:lineRule="auto"/>
        <w:ind w:left="592"/>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t>שניים שהיו שונא</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שונא:</w:instrText>
      </w:r>
      <w:r w:rsidRPr="003E02B8">
        <w:rPr>
          <w:rFonts w:ascii="Keren" w:eastAsia="Times New Roman" w:hAnsi="Keren" w:cs="David"/>
          <w:sz w:val="28"/>
          <w:szCs w:val="24"/>
          <w:rtl/>
          <w:lang w:eastAsia="he-IL"/>
          <w14:ligatures w14:val="none"/>
        </w:rPr>
        <w:instrText>לא לקבור שני שונאים יחד</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ים זה לזה, אין לקברם זה ליד זה</w:t>
      </w:r>
      <w:r w:rsidRPr="003E02B8">
        <w:rPr>
          <w:rFonts w:ascii="Keren" w:eastAsia="Times New Roman" w:hAnsi="Keren" w:cs="David"/>
          <w:sz w:val="28"/>
          <w:szCs w:val="24"/>
          <w:vertAlign w:val="superscript"/>
          <w:lang w:eastAsia="he-IL"/>
          <w14:ligatures w14:val="none"/>
        </w:rPr>
        <w:footnoteReference w:id="73"/>
      </w:r>
      <w:r w:rsidRPr="003E02B8">
        <w:rPr>
          <w:rFonts w:ascii="Keren" w:eastAsia="Times New Roman" w:hAnsi="Keren" w:cs="David"/>
          <w:sz w:val="26"/>
          <w:szCs w:val="24"/>
          <w:rtl/>
          <w:lang w:eastAsia="he-IL"/>
          <w14:ligatures w14:val="none"/>
        </w:rPr>
        <w:t>.</w:t>
      </w:r>
    </w:p>
    <w:p w14:paraId="6149E843" w14:textId="77777777" w:rsidR="003E02B8" w:rsidRPr="003E02B8" w:rsidRDefault="003E02B8" w:rsidP="003E02B8">
      <w:pPr>
        <w:numPr>
          <w:ilvl w:val="0"/>
          <w:numId w:val="92"/>
        </w:numPr>
        <w:spacing w:after="0" w:line="360" w:lineRule="auto"/>
        <w:ind w:left="592"/>
        <w:jc w:val="both"/>
        <w:rPr>
          <w:rFonts w:ascii="Keren" w:eastAsia="Times New Roman" w:hAnsi="Keren" w:cs="David" w:hint="cs"/>
          <w:sz w:val="20"/>
          <w:szCs w:val="20"/>
          <w:lang w:eastAsia="he-IL"/>
          <w14:ligatures w14:val="none"/>
        </w:rPr>
      </w:pPr>
      <w:r w:rsidRPr="003E02B8">
        <w:rPr>
          <w:rFonts w:ascii="Arial" w:eastAsia="Times New Roman" w:hAnsi="Arial" w:cs="David"/>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"קבורה:איש ליד אשה"</w:instrText>
      </w:r>
      <w:r w:rsidRPr="003E02B8">
        <w:rPr>
          <w:rFonts w:ascii="Keren" w:eastAsia="Times New Roman" w:hAnsi="Keren" w:cs="David" w:hint="cs"/>
          <w:sz w:val="28"/>
          <w:szCs w:val="24"/>
          <w:lang w:eastAsia="he-IL"/>
          <w14:ligatures w14:val="none"/>
        </w:rPr>
        <w:instrText xml:space="preserve"> </w:instrText>
      </w:r>
      <w:r w:rsidRPr="003E02B8">
        <w:rPr>
          <w:rFonts w:ascii="Arial" w:eastAsia="Times New Roman" w:hAnsi="Arial" w:cs="David"/>
          <w:szCs w:val="24"/>
          <w:rtl/>
          <w:lang w:eastAsia="he-IL"/>
          <w14:ligatures w14:val="none"/>
        </w:rPr>
        <w:fldChar w:fldCharType="end"/>
      </w:r>
      <w:r w:rsidRPr="003E02B8">
        <w:rPr>
          <w:rFonts w:ascii="Arial" w:eastAsia="Times New Roman" w:hAnsi="Arial" w:cs="David"/>
          <w:szCs w:val="24"/>
          <w:rtl/>
          <w:lang w:eastAsia="he-IL"/>
          <w14:ligatures w14:val="none"/>
        </w:rPr>
        <w:t xml:space="preserve">יש מקומות שנהגו לכתחילה לקבור איש ליד איש ואשה ליד </w:t>
      </w:r>
      <w:proofErr w:type="spellStart"/>
      <w:r w:rsidRPr="003E02B8">
        <w:rPr>
          <w:rFonts w:ascii="Arial" w:eastAsia="Times New Roman" w:hAnsi="Arial" w:cs="David"/>
          <w:szCs w:val="24"/>
          <w:rtl/>
          <w:lang w:eastAsia="he-IL"/>
          <w14:ligatures w14:val="none"/>
        </w:rPr>
        <w:t>אשה</w:t>
      </w:r>
      <w:proofErr w:type="spellEnd"/>
      <w:r w:rsidRPr="003E02B8">
        <w:rPr>
          <w:rFonts w:ascii="Arial" w:eastAsia="Times New Roman" w:hAnsi="Arial" w:cs="David"/>
          <w:szCs w:val="24"/>
          <w:rtl/>
          <w:lang w:eastAsia="he-IL"/>
          <w14:ligatures w14:val="none"/>
        </w:rPr>
        <w:t xml:space="preserve">. אך אין קפידה – במקום שנוהגים כך – לקבור איש ליד </w:t>
      </w:r>
      <w:proofErr w:type="spellStart"/>
      <w:r w:rsidRPr="003E02B8">
        <w:rPr>
          <w:rFonts w:ascii="Arial" w:eastAsia="Times New Roman" w:hAnsi="Arial" w:cs="David"/>
          <w:szCs w:val="24"/>
          <w:rtl/>
          <w:lang w:eastAsia="he-IL"/>
          <w14:ligatures w14:val="none"/>
        </w:rPr>
        <w:t>אשה</w:t>
      </w:r>
      <w:proofErr w:type="spellEnd"/>
      <w:r w:rsidRPr="003E02B8">
        <w:rPr>
          <w:rFonts w:ascii="Arial" w:eastAsia="Times New Roman" w:hAnsi="Arial" w:cs="David"/>
          <w:szCs w:val="24"/>
          <w:vertAlign w:val="superscript"/>
          <w:lang w:eastAsia="he-IL"/>
          <w14:ligatures w14:val="none"/>
        </w:rPr>
        <w:footnoteReference w:id="74"/>
      </w:r>
      <w:r w:rsidRPr="003E02B8">
        <w:rPr>
          <w:rFonts w:ascii="Arial" w:eastAsia="Times New Roman" w:hAnsi="Arial" w:cs="David"/>
          <w:szCs w:val="24"/>
          <w:rtl/>
          <w:lang w:eastAsia="he-IL"/>
          <w14:ligatures w14:val="none"/>
        </w:rPr>
        <w:t xml:space="preserve">. </w:t>
      </w:r>
    </w:p>
    <w:p w14:paraId="6B603611" w14:textId="77777777" w:rsidR="003E02B8" w:rsidRPr="003E02B8" w:rsidRDefault="003E02B8" w:rsidP="003E02B8">
      <w:pPr>
        <w:spacing w:after="0" w:line="360" w:lineRule="auto"/>
        <w:jc w:val="both"/>
        <w:rPr>
          <w:rFonts w:ascii="Arial" w:eastAsia="Times New Roman" w:hAnsi="Arial" w:cs="David" w:hint="cs"/>
          <w:szCs w:val="20"/>
          <w:lang w:eastAsia="he-IL"/>
          <w14:ligatures w14:val="none"/>
        </w:rPr>
      </w:pPr>
      <w:r w:rsidRPr="003E02B8">
        <w:rPr>
          <w:rFonts w:ascii="Arial" w:eastAsia="Times New Roman" w:hAnsi="Arial" w:cs="David"/>
          <w:szCs w:val="20"/>
          <w:rtl/>
          <w:lang w:eastAsia="he-IL"/>
          <w14:ligatures w14:val="none"/>
        </w:rPr>
        <w:t xml:space="preserve">על אופני קבורה שונים בבית הקברות – קבורת שדה, קבורת רמה, כוכים, קבר משפחתי / זוגי; ראה באוצר המושגים ערך </w:t>
      </w:r>
      <w:r w:rsidRPr="003E02B8">
        <w:rPr>
          <w:rFonts w:ascii="Arial" w:eastAsia="Times New Roman" w:hAnsi="Arial" w:cs="David"/>
          <w:b/>
          <w:bCs/>
          <w:szCs w:val="20"/>
          <w:rtl/>
          <w:lang w:eastAsia="he-IL"/>
          <w14:ligatures w14:val="none"/>
        </w:rPr>
        <w:t>קבורה בקומות</w:t>
      </w:r>
      <w:r w:rsidRPr="003E02B8">
        <w:rPr>
          <w:rFonts w:ascii="Arial" w:eastAsia="Times New Roman" w:hAnsi="Arial" w:cs="David"/>
          <w:szCs w:val="20"/>
          <w:rtl/>
          <w:lang w:eastAsia="he-IL"/>
          <w14:ligatures w14:val="none"/>
        </w:rPr>
        <w:t>.</w:t>
      </w:r>
    </w:p>
    <w:p w14:paraId="6507214F" w14:textId="77777777" w:rsidR="003E02B8" w:rsidRPr="003E02B8" w:rsidRDefault="003E02B8" w:rsidP="003E02B8">
      <w:pPr>
        <w:spacing w:after="0" w:line="360" w:lineRule="auto"/>
        <w:jc w:val="both"/>
        <w:rPr>
          <w:rFonts w:ascii="Arial" w:eastAsia="Times New Roman" w:hAnsi="Arial" w:cs="David"/>
          <w:szCs w:val="24"/>
          <w:rtl/>
          <w:lang w:eastAsia="he-IL"/>
          <w14:ligatures w14:val="none"/>
        </w:rPr>
      </w:pPr>
    </w:p>
    <w:p w14:paraId="5D95CCB5" w14:textId="77777777" w:rsidR="003E02B8" w:rsidRPr="003E02B8" w:rsidRDefault="003E02B8" w:rsidP="003E02B8">
      <w:pPr>
        <w:keepNext/>
        <w:spacing w:after="0" w:line="360" w:lineRule="auto"/>
        <w:ind w:left="28"/>
        <w:jc w:val="both"/>
        <w:outlineLvl w:val="4"/>
        <w:rPr>
          <w:rFonts w:ascii="Keren" w:eastAsia="Times New Roman" w:hAnsi="Keren" w:cs="David"/>
          <w:sz w:val="20"/>
          <w:szCs w:val="20"/>
          <w:rtl/>
          <w:lang w:eastAsia="he-IL"/>
          <w14:ligatures w14:val="none"/>
        </w:rPr>
      </w:pPr>
      <w:bookmarkStart w:id="18" w:name="_Toc88530167"/>
      <w:r w:rsidRPr="003E02B8">
        <w:rPr>
          <w:rFonts w:ascii="Keren" w:eastAsia="Times New Roman" w:hAnsi="Keren" w:cs="David"/>
          <w:sz w:val="26"/>
          <w:szCs w:val="24"/>
          <w:rtl/>
          <w:lang w:eastAsia="he-IL"/>
          <w14:ligatures w14:val="none"/>
        </w:rPr>
        <w:t>מידות הקברים וההרחקות ביניהם</w:t>
      </w:r>
      <w:bookmarkEnd w:id="18"/>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"בית הקברות:מידות הקברים וההרחקות ביניהן"</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56DB2301" w14:textId="77777777" w:rsidR="003E02B8" w:rsidRPr="003E02B8" w:rsidRDefault="003E02B8" w:rsidP="003E02B8">
      <w:pPr>
        <w:numPr>
          <w:ilvl w:val="0"/>
          <w:numId w:val="92"/>
        </w:numPr>
        <w:tabs>
          <w:tab w:val="num" w:pos="412"/>
        </w:tabs>
        <w:spacing w:after="0" w:line="360" w:lineRule="auto"/>
        <w:ind w:left="412"/>
        <w:jc w:val="both"/>
        <w:rPr>
          <w:rFonts w:ascii="Keren" w:eastAsia="Times New Roman" w:hAnsi="Keren" w:cs="David" w:hint="cs"/>
          <w:sz w:val="20"/>
          <w:szCs w:val="20"/>
          <w:lang w:eastAsia="he-IL"/>
          <w14:ligatures w14:val="none"/>
        </w:rPr>
      </w:pPr>
      <w:r w:rsidRPr="003E02B8">
        <w:rPr>
          <w:rFonts w:ascii="Arial" w:eastAsia="Times New Roman" w:hAnsi="Arial"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"קבר:מידותיו"</w:instrText>
      </w:r>
      <w:r w:rsidRPr="003E02B8">
        <w:rPr>
          <w:rFonts w:ascii="Keren" w:eastAsia="Times New Roman" w:hAnsi="Keren" w:cs="David" w:hint="cs"/>
          <w:sz w:val="28"/>
          <w:szCs w:val="24"/>
          <w:lang w:eastAsia="he-IL"/>
          <w14:ligatures w14:val="none"/>
        </w:rPr>
        <w:instrText xml:space="preserve"> </w:instrText>
      </w:r>
      <w:r w:rsidRPr="003E02B8">
        <w:rPr>
          <w:rFonts w:ascii="Arial" w:eastAsia="Times New Roman" w:hAnsi="Arial" w:cs="David"/>
          <w:sz w:val="26"/>
          <w:szCs w:val="24"/>
          <w:rtl/>
          <w:lang w:eastAsia="he-IL"/>
          <w14:ligatures w14:val="none"/>
        </w:rPr>
        <w:fldChar w:fldCharType="end"/>
      </w:r>
      <w:r w:rsidRPr="003E02B8">
        <w:rPr>
          <w:rFonts w:ascii="Arial" w:eastAsia="Times New Roman" w:hAnsi="Arial" w:cs="David"/>
          <w:sz w:val="26"/>
          <w:szCs w:val="24"/>
          <w:rtl/>
          <w:lang w:eastAsia="he-IL"/>
          <w14:ligatures w14:val="none"/>
        </w:rPr>
        <w:t>העיקרון הוא שמידות הקבר צריכות להיות באופן שהנפטר יהיה מונח בתוכן ברווח</w:t>
      </w:r>
      <w:r w:rsidRPr="003E02B8">
        <w:rPr>
          <w:rFonts w:ascii="Arial" w:eastAsia="Times New Roman" w:hAnsi="Arial" w:cs="David"/>
          <w:szCs w:val="20"/>
          <w:rtl/>
          <w:lang w:eastAsia="he-IL"/>
          <w14:ligatures w14:val="none"/>
        </w:rPr>
        <w:t xml:space="preserve">. יתכנו הבדלים בין מקום למקום. אך ככלל נהגו 2.00 מטר אורך, 0.70 רוחב. עומק הקבר 1.20 מטר. (על פי הקבלה היו שרצו להעמיק יותר, אפילו כקומת אדם). בתוך הקבר בונים מסגרת מבלוקים או לבנים בגובה 40 ס"מ. לאחר הקבורה של הנפטר בתוך המסגרת, מניחים על המסגרת לוחות כיסוי באופן </w:t>
      </w:r>
      <w:proofErr w:type="spellStart"/>
      <w:r w:rsidRPr="003E02B8">
        <w:rPr>
          <w:rFonts w:ascii="Arial" w:eastAsia="Times New Roman" w:hAnsi="Arial" w:cs="David"/>
          <w:szCs w:val="20"/>
          <w:rtl/>
          <w:lang w:eastAsia="he-IL"/>
          <w14:ligatures w14:val="none"/>
        </w:rPr>
        <w:t>שישאר</w:t>
      </w:r>
      <w:proofErr w:type="spellEnd"/>
      <w:r w:rsidRPr="003E02B8">
        <w:rPr>
          <w:rFonts w:ascii="Arial" w:eastAsia="Times New Roman" w:hAnsi="Arial" w:cs="David"/>
          <w:szCs w:val="20"/>
          <w:rtl/>
          <w:lang w:eastAsia="he-IL"/>
          <w14:ligatures w14:val="none"/>
        </w:rPr>
        <w:t xml:space="preserve"> חלל של טפח (8 ס"מ) מעל הנפטר.</w:t>
      </w:r>
    </w:p>
    <w:p w14:paraId="2FDAC2BE" w14:textId="77777777" w:rsidR="003E02B8" w:rsidRPr="003E02B8" w:rsidRDefault="003E02B8" w:rsidP="003E02B8">
      <w:pPr>
        <w:numPr>
          <w:ilvl w:val="0"/>
          <w:numId w:val="92"/>
        </w:numPr>
        <w:tabs>
          <w:tab w:val="num" w:pos="412"/>
          <w:tab w:val="left" w:pos="8126"/>
        </w:tabs>
        <w:spacing w:after="0" w:line="360" w:lineRule="auto"/>
        <w:ind w:left="412"/>
        <w:jc w:val="both"/>
        <w:rPr>
          <w:rFonts w:ascii="Keren" w:eastAsia="Times New Roman" w:hAnsi="Keren" w:cs="David" w:hint="cs"/>
          <w:sz w:val="20"/>
          <w:szCs w:val="20"/>
          <w:lang w:eastAsia="he-IL"/>
          <w14:ligatures w14:val="none"/>
        </w:rPr>
      </w:pPr>
      <w:r w:rsidRPr="003E02B8">
        <w:rPr>
          <w:rFonts w:ascii="Arial" w:eastAsia="Times New Roman" w:hAnsi="Arial" w:cs="David"/>
          <w:szCs w:val="20"/>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"קבורה:מרחק בין קברים"</w:instrText>
      </w:r>
      <w:r w:rsidRPr="003E02B8">
        <w:rPr>
          <w:rFonts w:ascii="Keren" w:eastAsia="Times New Roman" w:hAnsi="Keren" w:cs="David" w:hint="cs"/>
          <w:sz w:val="28"/>
          <w:szCs w:val="24"/>
          <w:lang w:eastAsia="he-IL"/>
          <w14:ligatures w14:val="none"/>
        </w:rPr>
        <w:instrText xml:space="preserve"> </w:instrText>
      </w:r>
      <w:r w:rsidRPr="003E02B8">
        <w:rPr>
          <w:rFonts w:ascii="Arial" w:eastAsia="Times New Roman" w:hAnsi="Arial" w:cs="David"/>
          <w:szCs w:val="20"/>
          <w:rtl/>
          <w:lang w:eastAsia="he-IL"/>
          <w14:ligatures w14:val="none"/>
        </w:rPr>
        <w:fldChar w:fldCharType="end"/>
      </w:r>
      <w:r w:rsidRPr="003E02B8">
        <w:rPr>
          <w:rFonts w:ascii="Arial" w:eastAsia="Times New Roman" w:hAnsi="Arial" w:cs="David"/>
          <w:szCs w:val="20"/>
          <w:rtl/>
          <w:lang w:eastAsia="he-IL"/>
          <w14:ligatures w14:val="none"/>
        </w:rPr>
        <w:t xml:space="preserve"> </w:t>
      </w:r>
      <w:r w:rsidRPr="003E02B8">
        <w:rPr>
          <w:rFonts w:ascii="Arial" w:eastAsia="Times New Roman" w:hAnsi="Arial" w:cs="David"/>
          <w:sz w:val="26"/>
          <w:szCs w:val="24"/>
          <w:rtl/>
          <w:lang w:eastAsia="he-IL"/>
          <w14:ligatures w14:val="none"/>
        </w:rPr>
        <w:t xml:space="preserve">המרחק בין קבר לקבר צריך להיות שישה טפחים. כשיש סלע  או בהפרדה של מלט בין קברים אפשר להקל בהפסק של שש אצבעות </w:t>
      </w:r>
      <w:r w:rsidRPr="003E02B8">
        <w:rPr>
          <w:rFonts w:ascii="Arial" w:eastAsia="Times New Roman" w:hAnsi="Arial" w:cs="David"/>
          <w:szCs w:val="20"/>
          <w:rtl/>
          <w:lang w:eastAsia="he-IL"/>
          <w14:ligatures w14:val="none"/>
        </w:rPr>
        <w:t xml:space="preserve">(קצת יותר מ12 ס"מ). היו מקומות שמפני דוחק המקום הקלו בשש אצבעות גם </w:t>
      </w:r>
      <w:proofErr w:type="spellStart"/>
      <w:r w:rsidRPr="003E02B8">
        <w:rPr>
          <w:rFonts w:ascii="Arial" w:eastAsia="Times New Roman" w:hAnsi="Arial" w:cs="David"/>
          <w:szCs w:val="20"/>
          <w:rtl/>
          <w:lang w:eastAsia="he-IL"/>
          <w14:ligatures w14:val="none"/>
        </w:rPr>
        <w:t>כשלא</w:t>
      </w:r>
      <w:proofErr w:type="spellEnd"/>
      <w:r w:rsidRPr="003E02B8">
        <w:rPr>
          <w:rFonts w:ascii="Arial" w:eastAsia="Times New Roman" w:hAnsi="Arial" w:cs="David"/>
          <w:szCs w:val="20"/>
          <w:rtl/>
          <w:lang w:eastAsia="he-IL"/>
          <w14:ligatures w14:val="none"/>
        </w:rPr>
        <w:t xml:space="preserve"> היה סלע, אולם ראוי להרחיק שישה טפחים.</w:t>
      </w:r>
      <w:r w:rsidRPr="003E02B8">
        <w:rPr>
          <w:rFonts w:ascii="Arial" w:eastAsia="Times New Roman" w:hAnsi="Arial" w:cs="David"/>
          <w:sz w:val="26"/>
          <w:szCs w:val="24"/>
          <w:rtl/>
          <w:lang w:eastAsia="he-IL"/>
          <w14:ligatures w14:val="none"/>
        </w:rPr>
        <w:t xml:space="preserve"> </w:t>
      </w:r>
      <w:r w:rsidRPr="003E02B8">
        <w:rPr>
          <w:rFonts w:ascii="Arial" w:eastAsia="Times New Roman" w:hAnsi="Arial" w:cs="David"/>
          <w:szCs w:val="20"/>
          <w:rtl/>
          <w:lang w:eastAsia="he-IL"/>
          <w14:ligatures w14:val="none"/>
        </w:rPr>
        <w:t>בדרך כלל המרחק בין קבר לקבר 55 – 65 ס"מ. זה מה שנהוג בחלק גדול מהמקומות, והדברים עשויים להשתנות ממקום למקום ומזמן לזמן.</w:t>
      </w:r>
    </w:p>
    <w:p w14:paraId="766DC3A5" w14:textId="77777777" w:rsidR="003E02B8" w:rsidRPr="003E02B8" w:rsidRDefault="003E02B8" w:rsidP="003E02B8">
      <w:pPr>
        <w:numPr>
          <w:ilvl w:val="0"/>
          <w:numId w:val="92"/>
        </w:numPr>
        <w:tabs>
          <w:tab w:val="num" w:pos="412"/>
          <w:tab w:val="left" w:pos="8126"/>
        </w:tabs>
        <w:spacing w:after="0" w:line="360" w:lineRule="auto"/>
        <w:ind w:left="412"/>
        <w:jc w:val="both"/>
        <w:rPr>
          <w:rFonts w:ascii="Keren" w:eastAsia="Times New Roman" w:hAnsi="Keren" w:cs="David" w:hint="cs"/>
          <w:sz w:val="20"/>
          <w:szCs w:val="20"/>
          <w:lang w:eastAsia="he-IL"/>
          <w14:ligatures w14:val="none"/>
        </w:rPr>
      </w:pPr>
      <w:r w:rsidRPr="003E02B8">
        <w:rPr>
          <w:rFonts w:ascii="Arial" w:eastAsia="Times New Roman" w:hAnsi="Arial" w:cs="David"/>
          <w:sz w:val="26"/>
          <w:szCs w:val="24"/>
          <w:rtl/>
          <w:lang w:eastAsia="he-IL"/>
          <w14:ligatures w14:val="none"/>
        </w:rPr>
        <w:t xml:space="preserve">בקבר משפחה אפשר להרחיק רק שש אצבעות </w:t>
      </w:r>
      <w:r w:rsidRPr="003E02B8">
        <w:rPr>
          <w:rFonts w:ascii="Arial" w:eastAsia="Times New Roman" w:hAnsi="Arial" w:cs="David"/>
          <w:szCs w:val="20"/>
          <w:rtl/>
          <w:lang w:eastAsia="he-IL"/>
          <w14:ligatures w14:val="none"/>
        </w:rPr>
        <w:t xml:space="preserve">(קצת יותר מ12 ס"מ) </w:t>
      </w:r>
      <w:r w:rsidRPr="003E02B8">
        <w:rPr>
          <w:rFonts w:ascii="Arial" w:eastAsia="Times New Roman" w:hAnsi="Arial" w:cs="David"/>
          <w:sz w:val="26"/>
          <w:szCs w:val="24"/>
          <w:rtl/>
          <w:lang w:eastAsia="he-IL"/>
          <w14:ligatures w14:val="none"/>
        </w:rPr>
        <w:t>בין קבר לקבר</w:t>
      </w:r>
      <w:r w:rsidRPr="003E02B8">
        <w:rPr>
          <w:rFonts w:ascii="Arial" w:eastAsia="Times New Roman" w:hAnsi="Arial" w:cs="David"/>
          <w:sz w:val="20"/>
          <w:szCs w:val="24"/>
          <w:vertAlign w:val="superscript"/>
          <w:lang w:eastAsia="he-IL"/>
          <w14:ligatures w14:val="none"/>
        </w:rPr>
        <w:footnoteReference w:id="75"/>
      </w:r>
      <w:r w:rsidRPr="003E02B8">
        <w:rPr>
          <w:rFonts w:ascii="Arial" w:eastAsia="Times New Roman" w:hAnsi="Arial" w:cs="David"/>
          <w:sz w:val="26"/>
          <w:szCs w:val="24"/>
          <w:rtl/>
          <w:lang w:eastAsia="he-IL"/>
          <w14:ligatures w14:val="none"/>
        </w:rPr>
        <w:t>.</w:t>
      </w:r>
    </w:p>
    <w:p w14:paraId="6BF77BDD" w14:textId="77777777" w:rsidR="003E02B8" w:rsidRPr="003E02B8" w:rsidRDefault="003E02B8" w:rsidP="003E02B8">
      <w:pPr>
        <w:numPr>
          <w:ilvl w:val="0"/>
          <w:numId w:val="92"/>
        </w:numPr>
        <w:tabs>
          <w:tab w:val="num" w:pos="412"/>
          <w:tab w:val="left" w:pos="8126"/>
        </w:tabs>
        <w:spacing w:after="0" w:line="360" w:lineRule="auto"/>
        <w:ind w:left="412"/>
        <w:jc w:val="both"/>
        <w:rPr>
          <w:rFonts w:ascii="Keren" w:eastAsia="Times New Roman" w:hAnsi="Keren" w:cs="David" w:hint="cs"/>
          <w:sz w:val="20"/>
          <w:szCs w:val="20"/>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"קבורה:בקומות או על קברים קיימים"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נתמלא בית הקברות ואי אפשר להשיג עוד קרקע זמינה לקבורה, מצד עיקר הדין מותר למלא עפר על הקברות הישנים בגובה שישה טפחים (כשישים ס"מ) כדי להכין למעלה קברים חדשים</w:t>
      </w:r>
      <w:r w:rsidRPr="003E02B8">
        <w:rPr>
          <w:rFonts w:ascii="Keren" w:eastAsia="Times New Roman" w:hAnsi="Keren" w:cs="David"/>
          <w:sz w:val="20"/>
          <w:szCs w:val="24"/>
          <w:vertAlign w:val="superscript"/>
          <w:lang w:eastAsia="he-IL"/>
          <w14:ligatures w14:val="none"/>
        </w:rPr>
        <w:footnoteReference w:id="76"/>
      </w:r>
      <w:r w:rsidRPr="003E02B8">
        <w:rPr>
          <w:rFonts w:ascii="Keren" w:eastAsia="Times New Roman" w:hAnsi="Keren" w:cs="David"/>
          <w:sz w:val="26"/>
          <w:szCs w:val="24"/>
          <w:rtl/>
          <w:lang w:eastAsia="he-IL"/>
          <w14:ligatures w14:val="none"/>
        </w:rPr>
        <w:t>.</w:t>
      </w:r>
      <w:r w:rsidRPr="003E02B8">
        <w:rPr>
          <w:rFonts w:ascii="Keren" w:eastAsia="Times New Roman" w:hAnsi="Keren" w:cs="David"/>
          <w:szCs w:val="20"/>
          <w:rtl/>
          <w:lang w:eastAsia="he-IL"/>
          <w14:ligatures w14:val="none"/>
        </w:rPr>
        <w:t xml:space="preserve"> למעשה כיום כשישנה מצוקת מקום לקבורה, נהגו לקבור בקומות על פי </w:t>
      </w:r>
      <w:proofErr w:type="spellStart"/>
      <w:r w:rsidRPr="003E02B8">
        <w:rPr>
          <w:rFonts w:ascii="Keren" w:eastAsia="Times New Roman" w:hAnsi="Keren" w:cs="David"/>
          <w:szCs w:val="20"/>
          <w:rtl/>
          <w:lang w:eastAsia="he-IL"/>
          <w14:ligatures w14:val="none"/>
        </w:rPr>
        <w:t>הגדרים</w:t>
      </w:r>
      <w:proofErr w:type="spellEnd"/>
      <w:r w:rsidRPr="003E02B8">
        <w:rPr>
          <w:rFonts w:ascii="Keren" w:eastAsia="Times New Roman" w:hAnsi="Keren" w:cs="David"/>
          <w:szCs w:val="20"/>
          <w:rtl/>
          <w:lang w:eastAsia="he-IL"/>
          <w14:ligatures w14:val="none"/>
        </w:rPr>
        <w:t xml:space="preserve"> ההלכתיים </w:t>
      </w:r>
      <w:r w:rsidRPr="003E02B8">
        <w:rPr>
          <w:rFonts w:ascii="Keren" w:eastAsia="Times New Roman" w:hAnsi="Keren" w:cs="David"/>
          <w:szCs w:val="20"/>
          <w:rtl/>
          <w:lang w:eastAsia="he-IL"/>
          <w14:ligatures w14:val="none"/>
        </w:rPr>
        <w:lastRenderedPageBreak/>
        <w:t xml:space="preserve">המאפשרים זאת. במיוחד במקומות הרריים שישנם הפרשי גובה, כגון הר המנוחות בירושלים. עיין לקמן באוצר המושגים ערך </w:t>
      </w:r>
      <w:r w:rsidRPr="003E02B8">
        <w:rPr>
          <w:rFonts w:ascii="Keren" w:eastAsia="Times New Roman" w:hAnsi="Keren" w:cs="David"/>
          <w:b/>
          <w:bCs/>
          <w:szCs w:val="20"/>
          <w:rtl/>
          <w:lang w:eastAsia="he-IL"/>
          <w14:ligatures w14:val="none"/>
        </w:rPr>
        <w:t>קבורה בקומות</w:t>
      </w:r>
      <w:r w:rsidRPr="003E02B8">
        <w:rPr>
          <w:rFonts w:ascii="Keren" w:eastAsia="Times New Roman" w:hAnsi="Keren" w:cs="David"/>
          <w:szCs w:val="20"/>
          <w:rtl/>
          <w:lang w:eastAsia="he-IL"/>
          <w14:ligatures w14:val="none"/>
        </w:rPr>
        <w:t xml:space="preserve">. </w:t>
      </w:r>
      <w:r w:rsidRPr="003E02B8">
        <w:rPr>
          <w:rFonts w:ascii="Keren" w:eastAsia="Times New Roman" w:hAnsi="Keren" w:cs="David"/>
          <w:szCs w:val="24"/>
          <w:rtl/>
          <w:lang w:eastAsia="he-IL"/>
          <w14:ligatures w14:val="none"/>
        </w:rPr>
        <w:t>יש מי שכתב להימנע מקבורה באופן זה כשמדובר באיש ואשה, גם אם הם בעל ואשתו</w:t>
      </w:r>
      <w:r w:rsidRPr="003E02B8">
        <w:rPr>
          <w:rFonts w:ascii="Keren" w:eastAsia="Times New Roman" w:hAnsi="Keren" w:cs="David"/>
          <w:szCs w:val="24"/>
          <w:vertAlign w:val="superscript"/>
          <w:lang w:eastAsia="he-IL"/>
          <w14:ligatures w14:val="none"/>
        </w:rPr>
        <w:footnoteReference w:id="77"/>
      </w:r>
      <w:r w:rsidRPr="003E02B8">
        <w:rPr>
          <w:rFonts w:ascii="Keren" w:eastAsia="Times New Roman" w:hAnsi="Keren" w:cs="David"/>
          <w:szCs w:val="24"/>
          <w:rtl/>
          <w:lang w:eastAsia="he-IL"/>
          <w14:ligatures w14:val="none"/>
        </w:rPr>
        <w:t>.</w:t>
      </w:r>
    </w:p>
    <w:p w14:paraId="1057AEEC" w14:textId="77777777" w:rsidR="003E02B8" w:rsidRPr="003E02B8" w:rsidRDefault="003E02B8" w:rsidP="003E02B8">
      <w:pPr>
        <w:numPr>
          <w:ilvl w:val="0"/>
          <w:numId w:val="92"/>
        </w:numPr>
        <w:spacing w:after="0" w:line="360" w:lineRule="auto"/>
        <w:ind w:left="41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"קבורה:קבורה המונית, הרחקה בין קברים"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במקרה אסון חלילה, כשמוכרחים לקבור רבים בבת אחת, עושים לפחות מחיצה דקה בין נפטר לנפטר</w:t>
      </w:r>
      <w:r w:rsidRPr="003E02B8">
        <w:rPr>
          <w:rFonts w:ascii="Keren" w:eastAsia="Times New Roman" w:hAnsi="Keren" w:cs="David"/>
          <w:sz w:val="28"/>
          <w:szCs w:val="24"/>
          <w:vertAlign w:val="superscript"/>
          <w:lang w:eastAsia="he-IL"/>
          <w14:ligatures w14:val="none"/>
        </w:rPr>
        <w:footnoteReference w:id="78"/>
      </w:r>
      <w:r w:rsidRPr="003E02B8">
        <w:rPr>
          <w:rFonts w:ascii="Keren" w:eastAsia="Times New Roman" w:hAnsi="Keren" w:cs="David"/>
          <w:sz w:val="26"/>
          <w:szCs w:val="24"/>
          <w:rtl/>
          <w:lang w:eastAsia="he-IL"/>
          <w14:ligatures w14:val="none"/>
        </w:rPr>
        <w:t xml:space="preserve">. </w:t>
      </w:r>
    </w:p>
    <w:p w14:paraId="0EDE3AED" w14:textId="77777777" w:rsidR="003E02B8" w:rsidRPr="003E02B8" w:rsidRDefault="003E02B8" w:rsidP="003E02B8">
      <w:pPr>
        <w:spacing w:after="0" w:line="360" w:lineRule="auto"/>
        <w:ind w:left="360" w:right="720"/>
        <w:jc w:val="both"/>
        <w:rPr>
          <w:rFonts w:ascii="Keren" w:eastAsia="Times New Roman" w:hAnsi="Keren" w:cs="David" w:hint="cs"/>
          <w:i/>
          <w:iCs/>
          <w:sz w:val="26"/>
          <w:szCs w:val="24"/>
          <w14:ligatures w14:val="none"/>
        </w:rPr>
      </w:pPr>
    </w:p>
    <w:p w14:paraId="7E87497F" w14:textId="77777777" w:rsidR="003E02B8" w:rsidRPr="003E02B8" w:rsidRDefault="003E02B8" w:rsidP="003E02B8">
      <w:pPr>
        <w:spacing w:after="0" w:line="360" w:lineRule="auto"/>
        <w:ind w:left="360" w:right="720"/>
        <w:jc w:val="both"/>
        <w:rPr>
          <w:rFonts w:ascii="Keren" w:eastAsia="Times New Roman" w:hAnsi="Keren" w:cs="David"/>
          <w:sz w:val="26"/>
          <w:szCs w:val="24"/>
          <w:rtl/>
          <w14:ligatures w14:val="none"/>
        </w:rPr>
      </w:pPr>
    </w:p>
    <w:p w14:paraId="271B7E35" w14:textId="77777777" w:rsidR="003E02B8" w:rsidRPr="003E02B8" w:rsidRDefault="003E02B8" w:rsidP="003E02B8">
      <w:pPr>
        <w:tabs>
          <w:tab w:val="num" w:pos="360"/>
          <w:tab w:val="num" w:pos="720"/>
        </w:tabs>
        <w:spacing w:after="0" w:line="360" w:lineRule="auto"/>
        <w:ind w:left="720" w:right="720" w:hanging="360"/>
        <w:outlineLvl w:val="2"/>
        <w:rPr>
          <w:rFonts w:ascii="Keren" w:eastAsia="Times New Roman" w:hAnsi="Keren" w:cs="David"/>
          <w:b/>
          <w:bCs/>
          <w:sz w:val="24"/>
          <w:szCs w:val="24"/>
          <w:rtl/>
          <w:lang w:eastAsia="he-IL"/>
          <w14:ligatures w14:val="none"/>
        </w:rPr>
      </w:pPr>
      <w:bookmarkStart w:id="19" w:name="_Toc88530168"/>
      <w:r w:rsidRPr="003E02B8">
        <w:rPr>
          <w:rFonts w:ascii="Keren" w:eastAsia="Times New Roman" w:hAnsi="Keren" w:cs="David"/>
          <w:b/>
          <w:bCs/>
          <w:sz w:val="26"/>
          <w:szCs w:val="24"/>
          <w:rtl/>
          <w:lang w:eastAsia="he-IL"/>
          <w14:ligatures w14:val="none"/>
        </w:rPr>
        <w:t>פינוי קברים</w:t>
      </w:r>
      <w:bookmarkEnd w:id="19"/>
    </w:p>
    <w:p w14:paraId="64C56E79" w14:textId="77777777" w:rsidR="003E02B8" w:rsidRPr="003E02B8" w:rsidRDefault="003E02B8" w:rsidP="003E02B8">
      <w:pPr>
        <w:spacing w:after="0" w:line="360" w:lineRule="auto"/>
        <w:jc w:val="both"/>
        <w:rPr>
          <w:rFonts w:ascii="Keren" w:eastAsia="Times New Roman" w:hAnsi="Keren" w:cs="David" w:hint="cs"/>
          <w:sz w:val="24"/>
          <w:szCs w:val="24"/>
          <w:lang w:eastAsia="he-IL"/>
          <w14:ligatures w14:val="none"/>
        </w:rPr>
      </w:pPr>
    </w:p>
    <w:p w14:paraId="052C1325" w14:textId="77777777" w:rsidR="003E02B8" w:rsidRPr="003E02B8" w:rsidRDefault="003E02B8" w:rsidP="003E02B8">
      <w:pPr>
        <w:keepNext/>
        <w:spacing w:after="0" w:line="360" w:lineRule="auto"/>
        <w:ind w:left="28"/>
        <w:jc w:val="both"/>
        <w:outlineLvl w:val="4"/>
        <w:rPr>
          <w:rFonts w:ascii="Keren" w:eastAsia="Times New Roman" w:hAnsi="Keren" w:cs="David"/>
          <w:sz w:val="24"/>
          <w:szCs w:val="24"/>
          <w:rtl/>
          <w:lang w:eastAsia="he-IL"/>
          <w14:ligatures w14:val="none"/>
        </w:rPr>
      </w:pPr>
      <w:bookmarkStart w:id="20" w:name="_Toc88530169"/>
      <w:r w:rsidRPr="003E02B8">
        <w:rPr>
          <w:rFonts w:ascii="Keren" w:eastAsia="Times New Roman" w:hAnsi="Keren" w:cs="David"/>
          <w:sz w:val="26"/>
          <w:szCs w:val="24"/>
          <w:rtl/>
          <w:lang w:eastAsia="he-IL"/>
          <w14:ligatures w14:val="none"/>
        </w:rPr>
        <w:t>הטעם לאיסור</w:t>
      </w:r>
      <w:bookmarkEnd w:id="20"/>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"קבר:פינוי קברים, הטעם לאיסור"</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06E7173C" w14:textId="77777777" w:rsidR="003E02B8" w:rsidRPr="003E02B8" w:rsidRDefault="003E02B8" w:rsidP="003E02B8">
      <w:pPr>
        <w:numPr>
          <w:ilvl w:val="0"/>
          <w:numId w:val="94"/>
        </w:numPr>
        <w:tabs>
          <w:tab w:val="num" w:pos="2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 xml:space="preserve">איסור פינוי מת הוא מפני "ניוול המת", שגופו של המת מוזז ממקומו ועלול להתפרק או להראות באופן בלתי מכובד; ומפני "חרדת הדין", שעל ידי התעסקות בגופתו, מטרידים את המת ממנוחתו. </w:t>
      </w:r>
      <w:r w:rsidRPr="003E02B8">
        <w:rPr>
          <w:rFonts w:ascii="Keren" w:eastAsia="Times New Roman" w:hAnsi="Keren" w:cs="David"/>
          <w:sz w:val="18"/>
          <w:szCs w:val="20"/>
          <w:rtl/>
          <w:lang w:eastAsia="he-IL"/>
          <w14:ligatures w14:val="none"/>
        </w:rPr>
        <w:t>זכר למנוחת המתים, מה שאמר איוב על שאיפתו למות "</w:t>
      </w:r>
      <w:r w:rsidRPr="003E02B8">
        <w:rPr>
          <w:rFonts w:ascii="Keren" w:eastAsia="Times New Roman" w:hAnsi="Keren" w:cs="David"/>
          <w:sz w:val="20"/>
          <w:szCs w:val="20"/>
          <w:rtl/>
          <w:lang w:eastAsia="he-IL"/>
          <w14:ligatures w14:val="none"/>
        </w:rPr>
        <w:t>יָשַׁנְתִּי אָז יָנוּחַ לִי</w:t>
      </w:r>
      <w:r w:rsidRPr="003E02B8">
        <w:rPr>
          <w:rFonts w:ascii="Keren" w:eastAsia="Times New Roman" w:hAnsi="Keren" w:cs="David"/>
          <w:sz w:val="18"/>
          <w:szCs w:val="20"/>
          <w:rtl/>
          <w:lang w:eastAsia="he-IL"/>
          <w14:ligatures w14:val="none"/>
        </w:rPr>
        <w:t xml:space="preserve">" (ג, </w:t>
      </w:r>
      <w:proofErr w:type="spellStart"/>
      <w:r w:rsidRPr="003E02B8">
        <w:rPr>
          <w:rFonts w:ascii="Keren" w:eastAsia="Times New Roman" w:hAnsi="Keren" w:cs="David"/>
          <w:sz w:val="18"/>
          <w:szCs w:val="20"/>
          <w:rtl/>
          <w:lang w:eastAsia="he-IL"/>
          <w14:ligatures w14:val="none"/>
        </w:rPr>
        <w:t>יג</w:t>
      </w:r>
      <w:proofErr w:type="spellEnd"/>
      <w:r w:rsidRPr="003E02B8">
        <w:rPr>
          <w:rFonts w:ascii="Keren" w:eastAsia="Times New Roman" w:hAnsi="Keren" w:cs="David"/>
          <w:sz w:val="18"/>
          <w:szCs w:val="20"/>
          <w:rtl/>
          <w:lang w:eastAsia="he-IL"/>
          <w14:ligatures w14:val="none"/>
        </w:rPr>
        <w:t>), ומה שאמר שמואל  הנביא לשאול "</w:t>
      </w:r>
      <w:r w:rsidRPr="003E02B8">
        <w:rPr>
          <w:rFonts w:ascii="Keren" w:eastAsia="Times New Roman" w:hAnsi="Keren" w:cs="David"/>
          <w:sz w:val="20"/>
          <w:szCs w:val="20"/>
          <w:rtl/>
          <w:lang w:eastAsia="he-IL"/>
          <w14:ligatures w14:val="none"/>
        </w:rPr>
        <w:t>לָמָּה הִרְגַּזְתַּנִי לְהַעֲלוֹת אֹתִי</w:t>
      </w:r>
      <w:r w:rsidRPr="003E02B8">
        <w:rPr>
          <w:rFonts w:ascii="Keren" w:eastAsia="Times New Roman" w:hAnsi="Keren" w:cs="David"/>
          <w:sz w:val="18"/>
          <w:szCs w:val="20"/>
          <w:rtl/>
          <w:lang w:eastAsia="he-IL"/>
          <w14:ligatures w14:val="none"/>
        </w:rPr>
        <w:t xml:space="preserve">" (שמואל ב', </w:t>
      </w:r>
      <w:proofErr w:type="spellStart"/>
      <w:r w:rsidRPr="003E02B8">
        <w:rPr>
          <w:rFonts w:ascii="Keren" w:eastAsia="Times New Roman" w:hAnsi="Keren" w:cs="David"/>
          <w:sz w:val="18"/>
          <w:szCs w:val="20"/>
          <w:rtl/>
          <w:lang w:eastAsia="he-IL"/>
          <w14:ligatures w14:val="none"/>
        </w:rPr>
        <w:t>כח</w:t>
      </w:r>
      <w:proofErr w:type="spellEnd"/>
      <w:r w:rsidRPr="003E02B8">
        <w:rPr>
          <w:rFonts w:ascii="Keren" w:eastAsia="Times New Roman" w:hAnsi="Keren" w:cs="David"/>
          <w:sz w:val="18"/>
          <w:szCs w:val="20"/>
          <w:rtl/>
          <w:lang w:eastAsia="he-IL"/>
          <w14:ligatures w14:val="none"/>
        </w:rPr>
        <w:t xml:space="preserve">, טו) </w:t>
      </w:r>
      <w:r w:rsidRPr="003E02B8">
        <w:rPr>
          <w:rFonts w:ascii="Keren" w:eastAsia="Times New Roman" w:hAnsi="Keren" w:cs="David"/>
          <w:sz w:val="18"/>
          <w:szCs w:val="20"/>
          <w:vertAlign w:val="superscript"/>
          <w:lang w:eastAsia="he-IL"/>
          <w14:ligatures w14:val="none"/>
        </w:rPr>
        <w:footnoteReference w:id="79"/>
      </w:r>
      <w:r w:rsidRPr="003E02B8">
        <w:rPr>
          <w:rFonts w:ascii="Keren" w:eastAsia="Times New Roman" w:hAnsi="Keren" w:cs="David"/>
          <w:sz w:val="18"/>
          <w:szCs w:val="20"/>
          <w:rtl/>
          <w:lang w:eastAsia="he-IL"/>
          <w14:ligatures w14:val="none"/>
        </w:rPr>
        <w:t>.</w:t>
      </w:r>
    </w:p>
    <w:p w14:paraId="6A731363" w14:textId="77777777" w:rsidR="003E02B8" w:rsidRPr="003E02B8" w:rsidRDefault="003E02B8" w:rsidP="003E02B8">
      <w:pPr>
        <w:spacing w:after="0" w:line="360" w:lineRule="auto"/>
        <w:ind w:left="-154"/>
        <w:jc w:val="both"/>
        <w:rPr>
          <w:rFonts w:ascii="Keren" w:eastAsia="Times New Roman" w:hAnsi="Keren" w:cs="David" w:hint="cs"/>
          <w:sz w:val="24"/>
          <w:szCs w:val="24"/>
          <w:lang w:eastAsia="he-IL"/>
          <w14:ligatures w14:val="none"/>
        </w:rPr>
      </w:pPr>
    </w:p>
    <w:p w14:paraId="5BBBBED0" w14:textId="77777777" w:rsidR="003E02B8" w:rsidRPr="003E02B8" w:rsidRDefault="003E02B8" w:rsidP="003E02B8">
      <w:pPr>
        <w:keepNext/>
        <w:spacing w:after="0" w:line="360" w:lineRule="auto"/>
        <w:ind w:left="28"/>
        <w:jc w:val="both"/>
        <w:outlineLvl w:val="4"/>
        <w:rPr>
          <w:rFonts w:ascii="Keren" w:eastAsia="Times New Roman" w:hAnsi="Keren" w:cs="David"/>
          <w:sz w:val="24"/>
          <w:szCs w:val="24"/>
          <w:rtl/>
          <w:lang w:eastAsia="he-IL"/>
          <w14:ligatures w14:val="none"/>
        </w:rPr>
      </w:pPr>
      <w:bookmarkStart w:id="21" w:name="_Toc88530170"/>
      <w:r w:rsidRPr="003E02B8">
        <w:rPr>
          <w:rFonts w:ascii="Keren" w:eastAsia="Times New Roman" w:hAnsi="Keren" w:cs="David"/>
          <w:sz w:val="26"/>
          <w:szCs w:val="24"/>
          <w:rtl/>
          <w:lang w:eastAsia="he-IL"/>
          <w14:ligatures w14:val="none"/>
        </w:rPr>
        <w:t>מתי מותר לפנות</w:t>
      </w:r>
      <w:bookmarkEnd w:id="21"/>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"קבר:פינוי קברים, מתי מותר לפנות"</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4C942973" w14:textId="77777777" w:rsidR="003E02B8" w:rsidRPr="003E02B8" w:rsidRDefault="003E02B8" w:rsidP="003E02B8">
      <w:pPr>
        <w:numPr>
          <w:ilvl w:val="0"/>
          <w:numId w:val="94"/>
        </w:numPr>
        <w:tabs>
          <w:tab w:val="num" w:pos="206"/>
        </w:tabs>
        <w:spacing w:after="0" w:line="360" w:lineRule="auto"/>
        <w:ind w:left="206" w:right="720"/>
        <w:jc w:val="both"/>
        <w:rPr>
          <w:rFonts w:ascii="Keren" w:eastAsia="Times New Roman" w:hAnsi="Keren" w:cs="David" w:hint="cs"/>
          <w:sz w:val="26"/>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"נפטר:לפנותו מקברו, מתי התירו"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ככלל אין מפנים נפטר מקברו, אלא מאחת הסיבות הבאות</w:t>
      </w:r>
      <w:r w:rsidRPr="003E02B8">
        <w:rPr>
          <w:rFonts w:ascii="Keren" w:eastAsia="Times New Roman" w:hAnsi="Keren" w:cs="David"/>
          <w:sz w:val="24"/>
          <w:szCs w:val="24"/>
          <w:vertAlign w:val="superscript"/>
          <w:lang w:eastAsia="he-IL"/>
          <w14:ligatures w14:val="none"/>
        </w:rPr>
        <w:footnoteReference w:id="80"/>
      </w:r>
      <w:r w:rsidRPr="003E02B8">
        <w:rPr>
          <w:rFonts w:ascii="Keren" w:eastAsia="Times New Roman" w:hAnsi="Keren" w:cs="David"/>
          <w:sz w:val="26"/>
          <w:szCs w:val="24"/>
          <w:rtl/>
          <w:lang w:eastAsia="he-IL"/>
          <w14:ligatures w14:val="none"/>
        </w:rPr>
        <w:t>:</w:t>
      </w:r>
    </w:p>
    <w:p w14:paraId="6B06EC3A"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כדי לקברו בקברי אבותיו ומשפחתו.</w:t>
      </w:r>
    </w:p>
    <w:p w14:paraId="03A169E8"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להעבירו מקבר שאינו שלו לקבר שלו.</w:t>
      </w:r>
    </w:p>
    <w:p w14:paraId="62688E12"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אם קבור בין הגויים או ליד גוי.</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"קבורה:לפנות נפטר כשקבור ליד גוי"</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601F297F"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אם נקבר בקבר גזול, דהיינו שלא ברשות בעליו.</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"קבר:גזול"</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2687C8A0" w14:textId="77777777" w:rsidR="003E02B8" w:rsidRPr="003E02B8" w:rsidRDefault="003E02B8" w:rsidP="003E02B8">
      <w:pPr>
        <w:numPr>
          <w:ilvl w:val="0"/>
          <w:numId w:val="95"/>
        </w:numPr>
        <w:spacing w:after="0" w:line="360" w:lineRule="auto"/>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אם הקבר מזיק את הרבים, כגון שהוא סמוך לדרך.</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"קבר:המזיק את הרבים"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422873A6"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 xml:space="preserve">כדי להביאו מחוץ לארץ </w:t>
      </w:r>
      <w:proofErr w:type="spellStart"/>
      <w:r w:rsidRPr="003E02B8">
        <w:rPr>
          <w:rFonts w:ascii="Keren" w:eastAsia="Times New Roman" w:hAnsi="Keren" w:cs="David"/>
          <w:sz w:val="26"/>
          <w:szCs w:val="24"/>
          <w:rtl/>
          <w:lang w:eastAsia="he-IL"/>
          <w14:ligatures w14:val="none"/>
        </w:rPr>
        <w:t>לארץ</w:t>
      </w:r>
      <w:proofErr w:type="spellEnd"/>
      <w:r w:rsidRPr="003E02B8">
        <w:rPr>
          <w:rFonts w:ascii="Keren" w:eastAsia="Times New Roman" w:hAnsi="Keren" w:cs="David"/>
          <w:sz w:val="26"/>
          <w:szCs w:val="24"/>
          <w:rtl/>
          <w:lang w:eastAsia="he-IL"/>
          <w14:ligatures w14:val="none"/>
        </w:rPr>
        <w:t xml:space="preserve"> ישראל.</w:t>
      </w:r>
    </w:p>
    <w:p w14:paraId="24E972C2" w14:textId="77777777" w:rsidR="003E02B8" w:rsidRPr="003E02B8" w:rsidRDefault="003E02B8" w:rsidP="003E02B8">
      <w:pPr>
        <w:numPr>
          <w:ilvl w:val="0"/>
          <w:numId w:val="95"/>
        </w:numPr>
        <w:spacing w:after="0" w:line="360" w:lineRule="auto"/>
        <w:ind w:right="720"/>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 xml:space="preserve">אם קבור במקום שאינו משתמר, ויש חשש שהקבר </w:t>
      </w:r>
      <w:proofErr w:type="spellStart"/>
      <w:r w:rsidRPr="003E02B8">
        <w:rPr>
          <w:rFonts w:ascii="Keren" w:eastAsia="Times New Roman" w:hAnsi="Keren" w:cs="David"/>
          <w:sz w:val="26"/>
          <w:szCs w:val="24"/>
          <w:rtl/>
          <w:lang w:eastAsia="he-IL"/>
          <w14:ligatures w14:val="none"/>
        </w:rPr>
        <w:t>ינזק</w:t>
      </w:r>
      <w:proofErr w:type="spellEnd"/>
      <w:r w:rsidRPr="003E02B8">
        <w:rPr>
          <w:rFonts w:ascii="Keren" w:eastAsia="Times New Roman" w:hAnsi="Keren" w:cs="David"/>
          <w:sz w:val="26"/>
          <w:szCs w:val="24"/>
          <w:rtl/>
          <w:lang w:eastAsia="he-IL"/>
          <w14:ligatures w14:val="none"/>
        </w:rPr>
        <w:t>.</w:t>
      </w:r>
    </w:p>
    <w:p w14:paraId="2AE452F2" w14:textId="77777777" w:rsidR="003E02B8" w:rsidRPr="003E02B8" w:rsidRDefault="003E02B8" w:rsidP="003E02B8">
      <w:pPr>
        <w:numPr>
          <w:ilvl w:val="0"/>
          <w:numId w:val="95"/>
        </w:numPr>
        <w:tabs>
          <w:tab w:val="left" w:pos="8306"/>
        </w:tabs>
        <w:spacing w:after="0" w:line="360" w:lineRule="auto"/>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 xml:space="preserve">אם קברוהו על דעת לפנותו משם. או שהוא </w:t>
      </w:r>
      <w:proofErr w:type="spellStart"/>
      <w:r w:rsidRPr="003E02B8">
        <w:rPr>
          <w:rFonts w:ascii="Keren" w:eastAsia="Times New Roman" w:hAnsi="Keren" w:cs="David"/>
          <w:sz w:val="26"/>
          <w:szCs w:val="24"/>
          <w:rtl/>
          <w:lang w:eastAsia="he-IL"/>
          <w14:ligatures w14:val="none"/>
        </w:rPr>
        <w:t>ציוה</w:t>
      </w:r>
      <w:proofErr w:type="spellEnd"/>
      <w:r w:rsidRPr="003E02B8">
        <w:rPr>
          <w:rFonts w:ascii="Keren" w:eastAsia="Times New Roman" w:hAnsi="Keren" w:cs="David"/>
          <w:sz w:val="26"/>
          <w:szCs w:val="24"/>
          <w:rtl/>
          <w:lang w:eastAsia="he-IL"/>
          <w14:ligatures w14:val="none"/>
        </w:rPr>
        <w:t xml:space="preserve"> לפני מותו לפנותו מקברו למקום אחר.</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"קבורה:על דעת לפנותו"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144ED8EC" w14:textId="77777777" w:rsidR="003E02B8" w:rsidRPr="003E02B8" w:rsidRDefault="003E02B8" w:rsidP="003E02B8">
      <w:pPr>
        <w:tabs>
          <w:tab w:val="left" w:pos="8306"/>
        </w:tabs>
        <w:spacing w:after="0" w:line="360" w:lineRule="auto"/>
        <w:jc w:val="both"/>
        <w:rPr>
          <w:rFonts w:ascii="Keren" w:eastAsia="Times New Roman" w:hAnsi="Keren" w:cs="David"/>
          <w:sz w:val="26"/>
          <w:szCs w:val="24"/>
          <w:rtl/>
          <w:lang w:eastAsia="he-IL"/>
          <w14:ligatures w14:val="none"/>
        </w:rPr>
      </w:pPr>
    </w:p>
    <w:p w14:paraId="2FE48265"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t>ברור שאסור לפנות עצמות מתים לצורך מחקרים. גם במקרה שמותר להעביר עצמות מתים מקברם, יש לקברם מייד בכבוד הראוי.</w:t>
      </w:r>
    </w:p>
    <w:p w14:paraId="6C6B1A0E"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sz w:val="26"/>
          <w:szCs w:val="24"/>
          <w:rtl/>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"קבורה:פינוי מקברו כדי להעלותו לירושלים"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אם כבר נקבר בארץ ישראל, אין מוציאים אותו מקברו כדי להעלותו לירושלים. </w:t>
      </w:r>
      <w:r w:rsidRPr="003E02B8">
        <w:rPr>
          <w:rFonts w:ascii="Keren" w:eastAsia="Times New Roman" w:hAnsi="Keren" w:cs="David"/>
          <w:szCs w:val="20"/>
          <w:rtl/>
          <w:lang w:eastAsia="he-IL"/>
          <w14:ligatures w14:val="none"/>
        </w:rPr>
        <w:t>בדומה לכלל "</w:t>
      </w:r>
      <w:proofErr w:type="spellStart"/>
      <w:r w:rsidRPr="003E02B8">
        <w:rPr>
          <w:rFonts w:ascii="Keren" w:eastAsia="Times New Roman" w:hAnsi="Keren" w:cs="David"/>
          <w:szCs w:val="20"/>
          <w:rtl/>
          <w:lang w:eastAsia="he-IL"/>
          <w14:ligatures w14:val="none"/>
        </w:rPr>
        <w:t>הכל</w:t>
      </w:r>
      <w:proofErr w:type="spellEnd"/>
      <w:r w:rsidRPr="003E02B8">
        <w:rPr>
          <w:rFonts w:ascii="Keren" w:eastAsia="Times New Roman" w:hAnsi="Keren" w:cs="David"/>
          <w:szCs w:val="20"/>
          <w:rtl/>
          <w:lang w:eastAsia="he-IL"/>
          <w14:ligatures w14:val="none"/>
        </w:rPr>
        <w:t xml:space="preserve"> מעלין לארץ ישראל", יש כלל הלכתי מקביל - "</w:t>
      </w:r>
      <w:proofErr w:type="spellStart"/>
      <w:r w:rsidRPr="003E02B8">
        <w:rPr>
          <w:rFonts w:ascii="Keren" w:eastAsia="Times New Roman" w:hAnsi="Keren" w:cs="David"/>
          <w:szCs w:val="20"/>
          <w:rtl/>
          <w:lang w:eastAsia="he-IL"/>
          <w14:ligatures w14:val="none"/>
        </w:rPr>
        <w:t>הכל</w:t>
      </w:r>
      <w:proofErr w:type="spellEnd"/>
      <w:r w:rsidRPr="003E02B8">
        <w:rPr>
          <w:rFonts w:ascii="Keren" w:eastAsia="Times New Roman" w:hAnsi="Keren" w:cs="David"/>
          <w:szCs w:val="20"/>
          <w:rtl/>
          <w:lang w:eastAsia="he-IL"/>
          <w14:ligatures w14:val="none"/>
        </w:rPr>
        <w:t xml:space="preserve"> מעלין לירושלים ואין </w:t>
      </w:r>
      <w:proofErr w:type="spellStart"/>
      <w:r w:rsidRPr="003E02B8">
        <w:rPr>
          <w:rFonts w:ascii="Keren" w:eastAsia="Times New Roman" w:hAnsi="Keren" w:cs="David"/>
          <w:szCs w:val="20"/>
          <w:rtl/>
          <w:lang w:eastAsia="he-IL"/>
          <w14:ligatures w14:val="none"/>
        </w:rPr>
        <w:t>הכל</w:t>
      </w:r>
      <w:proofErr w:type="spellEnd"/>
      <w:r w:rsidRPr="003E02B8">
        <w:rPr>
          <w:rFonts w:ascii="Keren" w:eastAsia="Times New Roman" w:hAnsi="Keren" w:cs="David"/>
          <w:szCs w:val="20"/>
          <w:rtl/>
          <w:lang w:eastAsia="he-IL"/>
          <w14:ligatures w14:val="none"/>
        </w:rPr>
        <w:t xml:space="preserve"> </w:t>
      </w:r>
      <w:proofErr w:type="spellStart"/>
      <w:r w:rsidRPr="003E02B8">
        <w:rPr>
          <w:rFonts w:ascii="Keren" w:eastAsia="Times New Roman" w:hAnsi="Keren" w:cs="David"/>
          <w:szCs w:val="20"/>
          <w:rtl/>
          <w:lang w:eastAsia="he-IL"/>
          <w14:ligatures w14:val="none"/>
        </w:rPr>
        <w:t>מוציאין</w:t>
      </w:r>
      <w:proofErr w:type="spellEnd"/>
      <w:r w:rsidRPr="003E02B8">
        <w:rPr>
          <w:rFonts w:ascii="Keren" w:eastAsia="Times New Roman" w:hAnsi="Keren" w:cs="David"/>
          <w:szCs w:val="20"/>
          <w:rtl/>
          <w:lang w:eastAsia="he-IL"/>
          <w14:ligatures w14:val="none"/>
        </w:rPr>
        <w:t>". אולם הכלל "</w:t>
      </w:r>
      <w:proofErr w:type="spellStart"/>
      <w:r w:rsidRPr="003E02B8">
        <w:rPr>
          <w:rFonts w:ascii="Keren" w:eastAsia="Times New Roman" w:hAnsi="Keren" w:cs="David"/>
          <w:szCs w:val="20"/>
          <w:rtl/>
          <w:lang w:eastAsia="he-IL"/>
          <w14:ligatures w14:val="none"/>
        </w:rPr>
        <w:t>הכל</w:t>
      </w:r>
      <w:proofErr w:type="spellEnd"/>
      <w:r w:rsidRPr="003E02B8">
        <w:rPr>
          <w:rFonts w:ascii="Keren" w:eastAsia="Times New Roman" w:hAnsi="Keren" w:cs="David"/>
          <w:szCs w:val="20"/>
          <w:rtl/>
          <w:lang w:eastAsia="he-IL"/>
          <w14:ligatures w14:val="none"/>
        </w:rPr>
        <w:t xml:space="preserve"> מעלין </w:t>
      </w:r>
      <w:r w:rsidRPr="003E02B8">
        <w:rPr>
          <w:rFonts w:ascii="Keren" w:eastAsia="Times New Roman" w:hAnsi="Keren" w:cs="David"/>
          <w:szCs w:val="20"/>
          <w:rtl/>
          <w:lang w:eastAsia="he-IL"/>
          <w14:ligatures w14:val="none"/>
        </w:rPr>
        <w:lastRenderedPageBreak/>
        <w:t>לירושלים" תקף רק בחיים ולא לאחר מיתה. לכן אף על פי שרשאים לפנות נפטר מחוץ לארץ כדי לקברו בארץ, אין לפנות נפטר בארץ כדי להעלותו לירושלים</w:t>
      </w:r>
      <w:r w:rsidRPr="003E02B8">
        <w:rPr>
          <w:rFonts w:ascii="Keren" w:eastAsia="Times New Roman" w:hAnsi="Keren" w:cs="David"/>
          <w:sz w:val="18"/>
          <w:szCs w:val="16"/>
          <w:rtl/>
          <w:lang w:eastAsia="he-IL"/>
          <w14:ligatures w14:val="none"/>
        </w:rPr>
        <w:t xml:space="preserve">. </w:t>
      </w:r>
      <w:r w:rsidRPr="003E02B8">
        <w:rPr>
          <w:rFonts w:ascii="Keren" w:eastAsia="Times New Roman" w:hAnsi="Keren" w:cs="David"/>
          <w:szCs w:val="20"/>
          <w:rtl/>
          <w:lang w:eastAsia="he-IL"/>
          <w14:ligatures w14:val="none"/>
        </w:rPr>
        <w:t xml:space="preserve">פירוט על כללים אלו מובא באוצר המושגים ערך </w:t>
      </w:r>
      <w:proofErr w:type="spellStart"/>
      <w:r w:rsidRPr="003E02B8">
        <w:rPr>
          <w:rFonts w:ascii="Keren" w:eastAsia="Times New Roman" w:hAnsi="Keren" w:cs="David"/>
          <w:b/>
          <w:bCs/>
          <w:szCs w:val="20"/>
          <w:rtl/>
          <w:lang w:eastAsia="he-IL"/>
          <w14:ligatures w14:val="none"/>
        </w:rPr>
        <w:t>הכל</w:t>
      </w:r>
      <w:proofErr w:type="spellEnd"/>
      <w:r w:rsidRPr="003E02B8">
        <w:rPr>
          <w:rFonts w:ascii="Keren" w:eastAsia="Times New Roman" w:hAnsi="Keren" w:cs="David"/>
          <w:b/>
          <w:bCs/>
          <w:szCs w:val="20"/>
          <w:rtl/>
          <w:lang w:eastAsia="he-IL"/>
          <w14:ligatures w14:val="none"/>
        </w:rPr>
        <w:t xml:space="preserve"> מעלין לארץ ישראל ואין </w:t>
      </w:r>
      <w:proofErr w:type="spellStart"/>
      <w:r w:rsidRPr="003E02B8">
        <w:rPr>
          <w:rFonts w:ascii="Keren" w:eastAsia="Times New Roman" w:hAnsi="Keren" w:cs="David"/>
          <w:b/>
          <w:bCs/>
          <w:szCs w:val="20"/>
          <w:rtl/>
          <w:lang w:eastAsia="he-IL"/>
          <w14:ligatures w14:val="none"/>
        </w:rPr>
        <w:t>הכל</w:t>
      </w:r>
      <w:proofErr w:type="spellEnd"/>
      <w:r w:rsidRPr="003E02B8">
        <w:rPr>
          <w:rFonts w:ascii="Keren" w:eastAsia="Times New Roman" w:hAnsi="Keren" w:cs="David"/>
          <w:b/>
          <w:bCs/>
          <w:szCs w:val="20"/>
          <w:rtl/>
          <w:lang w:eastAsia="he-IL"/>
          <w14:ligatures w14:val="none"/>
        </w:rPr>
        <w:t xml:space="preserve"> </w:t>
      </w:r>
      <w:proofErr w:type="spellStart"/>
      <w:r w:rsidRPr="003E02B8">
        <w:rPr>
          <w:rFonts w:ascii="Keren" w:eastAsia="Times New Roman" w:hAnsi="Keren" w:cs="David"/>
          <w:b/>
          <w:bCs/>
          <w:szCs w:val="20"/>
          <w:rtl/>
          <w:lang w:eastAsia="he-IL"/>
          <w14:ligatures w14:val="none"/>
        </w:rPr>
        <w:t>מוציאין</w:t>
      </w:r>
      <w:proofErr w:type="spellEnd"/>
      <w:r w:rsidRPr="003E02B8">
        <w:rPr>
          <w:rFonts w:ascii="Keren" w:eastAsia="Times New Roman" w:hAnsi="Keren" w:cs="David"/>
          <w:b/>
          <w:bCs/>
          <w:szCs w:val="20"/>
          <w:rtl/>
          <w:lang w:eastAsia="he-IL"/>
          <w14:ligatures w14:val="none"/>
        </w:rPr>
        <w:t>.</w:t>
      </w:r>
    </w:p>
    <w:p w14:paraId="63D38238"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Cs w:val="24"/>
          <w:rtl/>
          <w:lang w:eastAsia="he-IL"/>
          <w14:ligatures w14:val="none"/>
        </w:rPr>
        <w:t>מצד עיקר הדין מת מצוה</w:t>
      </w:r>
      <w:r w:rsidRPr="003E02B8">
        <w:rPr>
          <w:rFonts w:ascii="Keren" w:eastAsia="Times New Roman" w:hAnsi="Keren" w:cs="David"/>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w:instrText>
      </w:r>
      <w:r w:rsidRPr="003E02B8">
        <w:rPr>
          <w:rFonts w:ascii="Keren" w:eastAsia="Times New Roman" w:hAnsi="Keren" w:cs="David"/>
          <w:szCs w:val="24"/>
          <w:rtl/>
          <w:lang w:eastAsia="he-IL"/>
          <w14:ligatures w14:val="none"/>
        </w:rPr>
        <w:instrText>מת מצוה:</w:instrText>
      </w:r>
      <w:r w:rsidRPr="003E02B8">
        <w:rPr>
          <w:rFonts w:ascii="Keren" w:eastAsia="Times New Roman" w:hAnsi="Keren" w:cs="David"/>
          <w:sz w:val="28"/>
          <w:szCs w:val="24"/>
          <w:rtl/>
          <w:lang w:eastAsia="he-IL"/>
          <w14:ligatures w14:val="none"/>
        </w:rPr>
        <w:instrText>קונה מקומו"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4"/>
          <w:rtl/>
          <w:lang w:eastAsia="he-IL"/>
          <w14:ligatures w14:val="none"/>
        </w:rPr>
        <w:fldChar w:fldCharType="end"/>
      </w:r>
      <w:r w:rsidRPr="003E02B8">
        <w:rPr>
          <w:rFonts w:ascii="Keren" w:eastAsia="Times New Roman" w:hAnsi="Keren" w:cs="David"/>
          <w:szCs w:val="24"/>
          <w:rtl/>
          <w:lang w:eastAsia="he-IL"/>
          <w14:ligatures w14:val="none"/>
        </w:rPr>
        <w:t xml:space="preserve"> קנה מקומו ואין מפנים אותו</w:t>
      </w:r>
      <w:r w:rsidRPr="003E02B8">
        <w:rPr>
          <w:rFonts w:ascii="Keren" w:eastAsia="Times New Roman" w:hAnsi="Keren" w:cs="David"/>
          <w:szCs w:val="24"/>
          <w:vertAlign w:val="superscript"/>
          <w:lang w:eastAsia="he-IL"/>
          <w14:ligatures w14:val="none"/>
        </w:rPr>
        <w:footnoteReference w:id="81"/>
      </w:r>
      <w:r w:rsidRPr="003E02B8">
        <w:rPr>
          <w:rFonts w:ascii="Keren" w:eastAsia="Times New Roman" w:hAnsi="Keren" w:cs="David"/>
          <w:szCs w:val="24"/>
          <w:rtl/>
          <w:lang w:eastAsia="he-IL"/>
          <w14:ligatures w14:val="none"/>
        </w:rPr>
        <w:t>, ובזמן הזה אין נוהג דין זה ויש לפנותו לבית הקברות</w:t>
      </w:r>
      <w:r w:rsidRPr="003E02B8">
        <w:rPr>
          <w:rFonts w:ascii="Keren" w:eastAsia="Times New Roman" w:hAnsi="Keren" w:cs="David"/>
          <w:szCs w:val="24"/>
          <w:vertAlign w:val="superscript"/>
          <w:lang w:eastAsia="he-IL"/>
          <w14:ligatures w14:val="none"/>
        </w:rPr>
        <w:footnoteReference w:id="82"/>
      </w:r>
      <w:r w:rsidRPr="003E02B8">
        <w:rPr>
          <w:rFonts w:ascii="Keren" w:eastAsia="Times New Roman" w:hAnsi="Keren" w:cs="David"/>
          <w:szCs w:val="24"/>
          <w:rtl/>
          <w:lang w:eastAsia="he-IL"/>
          <w14:ligatures w14:val="none"/>
        </w:rPr>
        <w:t xml:space="preserve">. </w:t>
      </w:r>
      <w:r w:rsidRPr="003E02B8">
        <w:rPr>
          <w:rFonts w:ascii="Keren" w:eastAsia="Times New Roman" w:hAnsi="Keren" w:cs="David"/>
          <w:sz w:val="18"/>
          <w:szCs w:val="20"/>
          <w:rtl/>
          <w:lang w:eastAsia="he-IL"/>
          <w14:ligatures w14:val="none"/>
        </w:rPr>
        <w:t>הגדרות ו</w:t>
      </w:r>
      <w:r w:rsidRPr="003E02B8">
        <w:rPr>
          <w:rFonts w:ascii="Keren" w:eastAsia="Times New Roman" w:hAnsi="Keren" w:cs="David"/>
          <w:szCs w:val="20"/>
          <w:rtl/>
          <w:lang w:eastAsia="he-IL"/>
          <w14:ligatures w14:val="none"/>
        </w:rPr>
        <w:t xml:space="preserve">פירוט יובאו באוצר המושגים ערך </w:t>
      </w:r>
      <w:r w:rsidRPr="003E02B8">
        <w:rPr>
          <w:rFonts w:ascii="Keren" w:eastAsia="Times New Roman" w:hAnsi="Keren" w:cs="David"/>
          <w:b/>
          <w:bCs/>
          <w:szCs w:val="20"/>
          <w:rtl/>
          <w:lang w:eastAsia="he-IL"/>
          <w14:ligatures w14:val="none"/>
        </w:rPr>
        <w:t>מת מצוה.</w:t>
      </w:r>
    </w:p>
    <w:p w14:paraId="4437975A"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"קבר:הנמצא, האם מותר לפנותו"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4"/>
          <w:rtl/>
          <w:lang w:eastAsia="he-IL"/>
          <w14:ligatures w14:val="none"/>
        </w:rPr>
        <w:fldChar w:fldCharType="end"/>
      </w:r>
      <w:r w:rsidRPr="003E02B8">
        <w:rPr>
          <w:rFonts w:ascii="Keren" w:eastAsia="Times New Roman" w:hAnsi="Keren" w:cs="David"/>
          <w:szCs w:val="24"/>
          <w:rtl/>
          <w:lang w:eastAsia="he-IL"/>
          <w14:ligatures w14:val="none"/>
        </w:rPr>
        <w:t>המוצא קבר בתוך שדהו ואינו יודע אם נקבר שם מדעת בעל השדה, מותר לפנותו ומקומו טהור. אבל אם מדעת בעל השדה נקבר שם, אסור לפנותו ואם פינהו מקומו טמא ואסור בהנאה</w:t>
      </w:r>
      <w:r w:rsidRPr="003E02B8">
        <w:rPr>
          <w:rFonts w:ascii="Keren" w:eastAsia="Times New Roman" w:hAnsi="Keren" w:cs="David"/>
          <w:szCs w:val="24"/>
          <w:vertAlign w:val="superscript"/>
          <w:lang w:eastAsia="he-IL"/>
          <w14:ligatures w14:val="none"/>
        </w:rPr>
        <w:footnoteReference w:id="83"/>
      </w:r>
      <w:r w:rsidRPr="003E02B8">
        <w:rPr>
          <w:rFonts w:ascii="Keren" w:eastAsia="Times New Roman" w:hAnsi="Keren" w:cs="David"/>
          <w:szCs w:val="24"/>
          <w:rtl/>
          <w:lang w:eastAsia="he-IL"/>
          <w14:ligatures w14:val="none"/>
        </w:rPr>
        <w:t>.</w:t>
      </w:r>
    </w:p>
    <w:p w14:paraId="23B63EF3"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"קבר:המזיק את הרבים"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Cs w:val="24"/>
          <w:rtl/>
          <w:lang w:eastAsia="he-IL"/>
          <w14:ligatures w14:val="none"/>
        </w:rPr>
        <w:fldChar w:fldCharType="end"/>
      </w:r>
      <w:r w:rsidRPr="003E02B8">
        <w:rPr>
          <w:rFonts w:ascii="Keren" w:eastAsia="Times New Roman" w:hAnsi="Keren" w:cs="David"/>
          <w:szCs w:val="24"/>
          <w:rtl/>
          <w:lang w:eastAsia="he-IL"/>
          <w14:ligatures w14:val="none"/>
        </w:rPr>
        <w:t>קבר המזיק את הרבים כגון שהוא סמוך לדרך, אפילו נקבר שם מדעת בעל השדה מותר לפנותו ומקומו טהור. הקרקע אינה נאסרת בהנאה</w:t>
      </w:r>
      <w:r w:rsidRPr="003E02B8">
        <w:rPr>
          <w:rFonts w:ascii="Keren" w:eastAsia="Times New Roman" w:hAnsi="Keren" w:cs="David"/>
          <w:szCs w:val="24"/>
          <w:vertAlign w:val="superscript"/>
          <w:lang w:eastAsia="he-IL"/>
          <w14:ligatures w14:val="none"/>
        </w:rPr>
        <w:footnoteReference w:id="84"/>
      </w:r>
      <w:r w:rsidRPr="003E02B8">
        <w:rPr>
          <w:rFonts w:ascii="Keren" w:eastAsia="Times New Roman" w:hAnsi="Keren" w:cs="David"/>
          <w:szCs w:val="24"/>
          <w:rtl/>
          <w:lang w:eastAsia="he-IL"/>
          <w14:ligatures w14:val="none"/>
        </w:rPr>
        <w:t>.</w:t>
      </w:r>
    </w:p>
    <w:p w14:paraId="2199AF4B"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Cs w:val="24"/>
          <w:rtl/>
          <w:lang w:eastAsia="he-IL"/>
          <w14:ligatures w14:val="none"/>
        </w:rPr>
        <w:t>אם קבר או בית קברות נמצאים בביזיון גדול, התירו לפנות את הקברים. אך יש לבדוק היטב קודם לכן שמוצו כל האפשרויות לשמור על כבוד הקברים, ויש לשאול שאלת חכם המכיר את כל הנתונים</w:t>
      </w:r>
      <w:r w:rsidRPr="003E02B8">
        <w:rPr>
          <w:rFonts w:ascii="Keren" w:eastAsia="Times New Roman" w:hAnsi="Keren" w:cs="David"/>
          <w:szCs w:val="24"/>
          <w:vertAlign w:val="superscript"/>
          <w:rtl/>
          <w:lang w:eastAsia="he-IL"/>
          <w14:ligatures w14:val="none"/>
        </w:rPr>
        <w:footnoteReference w:id="85"/>
      </w:r>
      <w:r w:rsidRPr="003E02B8">
        <w:rPr>
          <w:rFonts w:ascii="Keren" w:eastAsia="Times New Roman" w:hAnsi="Keren" w:cs="David"/>
          <w:szCs w:val="24"/>
          <w:rtl/>
          <w:lang w:eastAsia="he-IL"/>
          <w14:ligatures w14:val="none"/>
        </w:rPr>
        <w:t>.</w:t>
      </w:r>
    </w:p>
    <w:p w14:paraId="1FE6A0DF" w14:textId="77777777" w:rsidR="003E02B8" w:rsidRPr="003E02B8" w:rsidRDefault="003E02B8" w:rsidP="003E02B8">
      <w:pPr>
        <w:tabs>
          <w:tab w:val="left" w:pos="8306"/>
        </w:tabs>
        <w:spacing w:after="0" w:line="360" w:lineRule="auto"/>
        <w:ind w:left="-154"/>
        <w:jc w:val="both"/>
        <w:rPr>
          <w:rFonts w:ascii="Keren" w:eastAsia="Times New Roman" w:hAnsi="Keren" w:cs="David" w:hint="cs"/>
          <w:sz w:val="20"/>
          <w:szCs w:val="20"/>
          <w:lang w:eastAsia="he-IL"/>
          <w14:ligatures w14:val="none"/>
        </w:rPr>
      </w:pPr>
    </w:p>
    <w:p w14:paraId="6DB64F92"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lang w:eastAsia="he-IL"/>
          <w14:ligatures w14:val="none"/>
        </w:rPr>
      </w:pPr>
      <w:bookmarkStart w:id="22" w:name="_Toc88530171"/>
      <w:r w:rsidRPr="003E02B8">
        <w:rPr>
          <w:rFonts w:ascii="Keren" w:eastAsia="Times New Roman" w:hAnsi="Keren" w:cs="David"/>
          <w:sz w:val="26"/>
          <w:szCs w:val="24"/>
          <w:rtl/>
          <w:lang w:eastAsia="he-IL"/>
          <w14:ligatures w14:val="none"/>
        </w:rPr>
        <w:t>כיצד מפנים באופן המותר</w:t>
      </w:r>
      <w:bookmarkEnd w:id="22"/>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"קבר:פינוי קברים, כיצד מפנים"</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06177599"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sz w:val="24"/>
          <w:szCs w:val="24"/>
          <w:rtl/>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"ארון המת:פינויו"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גם כשמפנים מת באופן המותר, צריך להשתדל לחכות עד שיתעכל הבשר ויפנו רק את העצמות. ואם מפנים ארון, אין פותחים אותו.</w:t>
      </w:r>
    </w:p>
    <w:p w14:paraId="4D07353D"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בפינוי מת צריך ליטול גם את העפר שהיה מונח שם ובלע מהמת, ולקבור עמו במקום החדש. והשיעור הוא 3 אצבעות (6 ס"מ) בעומק ומכל צד.</w:t>
      </w:r>
    </w:p>
    <w:p w14:paraId="28924A04"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8"/>
          <w:szCs w:val="28"/>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"עצמות:העברתן בכבוד"</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המוליך עצמות, עליו לעשות זאת באופן היותר מכובד שאפשר, מתוך רגישות וכבוד לצלם אלוקים שהיה באדם זה שאלו עצמותיו. </w:t>
      </w:r>
      <w:r w:rsidRPr="003E02B8">
        <w:rPr>
          <w:rFonts w:ascii="Keren" w:eastAsia="Times New Roman" w:hAnsi="Keren" w:cs="David"/>
          <w:szCs w:val="20"/>
          <w:rtl/>
          <w:lang w:eastAsia="he-IL"/>
          <w14:ligatures w14:val="none"/>
        </w:rPr>
        <w:t xml:space="preserve">בגמרא (ברכות </w:t>
      </w:r>
      <w:proofErr w:type="spellStart"/>
      <w:r w:rsidRPr="003E02B8">
        <w:rPr>
          <w:rFonts w:ascii="Keren" w:eastAsia="Times New Roman" w:hAnsi="Keren" w:cs="David"/>
          <w:szCs w:val="20"/>
          <w:rtl/>
          <w:lang w:eastAsia="he-IL"/>
          <w14:ligatures w14:val="none"/>
        </w:rPr>
        <w:t>יח</w:t>
      </w:r>
      <w:proofErr w:type="spellEnd"/>
      <w:r w:rsidRPr="003E02B8">
        <w:rPr>
          <w:rFonts w:ascii="Keren" w:eastAsia="Times New Roman" w:hAnsi="Keren" w:cs="David"/>
          <w:szCs w:val="20"/>
          <w:rtl/>
          <w:lang w:eastAsia="he-IL"/>
          <w14:ligatures w14:val="none"/>
        </w:rPr>
        <w:t xml:space="preserve">, א) מובא: "המוליך עצמות ממקום למקום הרי זה לא יתנם </w:t>
      </w:r>
      <w:proofErr w:type="spellStart"/>
      <w:r w:rsidRPr="003E02B8">
        <w:rPr>
          <w:rFonts w:ascii="Keren" w:eastAsia="Times New Roman" w:hAnsi="Keren" w:cs="David"/>
          <w:szCs w:val="20"/>
          <w:rtl/>
          <w:lang w:eastAsia="he-IL"/>
          <w14:ligatures w14:val="none"/>
        </w:rPr>
        <w:t>בדסקיא</w:t>
      </w:r>
      <w:proofErr w:type="spellEnd"/>
      <w:r w:rsidRPr="003E02B8">
        <w:rPr>
          <w:rFonts w:ascii="Keren" w:eastAsia="Times New Roman" w:hAnsi="Keren" w:cs="David"/>
          <w:szCs w:val="20"/>
          <w:rtl/>
          <w:lang w:eastAsia="he-IL"/>
          <w14:ligatures w14:val="none"/>
        </w:rPr>
        <w:t xml:space="preserve"> (תיק עור) ויתנם על גבי החמור וירכב עליהם, מפני שנוהג בהם מנהג ביזיון. ואם היה מתיירא מפני נכרים ומפני לסטים – מותר". כלומר שהיחס לעצמות נמדד לפי תנאי המציאות, והעיקרון המנחה הוא כבוד המת.</w:t>
      </w:r>
    </w:p>
    <w:p w14:paraId="0F2E41AA" w14:textId="77777777" w:rsidR="003E02B8" w:rsidRPr="003E02B8" w:rsidRDefault="003E02B8" w:rsidP="003E02B8">
      <w:pPr>
        <w:tabs>
          <w:tab w:val="left" w:pos="8306"/>
        </w:tabs>
        <w:spacing w:after="0" w:line="360" w:lineRule="auto"/>
        <w:ind w:left="-154"/>
        <w:jc w:val="both"/>
        <w:rPr>
          <w:rFonts w:ascii="Keren" w:eastAsia="Times New Roman" w:hAnsi="Keren" w:cs="David" w:hint="cs"/>
          <w:sz w:val="24"/>
          <w:szCs w:val="24"/>
          <w:lang w:eastAsia="he-IL"/>
          <w14:ligatures w14:val="none"/>
        </w:rPr>
      </w:pPr>
    </w:p>
    <w:p w14:paraId="7C99D1CC"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8"/>
          <w:rtl/>
          <w:lang w:eastAsia="he-IL"/>
          <w14:ligatures w14:val="none"/>
        </w:rPr>
      </w:pPr>
      <w:bookmarkStart w:id="23" w:name="_Toc88530172"/>
      <w:r w:rsidRPr="003E02B8">
        <w:rPr>
          <w:rFonts w:ascii="Keren" w:eastAsia="Times New Roman" w:hAnsi="Keren" w:cs="David"/>
          <w:sz w:val="26"/>
          <w:szCs w:val="24"/>
          <w:rtl/>
          <w:lang w:eastAsia="he-IL"/>
          <w14:ligatures w14:val="none"/>
        </w:rPr>
        <w:t>מנהגי אבלות בפינוי קבר</w:t>
      </w:r>
      <w:bookmarkEnd w:id="23"/>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"אבלות, חלותה:בפינוי קבר"</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34128468" w14:textId="77777777" w:rsidR="003E02B8" w:rsidRPr="003E02B8" w:rsidRDefault="003E02B8" w:rsidP="003E02B8">
      <w:pPr>
        <w:numPr>
          <w:ilvl w:val="0"/>
          <w:numId w:val="94"/>
        </w:numPr>
        <w:tabs>
          <w:tab w:val="num" w:pos="2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אם קברו על דעת לפנותו בתוך השבעה, מתחילים להתאבל רק מהקבורה השנייה.</w:t>
      </w:r>
    </w:p>
    <w:p w14:paraId="456E6904" w14:textId="77777777" w:rsidR="003E02B8" w:rsidRPr="003E02B8" w:rsidRDefault="003E02B8" w:rsidP="003E02B8">
      <w:pPr>
        <w:numPr>
          <w:ilvl w:val="0"/>
          <w:numId w:val="94"/>
        </w:numPr>
        <w:tabs>
          <w:tab w:val="num" w:pos="2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אם קברו את המת על דעת לפנותו משם לאחר שבעה, מתחילים למנות אבלות מיד לאחר הקבורה הראשונה. אם פינוהו בתוך שבעה חוזרים ומונים מהקבורה השנית. אם פינוהו לאחר שבעה אין מתאבלים עליו שוב.</w:t>
      </w:r>
    </w:p>
    <w:p w14:paraId="37BF931F" w14:textId="77777777" w:rsidR="003E02B8" w:rsidRPr="003E02B8" w:rsidRDefault="003E02B8" w:rsidP="003E02B8">
      <w:pPr>
        <w:numPr>
          <w:ilvl w:val="0"/>
          <w:numId w:val="94"/>
        </w:numPr>
        <w:tabs>
          <w:tab w:val="num" w:pos="2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 w:val="26"/>
          <w:szCs w:val="24"/>
          <w:rtl/>
          <w:lang w:eastAsia="he-IL"/>
          <w14:ligatures w14:val="none"/>
        </w:rPr>
        <w:t>אם קברו את המת על דעת שלא לפנותו, אף על פי שנמלכו ופינוהו אין מונים לו אבלות מחדש אלא נוהגים כדין ליקוט עצמות</w:t>
      </w:r>
      <w:r w:rsidRPr="003E02B8">
        <w:rPr>
          <w:rFonts w:ascii="Keren" w:eastAsia="Times New Roman" w:hAnsi="Keren" w:cs="David"/>
          <w:sz w:val="24"/>
          <w:szCs w:val="24"/>
          <w:vertAlign w:val="superscript"/>
          <w:lang w:eastAsia="he-IL"/>
          <w14:ligatures w14:val="none"/>
        </w:rPr>
        <w:footnoteReference w:id="86"/>
      </w:r>
      <w:r w:rsidRPr="003E02B8">
        <w:rPr>
          <w:rFonts w:ascii="Keren" w:eastAsia="Times New Roman" w:hAnsi="Keren" w:cs="David"/>
          <w:sz w:val="26"/>
          <w:szCs w:val="24"/>
          <w:rtl/>
          <w:lang w:eastAsia="he-IL"/>
          <w14:ligatures w14:val="none"/>
        </w:rPr>
        <w:t>.</w:t>
      </w:r>
    </w:p>
    <w:p w14:paraId="4B7BEFD7" w14:textId="77777777" w:rsidR="003E02B8" w:rsidRPr="003E02B8" w:rsidRDefault="003E02B8" w:rsidP="003E02B8">
      <w:pPr>
        <w:spacing w:after="0" w:line="360" w:lineRule="auto"/>
        <w:ind w:left="-154"/>
        <w:jc w:val="both"/>
        <w:rPr>
          <w:rFonts w:ascii="Keren" w:eastAsia="Times New Roman" w:hAnsi="Keren" w:cs="David" w:hint="cs"/>
          <w:sz w:val="26"/>
          <w:szCs w:val="24"/>
          <w:lang w:eastAsia="he-IL"/>
          <w14:ligatures w14:val="none"/>
        </w:rPr>
      </w:pPr>
    </w:p>
    <w:p w14:paraId="6CACF44D"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lang w:eastAsia="he-IL"/>
          <w14:ligatures w14:val="none"/>
        </w:rPr>
      </w:pPr>
      <w:bookmarkStart w:id="24" w:name="_Toc88530173"/>
      <w:r w:rsidRPr="003E02B8">
        <w:rPr>
          <w:rFonts w:ascii="Keren" w:eastAsia="Times New Roman" w:hAnsi="Keren" w:cs="David"/>
          <w:sz w:val="26"/>
          <w:szCs w:val="24"/>
          <w:rtl/>
          <w:lang w:eastAsia="he-IL"/>
          <w14:ligatures w14:val="none"/>
        </w:rPr>
        <w:lastRenderedPageBreak/>
        <w:t>איסור פתיחת קבר</w:t>
      </w:r>
      <w:bookmarkEnd w:id="24"/>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"קבר:איסור פתיחתו"</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42252F13"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sz w:val="24"/>
          <w:szCs w:val="24"/>
          <w:rtl/>
          <w:lang w:eastAsia="he-IL"/>
          <w14:ligatures w14:val="none"/>
        </w:rPr>
      </w:pPr>
      <w:r w:rsidRPr="003E02B8">
        <w:rPr>
          <w:rFonts w:ascii="Keren" w:eastAsia="Times New Roman" w:hAnsi="Keren" w:cs="David"/>
          <w:sz w:val="26"/>
          <w:szCs w:val="24"/>
          <w:rtl/>
          <w:lang w:eastAsia="he-IL"/>
          <w14:ligatures w14:val="none"/>
        </w:rPr>
        <w:t>אחרי סתימת הגולל אין לפתוח את הקבר, גם אם אין מזיזים את המת, גם במת קטן</w:t>
      </w:r>
      <w:r w:rsidRPr="003E02B8">
        <w:rPr>
          <w:rFonts w:ascii="Keren" w:eastAsia="Times New Roman" w:hAnsi="Keren" w:cs="David"/>
          <w:sz w:val="28"/>
          <w:szCs w:val="24"/>
          <w:vertAlign w:val="superscript"/>
          <w:lang w:eastAsia="he-IL"/>
          <w14:ligatures w14:val="none"/>
        </w:rPr>
        <w:footnoteReference w:id="87"/>
      </w:r>
      <w:r w:rsidRPr="003E02B8">
        <w:rPr>
          <w:rFonts w:ascii="Keren" w:eastAsia="Times New Roman" w:hAnsi="Keren" w:cs="David"/>
          <w:sz w:val="26"/>
          <w:szCs w:val="24"/>
          <w:rtl/>
          <w:lang w:eastAsia="he-IL"/>
          <w14:ligatures w14:val="none"/>
        </w:rPr>
        <w:t>.</w:t>
      </w:r>
    </w:p>
    <w:p w14:paraId="278BC48B"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האיסור הוא בפתיחת הכיסוי הפנימי הסמוך מעל הנפטר – "האהל". לכן אם יש צורך אפשר לחטט בעפר שמעל האהל אם נפל שם דבר. קודם סתימת הגולל מותר לפתוח את כיסוי האהל אם הוא לצורך.</w:t>
      </w:r>
    </w:p>
    <w:p w14:paraId="37FFDDC4"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 xml:space="preserve">אם נזכרו אחר סתימת הגולל שהנפטר </w:t>
      </w:r>
      <w:proofErr w:type="spellStart"/>
      <w:r w:rsidRPr="003E02B8">
        <w:rPr>
          <w:rFonts w:ascii="Keren" w:eastAsia="Times New Roman" w:hAnsi="Keren" w:cs="David"/>
          <w:sz w:val="26"/>
          <w:szCs w:val="24"/>
          <w:rtl/>
          <w:lang w:eastAsia="he-IL"/>
          <w14:ligatures w14:val="none"/>
        </w:rPr>
        <w:t>ציוה</w:t>
      </w:r>
      <w:proofErr w:type="spellEnd"/>
      <w:r w:rsidRPr="003E02B8">
        <w:rPr>
          <w:rFonts w:ascii="Keren" w:eastAsia="Times New Roman" w:hAnsi="Keren" w:cs="David"/>
          <w:sz w:val="26"/>
          <w:szCs w:val="24"/>
          <w:rtl/>
          <w:lang w:eastAsia="he-IL"/>
          <w14:ligatures w14:val="none"/>
        </w:rPr>
        <w:t xml:space="preserve"> לקבור עמו דבר מסוים, יקברו בתוך העפר שמעל האהל ולא יפתחו את האהל עצמו.</w:t>
      </w:r>
    </w:p>
    <w:p w14:paraId="6DEB76CD"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"קבר:פתיחתו כדי לזהות את הנפטר"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"נפטר:פתיחת קברו כדי לזהותו"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מותר לפתוח את הקבר לזהות אדם, כדי להתיר את אשתו מעיגון</w:t>
      </w:r>
      <w:r w:rsidRPr="003E02B8">
        <w:rPr>
          <w:rFonts w:ascii="Keren" w:eastAsia="Times New Roman" w:hAnsi="Keren" w:cs="David"/>
          <w:sz w:val="28"/>
          <w:szCs w:val="24"/>
          <w:vertAlign w:val="superscript"/>
          <w:rtl/>
          <w:lang w:eastAsia="he-IL"/>
          <w14:ligatures w14:val="none"/>
        </w:rPr>
        <w:footnoteReference w:id="88"/>
      </w:r>
      <w:r w:rsidRPr="003E02B8">
        <w:rPr>
          <w:rFonts w:ascii="Keren" w:eastAsia="Times New Roman" w:hAnsi="Keren" w:cs="David"/>
          <w:sz w:val="26"/>
          <w:szCs w:val="24"/>
          <w:rtl/>
          <w:lang w:eastAsia="he-IL"/>
          <w14:ligatures w14:val="none"/>
        </w:rPr>
        <w:t>.</w:t>
      </w:r>
    </w:p>
    <w:p w14:paraId="7D398510"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"תינוק שנפטר:קברוהו ונזכרו ששכחו למולו"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"קבר:פתיחתו כדי למול תינוק"</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 xml:space="preserve">תינוק שלא נימול ושכחו </w:t>
      </w:r>
      <w:proofErr w:type="spellStart"/>
      <w:r w:rsidRPr="003E02B8">
        <w:rPr>
          <w:rFonts w:ascii="Keren" w:eastAsia="Times New Roman" w:hAnsi="Keren" w:cs="David"/>
          <w:sz w:val="26"/>
          <w:szCs w:val="24"/>
          <w:rtl/>
          <w:lang w:eastAsia="he-IL"/>
          <w14:ligatures w14:val="none"/>
        </w:rPr>
        <w:t>למולו</w:t>
      </w:r>
      <w:proofErr w:type="spellEnd"/>
      <w:r w:rsidRPr="003E02B8">
        <w:rPr>
          <w:rFonts w:ascii="Keren" w:eastAsia="Times New Roman" w:hAnsi="Keren" w:cs="David"/>
          <w:sz w:val="26"/>
          <w:szCs w:val="24"/>
          <w:rtl/>
          <w:lang w:eastAsia="he-IL"/>
          <w14:ligatures w14:val="none"/>
        </w:rPr>
        <w:t xml:space="preserve"> על קברו, מותר בתוך יום או יומיים לפתוח הקבר כדי </w:t>
      </w:r>
      <w:proofErr w:type="spellStart"/>
      <w:r w:rsidRPr="003E02B8">
        <w:rPr>
          <w:rFonts w:ascii="Keren" w:eastAsia="Times New Roman" w:hAnsi="Keren" w:cs="David"/>
          <w:sz w:val="26"/>
          <w:szCs w:val="24"/>
          <w:rtl/>
          <w:lang w:eastAsia="he-IL"/>
          <w14:ligatures w14:val="none"/>
        </w:rPr>
        <w:t>למולו</w:t>
      </w:r>
      <w:proofErr w:type="spellEnd"/>
      <w:r w:rsidRPr="003E02B8">
        <w:rPr>
          <w:rFonts w:ascii="Keren" w:eastAsia="Times New Roman" w:hAnsi="Keren" w:cs="David"/>
          <w:sz w:val="26"/>
          <w:szCs w:val="24"/>
          <w:rtl/>
          <w:lang w:eastAsia="he-IL"/>
          <w14:ligatures w14:val="none"/>
        </w:rPr>
        <w:t>. אבל לאחר מכן אין לפתוח הקבר, משום ניוול המת.</w:t>
      </w:r>
    </w:p>
    <w:p w14:paraId="22B2BAEA"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"קבר:פתיחתו כדי להשלים תכריכים למת"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"תכריכים:שכחו להלבישו אחד מתכריכיו"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 xml:space="preserve">אם שכחו להלביש את המת באחד מתכריכיו, פותחים ומלבישים בתוך יום או יומיים רק במת קטן פחות משלוש עשרה שנה. אבל לא במת גדול, כדי למנוע ממנו חרדת הדין. </w:t>
      </w:r>
    </w:p>
    <w:p w14:paraId="3DB95F7A" w14:textId="77777777" w:rsidR="003E02B8" w:rsidRPr="003E02B8" w:rsidRDefault="003E02B8" w:rsidP="003E02B8">
      <w:pPr>
        <w:numPr>
          <w:ilvl w:val="0"/>
          <w:numId w:val="94"/>
        </w:numPr>
        <w:tabs>
          <w:tab w:val="num" w:pos="206"/>
          <w:tab w:val="left" w:pos="8306"/>
        </w:tabs>
        <w:spacing w:after="0" w:line="360" w:lineRule="auto"/>
        <w:ind w:left="206"/>
        <w:jc w:val="both"/>
        <w:rPr>
          <w:rFonts w:ascii="Keren" w:eastAsia="Times New Roman" w:hAnsi="Keren" w:cs="David" w:hint="cs"/>
          <w:sz w:val="26"/>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"קבר:פתיחתו אם לא הונח הנפטר כראוי בקבר"</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לא הניחוהו כראוי או שלא ישרו את אבריו כראוי בקבר, מותר לפתוח הקבר בתוך יום או יומיים גם במת גדול.</w:t>
      </w:r>
    </w:p>
    <w:p w14:paraId="0B909534" w14:textId="77777777" w:rsidR="003E02B8" w:rsidRPr="003E02B8" w:rsidRDefault="003E02B8" w:rsidP="003E02B8">
      <w:pPr>
        <w:tabs>
          <w:tab w:val="left" w:pos="8306"/>
        </w:tabs>
        <w:spacing w:after="0" w:line="360" w:lineRule="auto"/>
        <w:ind w:left="-154"/>
        <w:jc w:val="both"/>
        <w:rPr>
          <w:rFonts w:ascii="Keren" w:eastAsia="Times New Roman" w:hAnsi="Keren" w:cs="David" w:hint="cs"/>
          <w:sz w:val="24"/>
          <w:szCs w:val="24"/>
          <w:lang w:eastAsia="he-IL"/>
          <w14:ligatures w14:val="none"/>
        </w:rPr>
      </w:pPr>
    </w:p>
    <w:p w14:paraId="44B8A31D" w14:textId="77777777" w:rsidR="003E02B8" w:rsidRPr="003E02B8" w:rsidRDefault="003E02B8" w:rsidP="003E02B8">
      <w:pPr>
        <w:keepNext/>
        <w:spacing w:after="0" w:line="360" w:lineRule="auto"/>
        <w:ind w:left="28"/>
        <w:jc w:val="both"/>
        <w:outlineLvl w:val="4"/>
        <w:rPr>
          <w:rFonts w:ascii="Keren" w:eastAsia="Times New Roman" w:hAnsi="Keren" w:cs="David"/>
          <w:sz w:val="26"/>
          <w:szCs w:val="24"/>
          <w:rtl/>
          <w:lang w:eastAsia="he-IL"/>
          <w14:ligatures w14:val="none"/>
        </w:rPr>
      </w:pPr>
      <w:bookmarkStart w:id="25" w:name="_Ref87890563"/>
      <w:bookmarkStart w:id="26" w:name="_Toc88530174"/>
      <w:r w:rsidRPr="003E02B8">
        <w:rPr>
          <w:rFonts w:ascii="Keren" w:eastAsia="Times New Roman" w:hAnsi="Keren" w:cs="David"/>
          <w:sz w:val="26"/>
          <w:szCs w:val="24"/>
          <w:rtl/>
          <w:lang w:eastAsia="he-IL"/>
          <w14:ligatures w14:val="none"/>
        </w:rPr>
        <w:t>ליקוט עצמות</w:t>
      </w:r>
      <w:bookmarkEnd w:id="25"/>
      <w:bookmarkEnd w:id="26"/>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"ליקוט עצמות"</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6"/>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"עצמות" \</w:instrText>
      </w:r>
      <w:r w:rsidRPr="003E02B8">
        <w:rPr>
          <w:rFonts w:ascii="Keren" w:eastAsia="Times New Roman" w:hAnsi="Keren" w:cs="David" w:hint="cs"/>
          <w:sz w:val="26"/>
          <w:szCs w:val="24"/>
          <w:lang w:eastAsia="he-IL"/>
          <w14:ligatures w14:val="none"/>
        </w:rPr>
        <w:instrText>t "</w:instrText>
      </w:r>
      <w:r w:rsidRPr="003E02B8">
        <w:rPr>
          <w:rFonts w:ascii="Times New Roman" w:eastAsia="Times New Roman" w:hAnsi="Times New Roman" w:cs="Times New Roman"/>
          <w:i/>
          <w:sz w:val="26"/>
          <w:szCs w:val="24"/>
          <w:rtl/>
          <w:lang w:eastAsia="he-IL"/>
          <w14:ligatures w14:val="none"/>
        </w:rPr>
        <w:instrText>ראה</w:instrText>
      </w:r>
      <w:r w:rsidRPr="003E02B8">
        <w:rPr>
          <w:rFonts w:ascii="Times New Roman" w:eastAsia="Times New Roman" w:hAnsi="Times New Roman" w:cs="Times New Roman"/>
          <w:sz w:val="26"/>
          <w:szCs w:val="24"/>
          <w:rtl/>
          <w:lang w:eastAsia="he-IL"/>
          <w14:ligatures w14:val="none"/>
        </w:rPr>
        <w:instrText xml:space="preserve"> גם ליקוט עצמות</w:instrText>
      </w:r>
      <w:r w:rsidRPr="003E02B8">
        <w:rPr>
          <w:rFonts w:ascii="Keren" w:eastAsia="Times New Roman" w:hAnsi="Keren" w:cs="David" w:hint="cs"/>
          <w:sz w:val="26"/>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p>
    <w:p w14:paraId="7A56645A" w14:textId="77777777" w:rsidR="003E02B8" w:rsidRPr="003E02B8" w:rsidRDefault="003E02B8" w:rsidP="003E02B8">
      <w:pPr>
        <w:spacing w:after="0" w:line="360" w:lineRule="auto"/>
        <w:jc w:val="both"/>
        <w:rPr>
          <w:rFonts w:ascii="Keren" w:eastAsia="Times New Roman" w:hAnsi="Keren" w:cs="David"/>
          <w:szCs w:val="20"/>
          <w:rtl/>
          <w:lang w:eastAsia="he-IL"/>
          <w14:ligatures w14:val="none"/>
        </w:rPr>
      </w:pPr>
      <w:r w:rsidRPr="003E02B8">
        <w:rPr>
          <w:rFonts w:ascii="Keren" w:eastAsia="Times New Roman" w:hAnsi="Keren" w:cs="David"/>
          <w:szCs w:val="20"/>
          <w:rtl/>
          <w:lang w:eastAsia="he-IL"/>
          <w14:ligatures w14:val="none"/>
        </w:rPr>
        <w:t xml:space="preserve">בזמן התלמוד היו קוברים בכוכים לפי שעה, ולא היו מפנים המת עד </w:t>
      </w:r>
      <w:proofErr w:type="spellStart"/>
      <w:r w:rsidRPr="003E02B8">
        <w:rPr>
          <w:rFonts w:ascii="Keren" w:eastAsia="Times New Roman" w:hAnsi="Keren" w:cs="David"/>
          <w:szCs w:val="20"/>
          <w:rtl/>
          <w:lang w:eastAsia="he-IL"/>
          <w14:ligatures w14:val="none"/>
        </w:rPr>
        <w:t>שנתעכל</w:t>
      </w:r>
      <w:proofErr w:type="spellEnd"/>
      <w:r w:rsidRPr="003E02B8">
        <w:rPr>
          <w:rFonts w:ascii="Keren" w:eastAsia="Times New Roman" w:hAnsi="Keren" w:cs="David"/>
          <w:szCs w:val="20"/>
          <w:rtl/>
          <w:lang w:eastAsia="he-IL"/>
          <w14:ligatures w14:val="none"/>
        </w:rPr>
        <w:t xml:space="preserve"> הבשר, ואז היו מלקטים את העצמות וקוברים אותן במקום אחר. בעת ליקוט העצמות היו נוהגים אבלות יום אחד, לפיכך היו מלקטים אותן סמוך לחשכה כדי לקצר האבלות. (מסכת שמחות פרק </w:t>
      </w:r>
      <w:proofErr w:type="spellStart"/>
      <w:r w:rsidRPr="003E02B8">
        <w:rPr>
          <w:rFonts w:ascii="Keren" w:eastAsia="Times New Roman" w:hAnsi="Keren" w:cs="David"/>
          <w:szCs w:val="20"/>
          <w:rtl/>
          <w:lang w:eastAsia="he-IL"/>
          <w14:ligatures w14:val="none"/>
        </w:rPr>
        <w:t>יב</w:t>
      </w:r>
      <w:proofErr w:type="spellEnd"/>
      <w:r w:rsidRPr="003E02B8">
        <w:rPr>
          <w:rFonts w:ascii="Keren" w:eastAsia="Times New Roman" w:hAnsi="Keren" w:cs="David"/>
          <w:szCs w:val="20"/>
          <w:rtl/>
          <w:lang w:eastAsia="he-IL"/>
          <w14:ligatures w14:val="none"/>
        </w:rPr>
        <w:t>). כיום דין זה נוהג רק בהבאה לקבורה מחדש.</w:t>
      </w:r>
    </w:p>
    <w:p w14:paraId="5F54C236" w14:textId="77777777" w:rsidR="003E02B8" w:rsidRPr="003E02B8" w:rsidRDefault="003E02B8" w:rsidP="003E02B8">
      <w:pPr>
        <w:tabs>
          <w:tab w:val="left" w:pos="8306"/>
        </w:tabs>
        <w:spacing w:after="0" w:line="360" w:lineRule="auto"/>
        <w:jc w:val="both"/>
        <w:rPr>
          <w:rFonts w:ascii="Arial" w:eastAsia="Times New Roman" w:hAnsi="Arial" w:cs="Arial"/>
          <w:b/>
          <w:bCs/>
          <w:sz w:val="18"/>
          <w:szCs w:val="16"/>
          <w:rtl/>
          <w:lang w:eastAsia="he-IL"/>
          <w14:ligatures w14:val="none"/>
        </w:rPr>
      </w:pPr>
    </w:p>
    <w:p w14:paraId="51AB72A6" w14:textId="77777777" w:rsidR="003E02B8" w:rsidRPr="003E02B8" w:rsidRDefault="003E02B8" w:rsidP="003E02B8">
      <w:pPr>
        <w:numPr>
          <w:ilvl w:val="0"/>
          <w:numId w:val="94"/>
        </w:numPr>
        <w:spacing w:after="0" w:line="360" w:lineRule="auto"/>
        <w:ind w:left="232"/>
        <w:jc w:val="both"/>
        <w:rPr>
          <w:rFonts w:ascii="Keren" w:eastAsia="Times New Roman" w:hAnsi="Keren" w:cs="David"/>
          <w:sz w:val="24"/>
          <w:szCs w:val="24"/>
          <w:rtl/>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"אבלות, חלותה:בליקוט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מיד כשמתחילים ללקט את העצמות, נוהג הקרוב אבלות – קורע שוב, יושב על הארץ, חולץ מנעליו ונוהג אבלות עד הערב. משחשך היום מפסיק אבלותו גם טרם שנקברו העצמות</w:t>
      </w:r>
      <w:r w:rsidRPr="003E02B8">
        <w:rPr>
          <w:rFonts w:ascii="Keren" w:eastAsia="Times New Roman" w:hAnsi="Keren" w:cs="David"/>
          <w:sz w:val="24"/>
          <w:szCs w:val="24"/>
          <w:vertAlign w:val="superscript"/>
          <w:lang w:eastAsia="he-IL"/>
          <w14:ligatures w14:val="none"/>
        </w:rPr>
        <w:footnoteReference w:id="89"/>
      </w:r>
      <w:r w:rsidRPr="003E02B8">
        <w:rPr>
          <w:rFonts w:ascii="Keren" w:eastAsia="Times New Roman" w:hAnsi="Keren" w:cs="David"/>
          <w:sz w:val="26"/>
          <w:szCs w:val="24"/>
          <w:rtl/>
          <w:lang w:eastAsia="he-IL"/>
          <w14:ligatures w14:val="none"/>
        </w:rPr>
        <w:t>. למחרת אינו נוהג אבלות כלל, גם אם ממשיכים אז ללקט העצמות וגם אם קוברים אותן אז. לפיכך אין מלקטים סמוך לחשכה כדי שלא יצא שלא התאבל על ליקוט העצמות כלל</w:t>
      </w:r>
      <w:r w:rsidRPr="003E02B8">
        <w:rPr>
          <w:rFonts w:ascii="Keren" w:eastAsia="Times New Roman" w:hAnsi="Keren" w:cs="David"/>
          <w:sz w:val="24"/>
          <w:szCs w:val="24"/>
          <w:vertAlign w:val="superscript"/>
          <w:lang w:eastAsia="he-IL"/>
          <w14:ligatures w14:val="none"/>
        </w:rPr>
        <w:footnoteReference w:id="90"/>
      </w:r>
      <w:r w:rsidRPr="003E02B8">
        <w:rPr>
          <w:rFonts w:ascii="Keren" w:eastAsia="Times New Roman" w:hAnsi="Keren" w:cs="David"/>
          <w:sz w:val="26"/>
          <w:szCs w:val="24"/>
          <w:rtl/>
          <w:lang w:eastAsia="he-IL"/>
          <w14:ligatures w14:val="none"/>
        </w:rPr>
        <w:t>.</w:t>
      </w:r>
    </w:p>
    <w:p w14:paraId="395A2CC3"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"הספד:בליקוט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בשעת ליקוט העצמות אין מספידים, אבל אומרים דברי שבח </w:t>
      </w:r>
      <w:proofErr w:type="spellStart"/>
      <w:r w:rsidRPr="003E02B8">
        <w:rPr>
          <w:rFonts w:ascii="Keren" w:eastAsia="Times New Roman" w:hAnsi="Keren" w:cs="David"/>
          <w:sz w:val="26"/>
          <w:szCs w:val="24"/>
          <w:rtl/>
          <w:lang w:eastAsia="he-IL"/>
          <w14:ligatures w14:val="none"/>
        </w:rPr>
        <w:t>וקילוסין</w:t>
      </w:r>
      <w:proofErr w:type="spellEnd"/>
      <w:r w:rsidRPr="003E02B8">
        <w:rPr>
          <w:rFonts w:ascii="Keren" w:eastAsia="Times New Roman" w:hAnsi="Keren" w:cs="David"/>
          <w:sz w:val="26"/>
          <w:szCs w:val="24"/>
          <w:rtl/>
          <w:lang w:eastAsia="he-IL"/>
          <w14:ligatures w14:val="none"/>
        </w:rPr>
        <w:t xml:space="preserve"> על הנפטר ועל הקב"ה שהוא ממית ומחיה. </w:t>
      </w:r>
    </w:p>
    <w:p w14:paraId="5374023D"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דין אבלות בליקוט עצמות נוהג גם אם הבשר קיים.</w:t>
      </w:r>
    </w:p>
    <w:p w14:paraId="2486D05A"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"אנינות:בליקוט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אין אנינות בליקוט עצמות, לכן מותר לאכול בשר ולשתות יין</w:t>
      </w:r>
      <w:r w:rsidRPr="003E02B8">
        <w:rPr>
          <w:rFonts w:ascii="Keren" w:eastAsia="Times New Roman" w:hAnsi="Keren" w:cs="David"/>
          <w:sz w:val="28"/>
          <w:szCs w:val="24"/>
          <w:vertAlign w:val="superscript"/>
          <w:lang w:eastAsia="he-IL"/>
          <w14:ligatures w14:val="none"/>
        </w:rPr>
        <w:footnoteReference w:id="91"/>
      </w:r>
      <w:r w:rsidRPr="003E02B8">
        <w:rPr>
          <w:rFonts w:ascii="Keren" w:eastAsia="Times New Roman" w:hAnsi="Keren" w:cs="David"/>
          <w:sz w:val="26"/>
          <w:szCs w:val="24"/>
          <w:rtl/>
          <w:lang w:eastAsia="he-IL"/>
          <w14:ligatures w14:val="none"/>
        </w:rPr>
        <w:t>.</w:t>
      </w:r>
    </w:p>
    <w:p w14:paraId="62F3DFA4"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אם לא נהג אבלות</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6"/>
          <w:szCs w:val="24"/>
          <w:rtl/>
          <w:lang w:eastAsia="he-IL"/>
          <w14:ligatures w14:val="none"/>
        </w:rPr>
        <w:instrText>לא נהג אבלות:</w:instrText>
      </w:r>
      <w:r w:rsidRPr="003E02B8">
        <w:rPr>
          <w:rFonts w:ascii="Keren" w:eastAsia="Times New Roman" w:hAnsi="Keren" w:cs="David"/>
          <w:sz w:val="28"/>
          <w:szCs w:val="24"/>
          <w:rtl/>
          <w:lang w:eastAsia="he-IL"/>
          <w14:ligatures w14:val="none"/>
        </w:rPr>
        <w:instrText>ביום 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 ביום ליקוט העצמות, אינו נוהג אבלות למחרת.</w:t>
      </w:r>
    </w:p>
    <w:p w14:paraId="40D77357"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"שמועה:על 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הקרובים נוהגים אבלות באותו יום גם אם לא נכחו בליקוט העצמות אלא רק שמעו באותו יום על כך, אבל אם שמעו על כך למחרת אין נוהגים אבלות. </w:t>
      </w:r>
    </w:p>
    <w:p w14:paraId="2470A580"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lastRenderedPageBreak/>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הודעה לקרובים:בליקוט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אין חובה להודיע לקרובים על ליקוט העצמות, ויש אומרים שעדיף לא להודיעם כדי לא להצריכם להתאבל שוב</w:t>
      </w:r>
      <w:r w:rsidRPr="003E02B8">
        <w:rPr>
          <w:rFonts w:ascii="Keren" w:eastAsia="Times New Roman" w:hAnsi="Keren" w:cs="David"/>
          <w:sz w:val="28"/>
          <w:szCs w:val="24"/>
          <w:vertAlign w:val="superscript"/>
          <w:rtl/>
          <w:lang w:eastAsia="he-IL"/>
          <w14:ligatures w14:val="none"/>
        </w:rPr>
        <w:footnoteReference w:id="92"/>
      </w:r>
      <w:r w:rsidRPr="003E02B8">
        <w:rPr>
          <w:rFonts w:ascii="Keren" w:eastAsia="Times New Roman" w:hAnsi="Keren" w:cs="David"/>
          <w:sz w:val="26"/>
          <w:szCs w:val="24"/>
          <w:rtl/>
          <w:lang w:eastAsia="he-IL"/>
          <w14:ligatures w14:val="none"/>
        </w:rPr>
        <w:t xml:space="preserve">. </w:t>
      </w:r>
    </w:p>
    <w:p w14:paraId="1089F1A0"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t>יש לנהוג כבוד בעצמות שנלקטו, ולשמרן ולשאת אותן כדרך שנושאים מת.</w:t>
      </w: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"עצמות:לנהוג בהן כבוד"</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p>
    <w:p w14:paraId="17073D9A"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"חול המועד:איסור 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"ליקוט עצמות:האיסור ללקט במועד"</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lang w:eastAsia="he-IL"/>
          <w14:ligatures w14:val="none"/>
        </w:rPr>
        <w:fldChar w:fldCharType="end"/>
      </w:r>
      <w:r w:rsidRPr="003E02B8">
        <w:rPr>
          <w:rFonts w:ascii="Keren" w:eastAsia="Times New Roman" w:hAnsi="Keren" w:cs="David"/>
          <w:sz w:val="26"/>
          <w:szCs w:val="24"/>
          <w:rtl/>
          <w:lang w:eastAsia="he-IL"/>
          <w14:ligatures w14:val="none"/>
        </w:rPr>
        <w:t>אין מלקטים עצמות במועד, כדי שלא לעורר את הצער.</w:t>
      </w:r>
    </w:p>
    <w:p w14:paraId="0BD2F273"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"עצמות:לא לערבב בין שני מתים"</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כשמלקטים עצמות של שני מתים או יותר, מקפידים שלא לערבב בין העצמות. מותר לקבור בקבר אחד גדול, בארון נפרד לכל נפטר</w:t>
      </w:r>
      <w:r w:rsidRPr="003E02B8">
        <w:rPr>
          <w:rFonts w:ascii="Keren" w:eastAsia="Times New Roman" w:hAnsi="Keren" w:cs="David"/>
          <w:sz w:val="28"/>
          <w:szCs w:val="24"/>
          <w:vertAlign w:val="superscript"/>
          <w:rtl/>
          <w:lang w:eastAsia="he-IL"/>
          <w14:ligatures w14:val="none"/>
        </w:rPr>
        <w:footnoteReference w:id="93"/>
      </w:r>
      <w:r w:rsidRPr="003E02B8">
        <w:rPr>
          <w:rFonts w:ascii="Keren" w:eastAsia="Times New Roman" w:hAnsi="Keren" w:cs="David"/>
          <w:sz w:val="26"/>
          <w:szCs w:val="24"/>
          <w:rtl/>
          <w:lang w:eastAsia="he-IL"/>
          <w14:ligatures w14:val="none"/>
        </w:rPr>
        <w:t>.</w:t>
      </w:r>
    </w:p>
    <w:p w14:paraId="36ABCD6A"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"אבלות על אב ואם:איסור על הבן ללקט עצמותיהם בידיו"</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 xml:space="preserve">אין הבן מפנה בידיו עצמות אביו </w:t>
      </w:r>
      <w:proofErr w:type="spellStart"/>
      <w:r w:rsidRPr="003E02B8">
        <w:rPr>
          <w:rFonts w:ascii="Keren" w:eastAsia="Times New Roman" w:hAnsi="Keren" w:cs="David"/>
          <w:sz w:val="26"/>
          <w:szCs w:val="24"/>
          <w:rtl/>
          <w:lang w:eastAsia="he-IL"/>
          <w14:ligatures w14:val="none"/>
        </w:rPr>
        <w:t>ואמו</w:t>
      </w:r>
      <w:proofErr w:type="spellEnd"/>
      <w:r w:rsidRPr="003E02B8">
        <w:rPr>
          <w:rFonts w:ascii="Keren" w:eastAsia="Times New Roman" w:hAnsi="Keren" w:cs="David"/>
          <w:sz w:val="26"/>
          <w:szCs w:val="24"/>
          <w:rtl/>
          <w:lang w:eastAsia="he-IL"/>
          <w14:ligatures w14:val="none"/>
        </w:rPr>
        <w:t xml:space="preserve">, וכל שכן אם הגוף קיים שאז אסור </w:t>
      </w:r>
      <w:proofErr w:type="spellStart"/>
      <w:r w:rsidRPr="003E02B8">
        <w:rPr>
          <w:rFonts w:ascii="Keren" w:eastAsia="Times New Roman" w:hAnsi="Keren" w:cs="David"/>
          <w:sz w:val="26"/>
          <w:szCs w:val="24"/>
          <w:rtl/>
          <w:lang w:eastAsia="he-IL"/>
          <w14:ligatures w14:val="none"/>
        </w:rPr>
        <w:t>מדינא</w:t>
      </w:r>
      <w:proofErr w:type="spellEnd"/>
      <w:r w:rsidRPr="003E02B8">
        <w:rPr>
          <w:rFonts w:ascii="Keren" w:eastAsia="Times New Roman" w:hAnsi="Keren" w:cs="David"/>
          <w:sz w:val="26"/>
          <w:szCs w:val="24"/>
          <w:rtl/>
          <w:lang w:eastAsia="he-IL"/>
          <w14:ligatures w14:val="none"/>
        </w:rPr>
        <w:t xml:space="preserve">. </w:t>
      </w:r>
      <w:r w:rsidRPr="003E02B8">
        <w:rPr>
          <w:rFonts w:ascii="Keren" w:eastAsia="Times New Roman" w:hAnsi="Keren" w:cs="David"/>
          <w:szCs w:val="20"/>
          <w:rtl/>
          <w:lang w:eastAsia="he-IL"/>
          <w14:ligatures w14:val="none"/>
        </w:rPr>
        <w:t xml:space="preserve">הטעם משום כבוד אביו </w:t>
      </w:r>
      <w:proofErr w:type="spellStart"/>
      <w:r w:rsidRPr="003E02B8">
        <w:rPr>
          <w:rFonts w:ascii="Keren" w:eastAsia="Times New Roman" w:hAnsi="Keren" w:cs="David"/>
          <w:szCs w:val="20"/>
          <w:rtl/>
          <w:lang w:eastAsia="he-IL"/>
          <w14:ligatures w14:val="none"/>
        </w:rPr>
        <w:t>ואמו</w:t>
      </w:r>
      <w:proofErr w:type="spellEnd"/>
      <w:r w:rsidRPr="003E02B8">
        <w:rPr>
          <w:rFonts w:ascii="Keren" w:eastAsia="Times New Roman" w:hAnsi="Keren" w:cs="David"/>
          <w:szCs w:val="20"/>
          <w:rtl/>
          <w:lang w:eastAsia="he-IL"/>
          <w14:ligatures w14:val="none"/>
        </w:rPr>
        <w:t>.</w:t>
      </w:r>
    </w:p>
    <w:p w14:paraId="77F438B7"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"כהן:איסור להיטמא לקרוביו בליקוט עצמות"</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הבן כהן אסור לו להיטמא לקרוביו, שמא חסר מהגוף, ואין הכהן רשאי להיטמא לגוף שאינו שלם</w:t>
      </w:r>
      <w:r w:rsidRPr="003E02B8">
        <w:rPr>
          <w:rFonts w:ascii="Keren" w:eastAsia="Times New Roman" w:hAnsi="Keren" w:cs="David"/>
          <w:sz w:val="28"/>
          <w:szCs w:val="24"/>
          <w:vertAlign w:val="superscript"/>
          <w:lang w:eastAsia="he-IL"/>
          <w14:ligatures w14:val="none"/>
        </w:rPr>
        <w:footnoteReference w:id="94"/>
      </w:r>
      <w:r w:rsidRPr="003E02B8">
        <w:rPr>
          <w:rFonts w:ascii="Keren" w:eastAsia="Times New Roman" w:hAnsi="Keren" w:cs="David"/>
          <w:sz w:val="26"/>
          <w:szCs w:val="24"/>
          <w:rtl/>
          <w:lang w:eastAsia="he-IL"/>
          <w14:ligatures w14:val="none"/>
        </w:rPr>
        <w:t>.</w:t>
      </w:r>
    </w:p>
    <w:p w14:paraId="6F30C32F"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4"/>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"קבורה:קבורה זמנית, ופינוהו תוך שבעה"</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אם נקבר באופן זמני על דעת לפנותו, ופינהו תוך שבעה – מתחיל שבעה מחדש. ואם פינהו אחר שבעה, נוהג יום אחד.</w:t>
      </w:r>
    </w:p>
    <w:p w14:paraId="3CBCC1E8"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6"/>
          <w:szCs w:val="24"/>
          <w:lang w:eastAsia="he-IL"/>
          <w14:ligatures w14:val="none"/>
        </w:rPr>
      </w:pPr>
      <w:r w:rsidRPr="003E02B8">
        <w:rPr>
          <w:rFonts w:ascii="Keren" w:eastAsia="Times New Roman" w:hAnsi="Keren" w:cs="David"/>
          <w:sz w:val="26"/>
          <w:szCs w:val="24"/>
          <w:rtl/>
          <w:lang w:eastAsia="he-IL"/>
          <w14:ligatures w14:val="none"/>
        </w:rPr>
        <w:t xml:space="preserve">דין ליקוט עצמות נוהג פעם אחת בלבד, ואין ליקוט אחר ליקוט. </w:t>
      </w:r>
    </w:p>
    <w:p w14:paraId="3067C769" w14:textId="77777777" w:rsidR="003E02B8" w:rsidRPr="003E02B8" w:rsidRDefault="003E02B8" w:rsidP="003E02B8">
      <w:pPr>
        <w:numPr>
          <w:ilvl w:val="0"/>
          <w:numId w:val="94"/>
        </w:numPr>
        <w:spacing w:after="0" w:line="360" w:lineRule="auto"/>
        <w:ind w:left="232"/>
        <w:jc w:val="both"/>
        <w:rPr>
          <w:rFonts w:ascii="Keren" w:eastAsia="Times New Roman" w:hAnsi="Keren" w:cs="David" w:hint="cs"/>
          <w:sz w:val="26"/>
          <w:szCs w:val="24"/>
          <w:lang w:eastAsia="he-IL"/>
          <w14:ligatures w14:val="none"/>
        </w:rPr>
      </w:pPr>
      <w:r w:rsidRPr="003E02B8">
        <w:rPr>
          <w:rFonts w:ascii="Keren" w:eastAsia="Times New Roman" w:hAnsi="Keren" w:cs="David"/>
          <w:sz w:val="26"/>
          <w:szCs w:val="24"/>
          <w:rtl/>
          <w:lang w:eastAsia="he-IL"/>
          <w14:ligatures w14:val="none"/>
        </w:rPr>
        <w:fldChar w:fldCharType="begin"/>
      </w:r>
      <w:r w:rsidRPr="003E02B8">
        <w:rPr>
          <w:rFonts w:ascii="Keren" w:eastAsia="Times New Roman" w:hAnsi="Keren" w:cs="David" w:hint="cs"/>
          <w:sz w:val="28"/>
          <w:szCs w:val="24"/>
          <w:lang w:eastAsia="he-IL"/>
          <w14:ligatures w14:val="none"/>
        </w:rPr>
        <w:instrText xml:space="preserve"> XE </w:instrText>
      </w:r>
      <w:r w:rsidRPr="003E02B8">
        <w:rPr>
          <w:rFonts w:ascii="Keren" w:eastAsia="Times New Roman" w:hAnsi="Keren" w:cs="David"/>
          <w:sz w:val="28"/>
          <w:szCs w:val="24"/>
          <w:rtl/>
          <w:lang w:eastAsia="he-IL"/>
          <w14:ligatures w14:val="none"/>
        </w:rPr>
        <w:instrText>"ארון המת:העברתו ממקום למקום לא נחשבת ליקוט"</w:instrText>
      </w:r>
      <w:r w:rsidRPr="003E02B8">
        <w:rPr>
          <w:rFonts w:ascii="Keren" w:eastAsia="Times New Roman" w:hAnsi="Keren" w:cs="David" w:hint="cs"/>
          <w:sz w:val="28"/>
          <w:szCs w:val="24"/>
          <w:lang w:eastAsia="he-IL"/>
          <w14:ligatures w14:val="none"/>
        </w:rPr>
        <w:instrText xml:space="preserve"> </w:instrText>
      </w:r>
      <w:r w:rsidRPr="003E02B8">
        <w:rPr>
          <w:rFonts w:ascii="Keren" w:eastAsia="Times New Roman" w:hAnsi="Keren" w:cs="David"/>
          <w:sz w:val="26"/>
          <w:szCs w:val="24"/>
          <w:rtl/>
          <w:lang w:eastAsia="he-IL"/>
          <w14:ligatures w14:val="none"/>
        </w:rPr>
        <w:fldChar w:fldCharType="end"/>
      </w:r>
      <w:r w:rsidRPr="003E02B8">
        <w:rPr>
          <w:rFonts w:ascii="Keren" w:eastAsia="Times New Roman" w:hAnsi="Keren" w:cs="David"/>
          <w:sz w:val="26"/>
          <w:szCs w:val="24"/>
          <w:rtl/>
          <w:lang w:eastAsia="he-IL"/>
          <w14:ligatures w14:val="none"/>
        </w:rPr>
        <w:t>העברה מארון לאדמה או מאדמה לארון נחשבת ליקוט עצמות. העברת ארון בשלמותו ממקום למקום לא נחשבת ליקוט עצמות</w:t>
      </w:r>
      <w:r w:rsidRPr="003E02B8">
        <w:rPr>
          <w:rFonts w:ascii="Keren" w:eastAsia="Times New Roman" w:hAnsi="Keren" w:cs="David"/>
          <w:sz w:val="28"/>
          <w:szCs w:val="24"/>
          <w:vertAlign w:val="superscript"/>
          <w:rtl/>
          <w:lang w:eastAsia="he-IL"/>
          <w14:ligatures w14:val="none"/>
        </w:rPr>
        <w:footnoteReference w:id="95"/>
      </w:r>
      <w:r w:rsidRPr="003E02B8">
        <w:rPr>
          <w:rFonts w:ascii="Keren" w:eastAsia="Times New Roman" w:hAnsi="Keren" w:cs="David"/>
          <w:sz w:val="26"/>
          <w:szCs w:val="24"/>
          <w:rtl/>
          <w:lang w:eastAsia="he-IL"/>
          <w14:ligatures w14:val="none"/>
        </w:rPr>
        <w:t xml:space="preserve">. </w:t>
      </w:r>
    </w:p>
    <w:p w14:paraId="3F2C59D7" w14:textId="4CC98F36" w:rsidR="00D5072B" w:rsidRPr="002D47CD" w:rsidRDefault="00D5072B" w:rsidP="003E02B8">
      <w:pPr>
        <w:spacing w:after="0" w:line="360" w:lineRule="auto"/>
        <w:jc w:val="both"/>
        <w:rPr>
          <w:rFonts w:eastAsia="Times New Roman" w:cs="David"/>
          <w:sz w:val="24"/>
          <w:szCs w:val="24"/>
          <w:lang w:eastAsia="he-IL"/>
          <w14:ligatures w14:val="none"/>
        </w:rPr>
      </w:pPr>
    </w:p>
    <w:sectPr w:rsidR="00D5072B" w:rsidRPr="002D47CD"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4B46F" w14:textId="77777777" w:rsidR="000E00DA" w:rsidRDefault="000E00DA" w:rsidP="00A00C1F">
      <w:pPr>
        <w:spacing w:after="0" w:line="240" w:lineRule="auto"/>
      </w:pPr>
      <w:r>
        <w:separator/>
      </w:r>
    </w:p>
  </w:endnote>
  <w:endnote w:type="continuationSeparator" w:id="0">
    <w:p w14:paraId="6823B8F7" w14:textId="77777777" w:rsidR="000E00DA" w:rsidRDefault="000E00DA"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7C7E" w14:textId="77777777" w:rsidR="000E00DA" w:rsidRDefault="000E00DA" w:rsidP="00A00C1F">
      <w:pPr>
        <w:spacing w:after="0" w:line="240" w:lineRule="auto"/>
      </w:pPr>
      <w:r>
        <w:separator/>
      </w:r>
    </w:p>
  </w:footnote>
  <w:footnote w:type="continuationSeparator" w:id="0">
    <w:p w14:paraId="28278E1F" w14:textId="77777777" w:rsidR="000E00DA" w:rsidRDefault="000E00DA" w:rsidP="00A00C1F">
      <w:pPr>
        <w:spacing w:after="0" w:line="240" w:lineRule="auto"/>
      </w:pPr>
      <w:r>
        <w:continuationSeparator/>
      </w:r>
    </w:p>
  </w:footnote>
  <w:footnote w:id="1">
    <w:p w14:paraId="48A93148" w14:textId="77777777" w:rsidR="003E02B8" w:rsidRDefault="003E02B8" w:rsidP="003E02B8">
      <w:pPr>
        <w:pStyle w:val="ae"/>
        <w:jc w:val="both"/>
        <w:rPr>
          <w:rtl/>
        </w:rPr>
      </w:pPr>
      <w:r>
        <w:rPr>
          <w:rStyle w:val="af0"/>
        </w:rPr>
        <w:footnoteRef/>
      </w:r>
      <w:r>
        <w:rPr>
          <w:rFonts w:hint="cs"/>
        </w:rPr>
        <w:t xml:space="preserve"> </w:t>
      </w:r>
      <w:r>
        <w:rPr>
          <w:rtl/>
        </w:rPr>
        <w:t xml:space="preserve">ירושלמי שקלים ב, ה. </w:t>
      </w:r>
    </w:p>
  </w:footnote>
  <w:footnote w:id="2">
    <w:p w14:paraId="1DD47C76" w14:textId="77777777" w:rsidR="003E02B8" w:rsidRDefault="003E02B8" w:rsidP="003E02B8">
      <w:pPr>
        <w:pStyle w:val="ae"/>
        <w:jc w:val="both"/>
        <w:rPr>
          <w:rtl/>
        </w:rPr>
      </w:pPr>
      <w:r>
        <w:rPr>
          <w:rStyle w:val="af0"/>
        </w:rPr>
        <w:footnoteRef/>
      </w:r>
      <w:r>
        <w:rPr>
          <w:rFonts w:hint="cs"/>
        </w:rPr>
        <w:t xml:space="preserve"> </w:t>
      </w:r>
      <w:r>
        <w:rPr>
          <w:rtl/>
        </w:rPr>
        <w:t>הלכות אבל ד, ד.</w:t>
      </w:r>
    </w:p>
  </w:footnote>
  <w:footnote w:id="3">
    <w:p w14:paraId="7BB78485" w14:textId="77777777" w:rsidR="003E02B8" w:rsidRDefault="003E02B8" w:rsidP="003E02B8">
      <w:pPr>
        <w:pStyle w:val="ae"/>
        <w:jc w:val="both"/>
        <w:rPr>
          <w:rtl/>
        </w:rPr>
      </w:pPr>
      <w:r>
        <w:rPr>
          <w:rStyle w:val="af0"/>
        </w:rPr>
        <w:footnoteRef/>
      </w:r>
      <w:r>
        <w:rPr>
          <w:rFonts w:hint="cs"/>
        </w:rPr>
        <w:t xml:space="preserve"> </w:t>
      </w:r>
      <w:r>
        <w:rPr>
          <w:rtl/>
        </w:rPr>
        <w:t>שער המצוות פרשת ויחי.</w:t>
      </w:r>
    </w:p>
  </w:footnote>
  <w:footnote w:id="4">
    <w:p w14:paraId="4A63D15C" w14:textId="77777777" w:rsidR="003E02B8" w:rsidRDefault="003E02B8" w:rsidP="003E02B8">
      <w:pPr>
        <w:pStyle w:val="ae"/>
        <w:jc w:val="both"/>
        <w:rPr>
          <w:rtl/>
        </w:rPr>
      </w:pPr>
      <w:r>
        <w:rPr>
          <w:rStyle w:val="af0"/>
        </w:rPr>
        <w:footnoteRef/>
      </w:r>
      <w:r>
        <w:rPr>
          <w:rFonts w:hint="cs"/>
        </w:rPr>
        <w:t xml:space="preserve"> </w:t>
      </w:r>
      <w:r>
        <w:rPr>
          <w:rtl/>
        </w:rPr>
        <w:t xml:space="preserve">שו"ת </w:t>
      </w:r>
      <w:proofErr w:type="spellStart"/>
      <w:r>
        <w:rPr>
          <w:rtl/>
        </w:rPr>
        <w:t>הרשב"א</w:t>
      </w:r>
      <w:proofErr w:type="spellEnd"/>
      <w:r>
        <w:rPr>
          <w:rtl/>
        </w:rPr>
        <w:t xml:space="preserve"> סימן שע"ה.</w:t>
      </w:r>
    </w:p>
  </w:footnote>
  <w:footnote w:id="5">
    <w:p w14:paraId="726397C0" w14:textId="77777777" w:rsidR="003E02B8" w:rsidRDefault="003E02B8" w:rsidP="003E02B8">
      <w:pPr>
        <w:pStyle w:val="ae"/>
        <w:jc w:val="both"/>
        <w:rPr>
          <w:rtl/>
        </w:rPr>
      </w:pPr>
      <w:r>
        <w:rPr>
          <w:rStyle w:val="af0"/>
        </w:rPr>
        <w:footnoteRef/>
      </w:r>
      <w:r>
        <w:rPr>
          <w:rFonts w:hint="cs"/>
        </w:rPr>
        <w:t xml:space="preserve"> </w:t>
      </w:r>
      <w:r>
        <w:rPr>
          <w:rtl/>
        </w:rPr>
        <w:t xml:space="preserve">על פי גשר החיים פרק </w:t>
      </w:r>
      <w:proofErr w:type="spellStart"/>
      <w:r>
        <w:rPr>
          <w:rtl/>
        </w:rPr>
        <w:t>כח</w:t>
      </w:r>
      <w:proofErr w:type="spellEnd"/>
      <w:r>
        <w:rPr>
          <w:rtl/>
        </w:rPr>
        <w:t xml:space="preserve">, א </w:t>
      </w:r>
      <w:proofErr w:type="spellStart"/>
      <w:r>
        <w:rPr>
          <w:rtl/>
        </w:rPr>
        <w:t>א</w:t>
      </w:r>
      <w:proofErr w:type="spellEnd"/>
      <w:r>
        <w:rPr>
          <w:rtl/>
        </w:rPr>
        <w:t xml:space="preserve">. </w:t>
      </w:r>
    </w:p>
  </w:footnote>
  <w:footnote w:id="6">
    <w:p w14:paraId="71C19F14" w14:textId="77777777" w:rsidR="003E02B8" w:rsidRDefault="003E02B8" w:rsidP="003E02B8">
      <w:pPr>
        <w:pStyle w:val="ae"/>
        <w:jc w:val="both"/>
        <w:rPr>
          <w:rtl/>
        </w:rPr>
      </w:pPr>
      <w:r>
        <w:rPr>
          <w:rStyle w:val="af0"/>
        </w:rPr>
        <w:footnoteRef/>
      </w:r>
      <w:r>
        <w:rPr>
          <w:rtl/>
        </w:rPr>
        <w:t xml:space="preserve"> </w:t>
      </w:r>
      <w:r>
        <w:rPr>
          <w:rFonts w:hint="cs"/>
          <w:rtl/>
        </w:rPr>
        <w:t xml:space="preserve">בארץ אין מנהג כזה בפועל אלא רק שימוש מילולי בשם זה. גם בהלכה אין </w:t>
      </w:r>
      <w:proofErr w:type="spellStart"/>
      <w:r>
        <w:rPr>
          <w:rFonts w:hint="cs"/>
          <w:rtl/>
        </w:rPr>
        <w:t>איזכור</w:t>
      </w:r>
      <w:proofErr w:type="spellEnd"/>
      <w:r>
        <w:rPr>
          <w:rFonts w:hint="cs"/>
          <w:rtl/>
        </w:rPr>
        <w:t xml:space="preserve"> לטקס כזה, לכן אין צורך בהסרת כיסוי כלשהו מעל המצבה. (הערת הרב יעקב אריאל </w:t>
      </w:r>
      <w:proofErr w:type="spellStart"/>
      <w:r>
        <w:rPr>
          <w:rFonts w:hint="cs"/>
          <w:rtl/>
        </w:rPr>
        <w:t>שליט"א</w:t>
      </w:r>
      <w:proofErr w:type="spellEnd"/>
      <w:r>
        <w:rPr>
          <w:rFonts w:hint="cs"/>
          <w:rtl/>
        </w:rPr>
        <w:t xml:space="preserve"> בתוך "דרכה של היהדות במוות ובאבלות" עמוד 360).</w:t>
      </w:r>
    </w:p>
  </w:footnote>
  <w:footnote w:id="7">
    <w:p w14:paraId="2C00A5B2" w14:textId="77777777" w:rsidR="003E02B8" w:rsidRDefault="003E02B8" w:rsidP="003E02B8">
      <w:pPr>
        <w:pStyle w:val="ae"/>
        <w:jc w:val="both"/>
        <w:rPr>
          <w:rFonts w:hint="cs"/>
          <w:color w:val="FF0000"/>
        </w:rPr>
      </w:pPr>
      <w:r>
        <w:rPr>
          <w:rStyle w:val="af0"/>
        </w:rPr>
        <w:footnoteRef/>
      </w:r>
      <w:r>
        <w:rPr>
          <w:rFonts w:hint="cs"/>
        </w:rPr>
        <w:t xml:space="preserve"> </w:t>
      </w:r>
      <w:r>
        <w:rPr>
          <w:rtl/>
        </w:rPr>
        <w:t xml:space="preserve">גשר החיים פרק </w:t>
      </w:r>
      <w:proofErr w:type="spellStart"/>
      <w:r>
        <w:rPr>
          <w:rtl/>
        </w:rPr>
        <w:t>כח</w:t>
      </w:r>
      <w:proofErr w:type="spellEnd"/>
      <w:r>
        <w:rPr>
          <w:rtl/>
        </w:rPr>
        <w:t xml:space="preserve"> פיסקה ב. הקונטרס </w:t>
      </w:r>
      <w:proofErr w:type="spellStart"/>
      <w:r>
        <w:rPr>
          <w:rtl/>
        </w:rPr>
        <w:t>היחיאלי</w:t>
      </w:r>
      <w:proofErr w:type="spellEnd"/>
      <w:r>
        <w:rPr>
          <w:rtl/>
        </w:rPr>
        <w:t xml:space="preserve"> דף </w:t>
      </w:r>
      <w:proofErr w:type="spellStart"/>
      <w:r>
        <w:rPr>
          <w:rtl/>
        </w:rPr>
        <w:t>נה</w:t>
      </w:r>
      <w:proofErr w:type="spellEnd"/>
      <w:r>
        <w:rPr>
          <w:rtl/>
        </w:rPr>
        <w:t xml:space="preserve">. כל בו על אבלות עמוד 379. ילקוט יוסף סימן נ, א. פני ברוך סימן לו, ב. בצרור החיים כתב שמנהג עדות המזרח להעמיד את היסודות כבר בשבעה, ולהעמיד את המצבה מיד לאחר מכן ולא ממתינים לשלושים. ואילו האשכנזים נוהגים לערוך גילוי מצבה ביום השלושים. </w:t>
      </w:r>
    </w:p>
  </w:footnote>
  <w:footnote w:id="8">
    <w:p w14:paraId="2FE17901" w14:textId="77777777" w:rsidR="003E02B8" w:rsidRDefault="003E02B8" w:rsidP="003E02B8">
      <w:pPr>
        <w:pStyle w:val="ae"/>
        <w:jc w:val="both"/>
        <w:rPr>
          <w:rtl/>
        </w:rPr>
      </w:pPr>
      <w:r>
        <w:rPr>
          <w:rStyle w:val="af0"/>
        </w:rPr>
        <w:footnoteRef/>
      </w:r>
      <w:r>
        <w:rPr>
          <w:rFonts w:hint="cs"/>
        </w:rPr>
        <w:t xml:space="preserve"> </w:t>
      </w:r>
      <w:r>
        <w:rPr>
          <w:rtl/>
        </w:rPr>
        <w:t>שו"ת מנחת יצחק חלק ג, נא.</w:t>
      </w:r>
    </w:p>
  </w:footnote>
  <w:footnote w:id="9">
    <w:p w14:paraId="77EBDEF2"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כח</w:t>
      </w:r>
      <w:proofErr w:type="spellEnd"/>
      <w:r>
        <w:rPr>
          <w:rtl/>
        </w:rPr>
        <w:t>, ג, א. פני ברוך סימן לו, ג.</w:t>
      </w:r>
    </w:p>
  </w:footnote>
  <w:footnote w:id="10">
    <w:p w14:paraId="2ED4E3F9" w14:textId="77777777" w:rsidR="003E02B8" w:rsidRDefault="003E02B8" w:rsidP="003E02B8">
      <w:pPr>
        <w:pStyle w:val="ae"/>
        <w:jc w:val="both"/>
        <w:rPr>
          <w:rtl/>
        </w:rPr>
      </w:pPr>
      <w:r>
        <w:rPr>
          <w:rStyle w:val="af0"/>
        </w:rPr>
        <w:footnoteRef/>
      </w:r>
      <w:r>
        <w:rPr>
          <w:rFonts w:hint="cs"/>
        </w:rPr>
        <w:t xml:space="preserve"> </w:t>
      </w:r>
      <w:r>
        <w:rPr>
          <w:rtl/>
        </w:rPr>
        <w:t xml:space="preserve">צרור החיים פיסקה </w:t>
      </w:r>
      <w:proofErr w:type="spellStart"/>
      <w:r>
        <w:rPr>
          <w:rtl/>
        </w:rPr>
        <w:t>רפב</w:t>
      </w:r>
      <w:proofErr w:type="spellEnd"/>
      <w:r>
        <w:rPr>
          <w:rtl/>
        </w:rPr>
        <w:t>.</w:t>
      </w:r>
    </w:p>
  </w:footnote>
  <w:footnote w:id="11">
    <w:p w14:paraId="383A9D40" w14:textId="77777777" w:rsidR="003E02B8" w:rsidRDefault="003E02B8" w:rsidP="003E02B8">
      <w:pPr>
        <w:pStyle w:val="ae"/>
        <w:jc w:val="both"/>
        <w:rPr>
          <w:rtl/>
        </w:rPr>
      </w:pPr>
      <w:r>
        <w:rPr>
          <w:rStyle w:val="af0"/>
        </w:rPr>
        <w:footnoteRef/>
      </w:r>
      <w:r>
        <w:rPr>
          <w:rFonts w:hint="cs"/>
        </w:rPr>
        <w:t xml:space="preserve"> </w:t>
      </w:r>
      <w:r>
        <w:rPr>
          <w:rtl/>
        </w:rPr>
        <w:t xml:space="preserve">ילקוט יוסף סימן נ, ג. והוסיף שם שאם סבל </w:t>
      </w:r>
      <w:proofErr w:type="spellStart"/>
      <w:r>
        <w:rPr>
          <w:rtl/>
        </w:rPr>
        <w:t>יסורים</w:t>
      </w:r>
      <w:proofErr w:type="spellEnd"/>
      <w:r>
        <w:rPr>
          <w:rtl/>
        </w:rPr>
        <w:t xml:space="preserve"> לפני מותו טוב לכתוב על המצבה שסבל </w:t>
      </w:r>
      <w:proofErr w:type="spellStart"/>
      <w:r>
        <w:rPr>
          <w:rtl/>
        </w:rPr>
        <w:t>יסורים</w:t>
      </w:r>
      <w:proofErr w:type="spellEnd"/>
      <w:r>
        <w:rPr>
          <w:rtl/>
        </w:rPr>
        <w:t xml:space="preserve">, </w:t>
      </w:r>
      <w:proofErr w:type="spellStart"/>
      <w:r>
        <w:rPr>
          <w:rtl/>
        </w:rPr>
        <w:t>שהיסורים</w:t>
      </w:r>
      <w:proofErr w:type="spellEnd"/>
      <w:r>
        <w:rPr>
          <w:rtl/>
        </w:rPr>
        <w:t xml:space="preserve"> מכפרים עוון ואשרי מי </w:t>
      </w:r>
      <w:proofErr w:type="spellStart"/>
      <w:r>
        <w:rPr>
          <w:rtl/>
        </w:rPr>
        <w:t>שיסורים</w:t>
      </w:r>
      <w:proofErr w:type="spellEnd"/>
      <w:r>
        <w:rPr>
          <w:rtl/>
        </w:rPr>
        <w:t xml:space="preserve"> באו עליו.</w:t>
      </w:r>
    </w:p>
  </w:footnote>
  <w:footnote w:id="12">
    <w:p w14:paraId="3BAF7944" w14:textId="77777777" w:rsidR="003E02B8" w:rsidRDefault="003E02B8" w:rsidP="003E02B8">
      <w:pPr>
        <w:pStyle w:val="ae"/>
        <w:jc w:val="both"/>
        <w:rPr>
          <w:rtl/>
        </w:rPr>
      </w:pPr>
      <w:r>
        <w:rPr>
          <w:rStyle w:val="af0"/>
        </w:rPr>
        <w:footnoteRef/>
      </w:r>
      <w:r>
        <w:rPr>
          <w:rFonts w:hint="cs"/>
        </w:rPr>
        <w:t xml:space="preserve"> </w:t>
      </w:r>
      <w:r>
        <w:rPr>
          <w:rtl/>
        </w:rPr>
        <w:t xml:space="preserve">אגרות משה יורה דעה חלק א סימן </w:t>
      </w:r>
      <w:proofErr w:type="spellStart"/>
      <w:r>
        <w:rPr>
          <w:rtl/>
        </w:rPr>
        <w:t>רכח</w:t>
      </w:r>
      <w:proofErr w:type="spellEnd"/>
      <w:r>
        <w:rPr>
          <w:rtl/>
        </w:rPr>
        <w:t>.</w:t>
      </w:r>
    </w:p>
  </w:footnote>
  <w:footnote w:id="13">
    <w:p w14:paraId="55CBF773" w14:textId="77777777" w:rsidR="003E02B8" w:rsidRDefault="003E02B8" w:rsidP="003E02B8">
      <w:pPr>
        <w:autoSpaceDE w:val="0"/>
        <w:autoSpaceDN w:val="0"/>
        <w:adjustRightInd w:val="0"/>
        <w:rPr>
          <w:sz w:val="20"/>
          <w:szCs w:val="20"/>
          <w:rtl/>
        </w:rPr>
      </w:pPr>
      <w:r>
        <w:rPr>
          <w:rStyle w:val="af0"/>
          <w:sz w:val="20"/>
          <w:szCs w:val="20"/>
        </w:rPr>
        <w:footnoteRef/>
      </w:r>
      <w:r>
        <w:rPr>
          <w:rFonts w:hint="cs"/>
          <w:sz w:val="20"/>
          <w:szCs w:val="20"/>
        </w:rPr>
        <w:t xml:space="preserve"> </w:t>
      </w:r>
      <w:r>
        <w:rPr>
          <w:sz w:val="20"/>
          <w:szCs w:val="20"/>
          <w:rtl/>
        </w:rPr>
        <w:t xml:space="preserve">גשר החיים פרק </w:t>
      </w:r>
      <w:proofErr w:type="spellStart"/>
      <w:r>
        <w:rPr>
          <w:sz w:val="20"/>
          <w:szCs w:val="20"/>
          <w:rtl/>
        </w:rPr>
        <w:t>כח</w:t>
      </w:r>
      <w:proofErr w:type="spellEnd"/>
      <w:r>
        <w:rPr>
          <w:sz w:val="20"/>
          <w:szCs w:val="20"/>
          <w:rtl/>
        </w:rPr>
        <w:t xml:space="preserve">, ג, ד. היו פוסקים שחששו לאיסור תורה בכתיבת תאריך לועזי, משום "וְשֵׁם </w:t>
      </w:r>
      <w:proofErr w:type="spellStart"/>
      <w:r>
        <w:rPr>
          <w:sz w:val="20"/>
          <w:szCs w:val="20"/>
          <w:rtl/>
        </w:rPr>
        <w:t>אֱלֹהִים</w:t>
      </w:r>
      <w:proofErr w:type="spellEnd"/>
      <w:r>
        <w:rPr>
          <w:sz w:val="20"/>
          <w:szCs w:val="20"/>
          <w:rtl/>
        </w:rPr>
        <w:t xml:space="preserve"> אֲחֵרִים לֹא תַזְכִּירוּ"  (שו"ת </w:t>
      </w:r>
      <w:proofErr w:type="spellStart"/>
      <w:r>
        <w:rPr>
          <w:sz w:val="20"/>
          <w:szCs w:val="20"/>
          <w:rtl/>
        </w:rPr>
        <w:t>מהר"ם</w:t>
      </w:r>
      <w:proofErr w:type="spellEnd"/>
      <w:r>
        <w:rPr>
          <w:sz w:val="20"/>
          <w:szCs w:val="20"/>
          <w:rtl/>
        </w:rPr>
        <w:t xml:space="preserve"> שיק יורה דעה סימן </w:t>
      </w:r>
      <w:proofErr w:type="spellStart"/>
      <w:r>
        <w:rPr>
          <w:sz w:val="20"/>
          <w:szCs w:val="20"/>
          <w:rtl/>
        </w:rPr>
        <w:t>קעא</w:t>
      </w:r>
      <w:proofErr w:type="spellEnd"/>
      <w:r>
        <w:rPr>
          <w:sz w:val="20"/>
          <w:szCs w:val="20"/>
          <w:rtl/>
        </w:rPr>
        <w:t xml:space="preserve"> וחושן משפט סימן נו), או משום "</w:t>
      </w:r>
      <w:proofErr w:type="spellStart"/>
      <w:r>
        <w:rPr>
          <w:sz w:val="20"/>
          <w:szCs w:val="20"/>
          <w:rtl/>
        </w:rPr>
        <w:t>וּבְחֻקֹּתֵיהֶם</w:t>
      </w:r>
      <w:proofErr w:type="spellEnd"/>
      <w:r>
        <w:rPr>
          <w:sz w:val="20"/>
          <w:szCs w:val="20"/>
          <w:rtl/>
        </w:rPr>
        <w:t xml:space="preserve"> לֹא תֵלֵכוּ" (רבי יצחק </w:t>
      </w:r>
      <w:proofErr w:type="spellStart"/>
      <w:r>
        <w:rPr>
          <w:sz w:val="20"/>
          <w:szCs w:val="20"/>
          <w:rtl/>
        </w:rPr>
        <w:t>פלאג'י</w:t>
      </w:r>
      <w:proofErr w:type="spellEnd"/>
      <w:r>
        <w:rPr>
          <w:sz w:val="20"/>
          <w:szCs w:val="20"/>
          <w:rtl/>
        </w:rPr>
        <w:t xml:space="preserve"> בספרו יפה ללב חלק חמישי סימן </w:t>
      </w:r>
      <w:proofErr w:type="spellStart"/>
      <w:r>
        <w:rPr>
          <w:sz w:val="20"/>
          <w:szCs w:val="20"/>
          <w:rtl/>
        </w:rPr>
        <w:t>קעח</w:t>
      </w:r>
      <w:proofErr w:type="spellEnd"/>
      <w:r>
        <w:rPr>
          <w:sz w:val="20"/>
          <w:szCs w:val="20"/>
          <w:rtl/>
        </w:rPr>
        <w:t xml:space="preserve">). ובילקוט יוסף (סימן נ, ו - ז) כתב שאין לכתוב תאריך לועזי אף שמעיקר הדין אין בכך איסור, ואם כתבו – יש לטוח התאריך הלועזי בטיט. ובכל בו על אבלות (עמוד 380) כתב שאם נהגו לכתוב באותו מקום תאריך לועזי, אין לעשות מחלוקת בשל כך </w:t>
      </w:r>
      <w:proofErr w:type="spellStart"/>
      <w:r>
        <w:rPr>
          <w:sz w:val="20"/>
          <w:szCs w:val="20"/>
          <w:rtl/>
        </w:rPr>
        <w:t>מכיון</w:t>
      </w:r>
      <w:proofErr w:type="spellEnd"/>
      <w:r>
        <w:rPr>
          <w:sz w:val="20"/>
          <w:szCs w:val="20"/>
          <w:rtl/>
        </w:rPr>
        <w:t xml:space="preserve"> שאין מתכוונים לדבר רע. ואם כותבים את שני התאריכים, ודאי שפיר דמי.</w:t>
      </w:r>
    </w:p>
  </w:footnote>
  <w:footnote w:id="14">
    <w:p w14:paraId="0CE0D723" w14:textId="77777777" w:rsidR="003E02B8" w:rsidRDefault="003E02B8" w:rsidP="003E02B8">
      <w:pPr>
        <w:pStyle w:val="ae"/>
        <w:rPr>
          <w:rtl/>
        </w:rPr>
      </w:pPr>
      <w:r>
        <w:rPr>
          <w:rStyle w:val="af0"/>
        </w:rPr>
        <w:footnoteRef/>
      </w:r>
      <w:r>
        <w:rPr>
          <w:rtl/>
        </w:rPr>
        <w:t xml:space="preserve"> </w:t>
      </w:r>
      <w:r>
        <w:rPr>
          <w:rFonts w:hint="cs"/>
          <w:rtl/>
        </w:rPr>
        <w:t xml:space="preserve">ילקוט יוסף שם בשם </w:t>
      </w:r>
      <w:proofErr w:type="spellStart"/>
      <w:r>
        <w:rPr>
          <w:rFonts w:hint="cs"/>
          <w:rtl/>
        </w:rPr>
        <w:t>מהר"ם</w:t>
      </w:r>
      <w:proofErr w:type="spellEnd"/>
      <w:r>
        <w:rPr>
          <w:rFonts w:hint="cs"/>
          <w:rtl/>
        </w:rPr>
        <w:t xml:space="preserve"> שיק.</w:t>
      </w:r>
    </w:p>
  </w:footnote>
  <w:footnote w:id="15">
    <w:p w14:paraId="28AA23D2" w14:textId="77777777" w:rsidR="003E02B8" w:rsidRDefault="003E02B8" w:rsidP="003E02B8">
      <w:pPr>
        <w:pStyle w:val="ae"/>
        <w:jc w:val="both"/>
        <w:rPr>
          <w:rFonts w:hint="cs"/>
          <w:rtl/>
        </w:rPr>
      </w:pPr>
      <w:r>
        <w:rPr>
          <w:rStyle w:val="af0"/>
        </w:rPr>
        <w:footnoteRef/>
      </w:r>
      <w:r>
        <w:rPr>
          <w:rFonts w:hint="cs"/>
        </w:rPr>
        <w:t xml:space="preserve"> </w:t>
      </w:r>
      <w:r>
        <w:rPr>
          <w:rtl/>
        </w:rPr>
        <w:t xml:space="preserve">יש הכותבים </w:t>
      </w:r>
      <w:proofErr w:type="spellStart"/>
      <w:r>
        <w:rPr>
          <w:rtl/>
        </w:rPr>
        <w:t>ת.נ.צ.ב.ה</w:t>
      </w:r>
      <w:proofErr w:type="spellEnd"/>
      <w:r>
        <w:rPr>
          <w:rtl/>
        </w:rPr>
        <w:t xml:space="preserve">. אך מבחינה לשונית יש לכתוב בראשי תיבות – תנצב"ה, שכן השימוש בניקוד במקום בראשי תיבות לקוח מן הלועזית. </w:t>
      </w:r>
    </w:p>
  </w:footnote>
  <w:footnote w:id="16">
    <w:p w14:paraId="222CFB6B" w14:textId="77777777" w:rsidR="003E02B8" w:rsidRDefault="003E02B8" w:rsidP="003E02B8">
      <w:pPr>
        <w:pStyle w:val="ae"/>
        <w:jc w:val="both"/>
        <w:rPr>
          <w:rtl/>
        </w:rPr>
      </w:pPr>
      <w:r>
        <w:rPr>
          <w:rStyle w:val="af0"/>
        </w:rPr>
        <w:footnoteRef/>
      </w:r>
      <w:r>
        <w:rPr>
          <w:rFonts w:hint="cs"/>
        </w:rPr>
        <w:t xml:space="preserve"> </w:t>
      </w:r>
      <w:r>
        <w:rPr>
          <w:rtl/>
        </w:rPr>
        <w:t>ילקוט יוסף סימן נ, ז. פני ברוך סימן לו, י.</w:t>
      </w:r>
    </w:p>
  </w:footnote>
  <w:footnote w:id="17">
    <w:p w14:paraId="32B60054" w14:textId="77777777" w:rsidR="003E02B8" w:rsidRDefault="003E02B8" w:rsidP="003E02B8">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רפג</w:t>
      </w:r>
      <w:proofErr w:type="spellEnd"/>
      <w:r>
        <w:rPr>
          <w:rFonts w:hint="cs"/>
          <w:rtl/>
        </w:rPr>
        <w:t>.</w:t>
      </w:r>
    </w:p>
  </w:footnote>
  <w:footnote w:id="18">
    <w:p w14:paraId="0B3762CC" w14:textId="77777777" w:rsidR="003E02B8" w:rsidRDefault="003E02B8" w:rsidP="003E02B8">
      <w:pPr>
        <w:pStyle w:val="ae"/>
        <w:jc w:val="both"/>
        <w:rPr>
          <w:rFonts w:hint="cs"/>
          <w:rtl/>
        </w:rPr>
      </w:pPr>
      <w:r>
        <w:rPr>
          <w:rStyle w:val="af0"/>
        </w:rPr>
        <w:footnoteRef/>
      </w:r>
      <w:r>
        <w:rPr>
          <w:rFonts w:hint="cs"/>
        </w:rPr>
        <w:t xml:space="preserve"> </w:t>
      </w:r>
      <w:r>
        <w:rPr>
          <w:rtl/>
        </w:rPr>
        <w:t>צרור החיים פיסקה רפו.</w:t>
      </w:r>
    </w:p>
  </w:footnote>
  <w:footnote w:id="19">
    <w:p w14:paraId="66D5DC23" w14:textId="77777777" w:rsidR="003E02B8" w:rsidRDefault="003E02B8" w:rsidP="003E02B8">
      <w:pPr>
        <w:pStyle w:val="ae"/>
        <w:jc w:val="both"/>
        <w:rPr>
          <w:rtl/>
        </w:rPr>
      </w:pPr>
      <w:r>
        <w:rPr>
          <w:rStyle w:val="af0"/>
        </w:rPr>
        <w:footnoteRef/>
      </w:r>
      <w:r>
        <w:rPr>
          <w:rFonts w:hint="cs"/>
        </w:rPr>
        <w:t xml:space="preserve"> </w:t>
      </w:r>
      <w:r>
        <w:rPr>
          <w:rtl/>
        </w:rPr>
        <w:t xml:space="preserve">צרור החיים פיסקה </w:t>
      </w:r>
      <w:proofErr w:type="spellStart"/>
      <w:r>
        <w:rPr>
          <w:rtl/>
        </w:rPr>
        <w:t>רפז</w:t>
      </w:r>
      <w:proofErr w:type="spellEnd"/>
      <w:r>
        <w:rPr>
          <w:rtl/>
        </w:rPr>
        <w:t xml:space="preserve">. הטעם אינו הלכתי, אלא שמחיר מצבה עומדת עלול להיות גבוה, ויש להשתדל לא לייקר את העלות כמו שיבואר לקמן. לכן במקום חדש כשכותבים תקנון לחברה קדישא, מצבות שוכבות עדיפות.   </w:t>
      </w:r>
    </w:p>
  </w:footnote>
  <w:footnote w:id="20">
    <w:p w14:paraId="356B151D" w14:textId="77777777" w:rsidR="003E02B8" w:rsidRDefault="003E02B8" w:rsidP="003E02B8">
      <w:pPr>
        <w:pStyle w:val="ae"/>
        <w:rPr>
          <w:rtl/>
        </w:rPr>
      </w:pPr>
      <w:r>
        <w:rPr>
          <w:rStyle w:val="af0"/>
        </w:rPr>
        <w:footnoteRef/>
      </w:r>
      <w:r>
        <w:rPr>
          <w:rtl/>
        </w:rPr>
        <w:t xml:space="preserve"> </w:t>
      </w:r>
      <w:r>
        <w:rPr>
          <w:rFonts w:hint="cs"/>
          <w:rtl/>
        </w:rPr>
        <w:t>שפתי כהן על שלחן ערוך יורה דעה סימן שסח, סעיף קטן ד.</w:t>
      </w:r>
    </w:p>
  </w:footnote>
  <w:footnote w:id="21">
    <w:p w14:paraId="6815D0AD" w14:textId="77777777" w:rsidR="003E02B8" w:rsidRDefault="003E02B8" w:rsidP="003E02B8">
      <w:pPr>
        <w:pStyle w:val="ae"/>
        <w:rPr>
          <w:rFonts w:hint="cs"/>
          <w:rtl/>
        </w:rPr>
      </w:pPr>
      <w:r>
        <w:rPr>
          <w:rStyle w:val="af0"/>
        </w:rPr>
        <w:footnoteRef/>
      </w:r>
      <w:r>
        <w:rPr>
          <w:rtl/>
        </w:rPr>
        <w:t xml:space="preserve"> </w:t>
      </w:r>
      <w:r>
        <w:rPr>
          <w:rFonts w:hint="cs"/>
          <w:rtl/>
        </w:rPr>
        <w:t xml:space="preserve">ויקרא </w:t>
      </w:r>
      <w:proofErr w:type="spellStart"/>
      <w:r>
        <w:rPr>
          <w:rFonts w:hint="cs"/>
          <w:rtl/>
        </w:rPr>
        <w:t>יח</w:t>
      </w:r>
      <w:proofErr w:type="spellEnd"/>
      <w:r>
        <w:rPr>
          <w:rFonts w:hint="cs"/>
          <w:rtl/>
        </w:rPr>
        <w:t>, ג.</w:t>
      </w:r>
    </w:p>
  </w:footnote>
  <w:footnote w:id="22">
    <w:p w14:paraId="27F36034" w14:textId="77777777" w:rsidR="003E02B8" w:rsidRDefault="003E02B8" w:rsidP="003E02B8">
      <w:pPr>
        <w:pStyle w:val="ae"/>
        <w:rPr>
          <w:rFonts w:hint="cs"/>
          <w:rtl/>
        </w:rPr>
      </w:pPr>
      <w:r>
        <w:rPr>
          <w:rStyle w:val="af0"/>
        </w:rPr>
        <w:footnoteRef/>
      </w:r>
      <w:r>
        <w:rPr>
          <w:rtl/>
        </w:rPr>
        <w:t xml:space="preserve"> </w:t>
      </w:r>
      <w:r>
        <w:rPr>
          <w:rFonts w:hint="cs"/>
          <w:rtl/>
        </w:rPr>
        <w:t xml:space="preserve">שו"ת </w:t>
      </w:r>
      <w:proofErr w:type="spellStart"/>
      <w:r>
        <w:rPr>
          <w:rFonts w:hint="cs"/>
          <w:rtl/>
        </w:rPr>
        <w:t>הרשב"א</w:t>
      </w:r>
      <w:proofErr w:type="spellEnd"/>
      <w:r>
        <w:rPr>
          <w:rFonts w:hint="cs"/>
          <w:rtl/>
        </w:rPr>
        <w:t xml:space="preserve"> חלק א סימן </w:t>
      </w:r>
      <w:proofErr w:type="spellStart"/>
      <w:r>
        <w:rPr>
          <w:rFonts w:hint="cs"/>
          <w:rtl/>
        </w:rPr>
        <w:t>תתכה</w:t>
      </w:r>
      <w:proofErr w:type="spellEnd"/>
      <w:r>
        <w:rPr>
          <w:rFonts w:hint="cs"/>
          <w:rtl/>
        </w:rPr>
        <w:t xml:space="preserve">. וראה גם במראה הבזק חלק ה, </w:t>
      </w:r>
      <w:proofErr w:type="spellStart"/>
      <w:r>
        <w:rPr>
          <w:rFonts w:hint="cs"/>
          <w:rtl/>
        </w:rPr>
        <w:t>צז</w:t>
      </w:r>
      <w:proofErr w:type="spellEnd"/>
      <w:r>
        <w:rPr>
          <w:rFonts w:hint="cs"/>
          <w:rtl/>
        </w:rPr>
        <w:t>.</w:t>
      </w:r>
    </w:p>
  </w:footnote>
  <w:footnote w:id="23">
    <w:p w14:paraId="3EBE7F2F" w14:textId="77777777" w:rsidR="003E02B8" w:rsidRDefault="003E02B8" w:rsidP="003E02B8">
      <w:pPr>
        <w:pStyle w:val="ae"/>
        <w:jc w:val="both"/>
        <w:rPr>
          <w:rFonts w:hint="cs"/>
          <w:rtl/>
        </w:rPr>
      </w:pPr>
      <w:r>
        <w:rPr>
          <w:rStyle w:val="af0"/>
        </w:rPr>
        <w:footnoteRef/>
      </w:r>
      <w:r>
        <w:rPr>
          <w:rFonts w:hint="cs"/>
        </w:rPr>
        <w:t xml:space="preserve"> </w:t>
      </w:r>
      <w:r>
        <w:rPr>
          <w:rtl/>
        </w:rPr>
        <w:t xml:space="preserve">דעת כהן סימן ריב. גשר החיים פרק </w:t>
      </w:r>
      <w:proofErr w:type="spellStart"/>
      <w:r>
        <w:rPr>
          <w:rtl/>
        </w:rPr>
        <w:t>כז</w:t>
      </w:r>
      <w:proofErr w:type="spellEnd"/>
      <w:r>
        <w:rPr>
          <w:rtl/>
        </w:rPr>
        <w:t>, א, ב.</w:t>
      </w:r>
    </w:p>
  </w:footnote>
  <w:footnote w:id="24">
    <w:p w14:paraId="2D22152D" w14:textId="77777777" w:rsidR="003E02B8" w:rsidRDefault="003E02B8" w:rsidP="003E02B8">
      <w:pPr>
        <w:pStyle w:val="ae"/>
        <w:jc w:val="both"/>
        <w:rPr>
          <w:rtl/>
        </w:rPr>
      </w:pPr>
      <w:r>
        <w:rPr>
          <w:rStyle w:val="af0"/>
        </w:rPr>
        <w:footnoteRef/>
      </w:r>
      <w:r>
        <w:rPr>
          <w:rFonts w:hint="cs"/>
        </w:rPr>
        <w:t xml:space="preserve"> </w:t>
      </w:r>
      <w:r>
        <w:rPr>
          <w:rtl/>
        </w:rPr>
        <w:t xml:space="preserve">ילקוט יוסף סימן </w:t>
      </w:r>
      <w:proofErr w:type="spellStart"/>
      <w:r>
        <w:rPr>
          <w:rtl/>
        </w:rPr>
        <w:t>יב</w:t>
      </w:r>
      <w:proofErr w:type="spellEnd"/>
      <w:r>
        <w:rPr>
          <w:rtl/>
        </w:rPr>
        <w:t>, ג.</w:t>
      </w:r>
    </w:p>
  </w:footnote>
  <w:footnote w:id="25">
    <w:p w14:paraId="0F9336CB"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שסז</w:t>
      </w:r>
      <w:proofErr w:type="spellEnd"/>
      <w:r>
        <w:rPr>
          <w:rtl/>
        </w:rPr>
        <w:t xml:space="preserve">, ג, ו; גשר החיים פרק </w:t>
      </w:r>
      <w:proofErr w:type="spellStart"/>
      <w:r>
        <w:rPr>
          <w:rtl/>
        </w:rPr>
        <w:t>כז</w:t>
      </w:r>
      <w:proofErr w:type="spellEnd"/>
      <w:r>
        <w:rPr>
          <w:rtl/>
        </w:rPr>
        <w:t xml:space="preserve">, ב, ב. וראה באור הלכה אורח סימן מה, שהביא שלוש שיטות כיצד להגדיר את המקום שבו אין להיכנס עם תפילין. בפועל, כשרוצים להתפלל בבית העלמין, אפשר באזור המשרדים ששם לא הוקדש לקברים, או לפחות ארבע אמות מחוץ לאזור שהוקדש לקבורה. </w:t>
      </w:r>
    </w:p>
  </w:footnote>
  <w:footnote w:id="26">
    <w:p w14:paraId="1DA9BC40" w14:textId="77777777" w:rsidR="003E02B8" w:rsidRDefault="003E02B8" w:rsidP="003E02B8">
      <w:pPr>
        <w:pStyle w:val="ae"/>
        <w:jc w:val="both"/>
        <w:rPr>
          <w:rtl/>
        </w:rPr>
      </w:pPr>
      <w:r>
        <w:rPr>
          <w:rStyle w:val="af0"/>
        </w:rPr>
        <w:footnoteRef/>
      </w:r>
      <w:r>
        <w:rPr>
          <w:rFonts w:hint="cs"/>
        </w:rPr>
        <w:t xml:space="preserve"> </w:t>
      </w:r>
      <w:r>
        <w:rPr>
          <w:rtl/>
        </w:rPr>
        <w:t>שלחן ערוך יורה דעה סימן שסח, א.</w:t>
      </w:r>
    </w:p>
  </w:footnote>
  <w:footnote w:id="27">
    <w:p w14:paraId="13A7A710" w14:textId="77777777" w:rsidR="003E02B8" w:rsidRDefault="003E02B8" w:rsidP="003E02B8">
      <w:pPr>
        <w:pStyle w:val="ae"/>
        <w:rPr>
          <w:rtl/>
        </w:rPr>
      </w:pPr>
      <w:r>
        <w:rPr>
          <w:rStyle w:val="af0"/>
        </w:rPr>
        <w:footnoteRef/>
      </w:r>
      <w:r>
        <w:rPr>
          <w:rtl/>
        </w:rPr>
        <w:t xml:space="preserve"> </w:t>
      </w:r>
      <w:r>
        <w:rPr>
          <w:rFonts w:hint="cs"/>
          <w:rtl/>
        </w:rPr>
        <w:t>ילקוט יוסף סימן מ, יא.</w:t>
      </w:r>
    </w:p>
  </w:footnote>
  <w:footnote w:id="28">
    <w:p w14:paraId="21C0D30D" w14:textId="77777777" w:rsidR="003E02B8" w:rsidRDefault="003E02B8" w:rsidP="003E02B8">
      <w:pPr>
        <w:pStyle w:val="ae"/>
        <w:rPr>
          <w:rFonts w:hint="cs"/>
          <w:rtl/>
        </w:rPr>
      </w:pPr>
      <w:r>
        <w:rPr>
          <w:rStyle w:val="af0"/>
        </w:rPr>
        <w:footnoteRef/>
      </w:r>
      <w:r>
        <w:rPr>
          <w:rFonts w:hint="cs"/>
        </w:rPr>
        <w:t xml:space="preserve"> </w:t>
      </w:r>
      <w:r>
        <w:rPr>
          <w:rtl/>
        </w:rPr>
        <w:t>במראה הבזק חלק ג, סימן עד.</w:t>
      </w:r>
    </w:p>
  </w:footnote>
  <w:footnote w:id="29">
    <w:p w14:paraId="7D6D6313"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אורח חיים </w:t>
      </w:r>
      <w:proofErr w:type="spellStart"/>
      <w:r>
        <w:rPr>
          <w:rtl/>
        </w:rPr>
        <w:t>רכד</w:t>
      </w:r>
      <w:proofErr w:type="spellEnd"/>
      <w:r>
        <w:rPr>
          <w:rtl/>
        </w:rPr>
        <w:t xml:space="preserve">, </w:t>
      </w:r>
      <w:proofErr w:type="spellStart"/>
      <w:r>
        <w:rPr>
          <w:rtl/>
        </w:rPr>
        <w:t>יב</w:t>
      </w:r>
      <w:proofErr w:type="spellEnd"/>
      <w:r>
        <w:rPr>
          <w:rtl/>
        </w:rPr>
        <w:t>.</w:t>
      </w:r>
    </w:p>
  </w:footnote>
  <w:footnote w:id="30">
    <w:p w14:paraId="687EC96F" w14:textId="77777777" w:rsidR="003E02B8" w:rsidRDefault="003E02B8" w:rsidP="003E02B8">
      <w:pPr>
        <w:pStyle w:val="ae"/>
        <w:jc w:val="both"/>
        <w:rPr>
          <w:rtl/>
        </w:rPr>
      </w:pPr>
      <w:r>
        <w:rPr>
          <w:rStyle w:val="af0"/>
        </w:rPr>
        <w:footnoteRef/>
      </w:r>
      <w:r>
        <w:rPr>
          <w:rFonts w:hint="cs"/>
        </w:rPr>
        <w:t xml:space="preserve"> </w:t>
      </w:r>
      <w:r>
        <w:rPr>
          <w:rtl/>
        </w:rPr>
        <w:t xml:space="preserve">על פי הקבלה אומרים חלק זה לאחר הלוויה, כדי להבריח את כוחות הטומאה </w:t>
      </w:r>
      <w:proofErr w:type="spellStart"/>
      <w:r>
        <w:rPr>
          <w:rtl/>
        </w:rPr>
        <w:t>בכח</w:t>
      </w:r>
      <w:proofErr w:type="spellEnd"/>
      <w:r>
        <w:rPr>
          <w:rtl/>
        </w:rPr>
        <w:t xml:space="preserve"> שמות הקדושים שיש בברכה זו. הפירוט והביאור מובאים בספר מעבר </w:t>
      </w:r>
      <w:proofErr w:type="spellStart"/>
      <w:r>
        <w:rPr>
          <w:rtl/>
        </w:rPr>
        <w:t>יַבֹּק</w:t>
      </w:r>
      <w:proofErr w:type="spellEnd"/>
      <w:r>
        <w:rPr>
          <w:rtl/>
        </w:rPr>
        <w:t xml:space="preserve"> מאמר שפתי רננות פרק כ.</w:t>
      </w:r>
    </w:p>
  </w:footnote>
  <w:footnote w:id="31">
    <w:p w14:paraId="63029923"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xml:space="preserve">, </w:t>
      </w:r>
      <w:proofErr w:type="spellStart"/>
      <w:r>
        <w:rPr>
          <w:rtl/>
        </w:rPr>
        <w:t>יז</w:t>
      </w:r>
      <w:proofErr w:type="spellEnd"/>
      <w:r>
        <w:rPr>
          <w:rtl/>
        </w:rPr>
        <w:t>.</w:t>
      </w:r>
    </w:p>
  </w:footnote>
  <w:footnote w:id="32">
    <w:p w14:paraId="75B9D08B" w14:textId="77777777" w:rsidR="003E02B8" w:rsidRDefault="003E02B8" w:rsidP="003E02B8">
      <w:pPr>
        <w:pStyle w:val="ae"/>
        <w:jc w:val="both"/>
        <w:rPr>
          <w:rtl/>
        </w:rPr>
      </w:pPr>
      <w:r>
        <w:rPr>
          <w:rStyle w:val="af0"/>
        </w:rPr>
        <w:footnoteRef/>
      </w:r>
      <w:r>
        <w:rPr>
          <w:rFonts w:hint="cs"/>
        </w:rPr>
        <w:t xml:space="preserve"> </w:t>
      </w:r>
      <w:r>
        <w:rPr>
          <w:rtl/>
        </w:rPr>
        <w:t>כל בו על אבלות עמ' 165. ילקוט יוסף סימן י, לג.</w:t>
      </w:r>
    </w:p>
  </w:footnote>
  <w:footnote w:id="33">
    <w:p w14:paraId="748255DC" w14:textId="77777777" w:rsidR="003E02B8" w:rsidRDefault="003E02B8" w:rsidP="003E02B8">
      <w:pPr>
        <w:pStyle w:val="ae"/>
        <w:rPr>
          <w:rtl/>
        </w:rPr>
      </w:pPr>
      <w:r>
        <w:rPr>
          <w:rStyle w:val="af0"/>
        </w:rPr>
        <w:footnoteRef/>
      </w:r>
      <w:r>
        <w:rPr>
          <w:rtl/>
        </w:rPr>
        <w:t xml:space="preserve"> </w:t>
      </w:r>
      <w:r>
        <w:rPr>
          <w:rFonts w:hint="cs"/>
          <w:rtl/>
        </w:rPr>
        <w:t xml:space="preserve">כל בו שם בשם הדרת קדש. את הטעם אמר לי הרב יעקב </w:t>
      </w:r>
      <w:proofErr w:type="spellStart"/>
      <w:r>
        <w:rPr>
          <w:rFonts w:hint="cs"/>
          <w:rtl/>
        </w:rPr>
        <w:t>רוז'ה</w:t>
      </w:r>
      <w:proofErr w:type="spellEnd"/>
      <w:r>
        <w:rPr>
          <w:rFonts w:hint="cs"/>
          <w:rtl/>
        </w:rPr>
        <w:t xml:space="preserve"> </w:t>
      </w:r>
      <w:proofErr w:type="spellStart"/>
      <w:r>
        <w:rPr>
          <w:rFonts w:hint="cs"/>
          <w:rtl/>
        </w:rPr>
        <w:t>שליט"א</w:t>
      </w:r>
      <w:proofErr w:type="spellEnd"/>
      <w:r>
        <w:rPr>
          <w:rFonts w:hint="cs"/>
          <w:rtl/>
        </w:rPr>
        <w:t>.</w:t>
      </w:r>
    </w:p>
  </w:footnote>
  <w:footnote w:id="34">
    <w:p w14:paraId="4724D261" w14:textId="77777777" w:rsidR="003E02B8" w:rsidRDefault="003E02B8" w:rsidP="003E02B8">
      <w:pPr>
        <w:pStyle w:val="ae"/>
        <w:jc w:val="both"/>
        <w:rPr>
          <w:rFonts w:hint="cs"/>
          <w:rtl/>
        </w:rPr>
      </w:pPr>
      <w:r>
        <w:rPr>
          <w:rStyle w:val="af0"/>
        </w:rPr>
        <w:footnoteRef/>
      </w:r>
      <w:r>
        <w:rPr>
          <w:rFonts w:hint="cs"/>
        </w:rPr>
        <w:t xml:space="preserve"> </w:t>
      </w:r>
      <w:r>
        <w:rPr>
          <w:rtl/>
        </w:rPr>
        <w:t>ילקוט יוסף סימן י, לד.</w:t>
      </w:r>
    </w:p>
  </w:footnote>
  <w:footnote w:id="35">
    <w:p w14:paraId="6AA7BE02"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xml:space="preserve">, </w:t>
      </w:r>
      <w:proofErr w:type="spellStart"/>
      <w:r>
        <w:rPr>
          <w:rtl/>
        </w:rPr>
        <w:t>יז</w:t>
      </w:r>
      <w:proofErr w:type="spellEnd"/>
      <w:r>
        <w:rPr>
          <w:rtl/>
        </w:rPr>
        <w:t>.</w:t>
      </w:r>
    </w:p>
  </w:footnote>
  <w:footnote w:id="36">
    <w:p w14:paraId="40314CB6" w14:textId="77777777" w:rsidR="003E02B8" w:rsidRDefault="003E02B8" w:rsidP="003E02B8">
      <w:pPr>
        <w:pStyle w:val="ae"/>
        <w:jc w:val="both"/>
        <w:rPr>
          <w:rtl/>
        </w:rPr>
      </w:pPr>
      <w:r>
        <w:rPr>
          <w:rStyle w:val="af0"/>
        </w:rPr>
        <w:footnoteRef/>
      </w:r>
      <w:r>
        <w:rPr>
          <w:rFonts w:hint="cs"/>
        </w:rPr>
        <w:t xml:space="preserve"> </w:t>
      </w:r>
      <w:r>
        <w:rPr>
          <w:rtl/>
        </w:rPr>
        <w:t>כל בו על אבלות עמ' 166.</w:t>
      </w:r>
    </w:p>
  </w:footnote>
  <w:footnote w:id="37">
    <w:p w14:paraId="3E58B0DE" w14:textId="77777777" w:rsidR="003E02B8" w:rsidRDefault="003E02B8" w:rsidP="003E02B8">
      <w:pPr>
        <w:pStyle w:val="ae"/>
        <w:jc w:val="both"/>
        <w:rPr>
          <w:rtl/>
        </w:rPr>
      </w:pPr>
      <w:r>
        <w:rPr>
          <w:rStyle w:val="af0"/>
        </w:rPr>
        <w:footnoteRef/>
      </w:r>
      <w:r>
        <w:rPr>
          <w:rFonts w:hint="cs"/>
        </w:rPr>
        <w:t xml:space="preserve"> </w:t>
      </w:r>
      <w:r>
        <w:rPr>
          <w:rtl/>
        </w:rPr>
        <w:t xml:space="preserve">ילקוט יוסף סימן י, לו. </w:t>
      </w:r>
    </w:p>
  </w:footnote>
  <w:footnote w:id="38">
    <w:p w14:paraId="6B860AD0"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טז</w:t>
      </w:r>
      <w:proofErr w:type="spellEnd"/>
      <w:r>
        <w:rPr>
          <w:rtl/>
        </w:rPr>
        <w:t>, א, ד.</w:t>
      </w:r>
    </w:p>
  </w:footnote>
  <w:footnote w:id="39">
    <w:p w14:paraId="1059C96C" w14:textId="77777777" w:rsidR="003E02B8" w:rsidRDefault="003E02B8" w:rsidP="003E02B8">
      <w:pPr>
        <w:pStyle w:val="ae"/>
        <w:jc w:val="both"/>
        <w:rPr>
          <w:rtl/>
        </w:rPr>
      </w:pPr>
      <w:r>
        <w:rPr>
          <w:rStyle w:val="af0"/>
        </w:rPr>
        <w:footnoteRef/>
      </w:r>
      <w:r>
        <w:rPr>
          <w:rFonts w:hint="cs"/>
        </w:rPr>
        <w:t xml:space="preserve"> </w:t>
      </w:r>
      <w:r>
        <w:rPr>
          <w:sz w:val="26"/>
          <w:rtl/>
        </w:rPr>
        <w:t xml:space="preserve">כיום על פי המצב המשפטי במדינת ישראל, רכישת הזכות להיקבר במקום מסוים אינה מקנה זכות </w:t>
      </w:r>
      <w:proofErr w:type="spellStart"/>
      <w:r>
        <w:rPr>
          <w:sz w:val="26"/>
          <w:rtl/>
        </w:rPr>
        <w:t>קנינית</w:t>
      </w:r>
      <w:proofErr w:type="spellEnd"/>
      <w:r>
        <w:rPr>
          <w:sz w:val="26"/>
          <w:rtl/>
        </w:rPr>
        <w:t xml:space="preserve"> של 'בעלות', כי אם 'זיקת הנאה' באותם מקרקעין. מכל מקום, לאחר רכישת אותה הזכות, הרי שהזכות להיקבר באותו מקום שמורה לאדם שבעבורו נרכשה זכות זו, כל עוד לא נקבר במקום אחר</w:t>
      </w:r>
      <w:r>
        <w:rPr>
          <w:rtl/>
        </w:rPr>
        <w:t xml:space="preserve">. (על פי מכתב מהלשכה המשפטית של המשרד לענייני דתות לעו"ד יהודה </w:t>
      </w:r>
      <w:proofErr w:type="spellStart"/>
      <w:r>
        <w:rPr>
          <w:rtl/>
        </w:rPr>
        <w:t>אלרם</w:t>
      </w:r>
      <w:proofErr w:type="spellEnd"/>
      <w:r>
        <w:rPr>
          <w:rtl/>
        </w:rPr>
        <w:t>).</w:t>
      </w:r>
    </w:p>
  </w:footnote>
  <w:footnote w:id="40">
    <w:p w14:paraId="5F90F173" w14:textId="77777777" w:rsidR="003E02B8" w:rsidRDefault="003E02B8" w:rsidP="003E02B8">
      <w:pPr>
        <w:pStyle w:val="ae"/>
        <w:jc w:val="both"/>
        <w:rPr>
          <w:rtl/>
        </w:rPr>
      </w:pPr>
      <w:r>
        <w:rPr>
          <w:rStyle w:val="af0"/>
        </w:rPr>
        <w:footnoteRef/>
      </w:r>
      <w:r>
        <w:rPr>
          <w:rFonts w:hint="cs"/>
        </w:rPr>
        <w:t xml:space="preserve"> </w:t>
      </w:r>
      <w:r>
        <w:rPr>
          <w:rtl/>
        </w:rPr>
        <w:t xml:space="preserve"> </w:t>
      </w:r>
      <w:r>
        <w:rPr>
          <w:rtl/>
        </w:rPr>
        <w:t xml:space="preserve">הגהות </w:t>
      </w:r>
      <w:proofErr w:type="spellStart"/>
      <w:r>
        <w:rPr>
          <w:rtl/>
        </w:rPr>
        <w:t>הרמ"א</w:t>
      </w:r>
      <w:proofErr w:type="spellEnd"/>
      <w:r>
        <w:rPr>
          <w:rtl/>
        </w:rPr>
        <w:t xml:space="preserve"> על שלחן ערוך יורה דעה סימן שלט, א; בשם רבינו ירוחם, מצוואת רבי יהודה החסיד (אות ב).</w:t>
      </w:r>
    </w:p>
  </w:footnote>
  <w:footnote w:id="41">
    <w:p w14:paraId="568BB1FA"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ח, ב.</w:t>
      </w:r>
    </w:p>
  </w:footnote>
  <w:footnote w:id="42">
    <w:p w14:paraId="48379E8F" w14:textId="77777777" w:rsidR="003E02B8" w:rsidRDefault="003E02B8" w:rsidP="003E02B8">
      <w:pPr>
        <w:pStyle w:val="ae"/>
        <w:rPr>
          <w:rtl/>
        </w:rPr>
      </w:pPr>
      <w:r>
        <w:rPr>
          <w:rStyle w:val="af0"/>
        </w:rPr>
        <w:footnoteRef/>
      </w:r>
      <w:r>
        <w:rPr>
          <w:rFonts w:hint="cs"/>
        </w:rPr>
        <w:t xml:space="preserve"> </w:t>
      </w:r>
      <w:r>
        <w:rPr>
          <w:rtl/>
        </w:rPr>
        <w:t>ילקוט יוסף סימן ה, ז.</w:t>
      </w:r>
    </w:p>
  </w:footnote>
  <w:footnote w:id="43">
    <w:p w14:paraId="18CAAC84" w14:textId="77777777" w:rsidR="003E02B8" w:rsidRDefault="003E02B8" w:rsidP="003E02B8">
      <w:pPr>
        <w:pStyle w:val="ae"/>
        <w:jc w:val="both"/>
        <w:rPr>
          <w:rtl/>
        </w:rPr>
      </w:pPr>
      <w:r>
        <w:rPr>
          <w:rStyle w:val="af0"/>
        </w:rPr>
        <w:footnoteRef/>
      </w:r>
      <w:r>
        <w:rPr>
          <w:rFonts w:hint="cs"/>
        </w:rPr>
        <w:t xml:space="preserve"> </w:t>
      </w:r>
      <w:r>
        <w:rPr>
          <w:rtl/>
        </w:rPr>
        <w:t>שלחן ערוך יורה דעה סימן שסו.</w:t>
      </w:r>
    </w:p>
  </w:footnote>
  <w:footnote w:id="44">
    <w:p w14:paraId="32491241"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שסג</w:t>
      </w:r>
      <w:proofErr w:type="spellEnd"/>
      <w:r>
        <w:rPr>
          <w:rtl/>
        </w:rPr>
        <w:t>, א.</w:t>
      </w:r>
    </w:p>
  </w:footnote>
  <w:footnote w:id="45">
    <w:p w14:paraId="384E1A56"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ז, א.</w:t>
      </w:r>
    </w:p>
  </w:footnote>
  <w:footnote w:id="46">
    <w:p w14:paraId="27551D1A" w14:textId="77777777" w:rsidR="003E02B8" w:rsidRDefault="003E02B8" w:rsidP="003E02B8">
      <w:pPr>
        <w:pStyle w:val="ae"/>
        <w:rPr>
          <w:rtl/>
        </w:rPr>
      </w:pPr>
      <w:r>
        <w:rPr>
          <w:rStyle w:val="af0"/>
        </w:rPr>
        <w:footnoteRef/>
      </w:r>
      <w:r>
        <w:rPr>
          <w:rtl/>
        </w:rPr>
        <w:t xml:space="preserve"> </w:t>
      </w:r>
      <w:r>
        <w:rPr>
          <w:rFonts w:hint="cs"/>
          <w:rtl/>
        </w:rPr>
        <w:t>צרור החיים פיסקה רפט.</w:t>
      </w:r>
    </w:p>
  </w:footnote>
  <w:footnote w:id="47">
    <w:p w14:paraId="074A2958" w14:textId="77777777" w:rsidR="003E02B8" w:rsidRDefault="003E02B8" w:rsidP="003E02B8">
      <w:pPr>
        <w:pStyle w:val="ae"/>
        <w:jc w:val="both"/>
        <w:rPr>
          <w:rFonts w:hint="cs"/>
          <w:color w:val="FF0000"/>
        </w:rPr>
      </w:pPr>
      <w:r>
        <w:rPr>
          <w:rStyle w:val="af0"/>
        </w:rPr>
        <w:footnoteRef/>
      </w:r>
      <w:r>
        <w:rPr>
          <w:rFonts w:hint="cs"/>
        </w:rPr>
        <w:t xml:space="preserve"> </w:t>
      </w:r>
      <w:r>
        <w:rPr>
          <w:rtl/>
        </w:rPr>
        <w:t>גשר החיים שם ב.</w:t>
      </w:r>
    </w:p>
  </w:footnote>
  <w:footnote w:id="48">
    <w:p w14:paraId="4320BF9A" w14:textId="77777777" w:rsidR="003E02B8" w:rsidRDefault="003E02B8" w:rsidP="003E02B8">
      <w:pPr>
        <w:pStyle w:val="ae"/>
        <w:jc w:val="both"/>
        <w:rPr>
          <w:rtl/>
        </w:rPr>
      </w:pPr>
      <w:r>
        <w:rPr>
          <w:rStyle w:val="af0"/>
        </w:rPr>
        <w:footnoteRef/>
      </w:r>
      <w:r>
        <w:rPr>
          <w:rFonts w:hint="cs"/>
        </w:rPr>
        <w:t xml:space="preserve"> </w:t>
      </w:r>
      <w:r>
        <w:rPr>
          <w:rtl/>
        </w:rPr>
        <w:t>במראה הבזק כרך ב עמוד 137.</w:t>
      </w:r>
    </w:p>
  </w:footnote>
  <w:footnote w:id="49">
    <w:p w14:paraId="5A635E58" w14:textId="77777777" w:rsidR="003E02B8" w:rsidRDefault="003E02B8" w:rsidP="003E02B8">
      <w:pPr>
        <w:pStyle w:val="ae"/>
        <w:jc w:val="both"/>
        <w:rPr>
          <w:rtl/>
        </w:rPr>
      </w:pPr>
      <w:r>
        <w:rPr>
          <w:rStyle w:val="af0"/>
        </w:rPr>
        <w:footnoteRef/>
      </w:r>
      <w:r>
        <w:rPr>
          <w:rFonts w:hint="cs"/>
        </w:rPr>
        <w:t xml:space="preserve"> </w:t>
      </w:r>
      <w:r>
        <w:rPr>
          <w:rtl/>
        </w:rPr>
        <w:t>כתובות קיא, א.</w:t>
      </w:r>
    </w:p>
  </w:footnote>
  <w:footnote w:id="50">
    <w:p w14:paraId="31274949" w14:textId="77777777" w:rsidR="003E02B8" w:rsidRDefault="003E02B8" w:rsidP="003E02B8">
      <w:pPr>
        <w:pStyle w:val="ae"/>
        <w:jc w:val="both"/>
        <w:rPr>
          <w:rtl/>
        </w:rPr>
      </w:pPr>
      <w:r>
        <w:rPr>
          <w:rStyle w:val="af0"/>
        </w:rPr>
        <w:footnoteRef/>
      </w:r>
      <w:r>
        <w:rPr>
          <w:rFonts w:hint="cs"/>
        </w:rPr>
        <w:t xml:space="preserve"> </w:t>
      </w:r>
      <w:r>
        <w:rPr>
          <w:rtl/>
        </w:rPr>
        <w:t xml:space="preserve">על זה אמרו חכמים (שם במסכת כתובות) שאינו דומה </w:t>
      </w:r>
      <w:proofErr w:type="spellStart"/>
      <w:r>
        <w:rPr>
          <w:rtl/>
        </w:rPr>
        <w:t>קולטתו</w:t>
      </w:r>
      <w:proofErr w:type="spellEnd"/>
      <w:r>
        <w:rPr>
          <w:rtl/>
        </w:rPr>
        <w:t xml:space="preserve"> מחיים </w:t>
      </w:r>
      <w:proofErr w:type="spellStart"/>
      <w:r>
        <w:rPr>
          <w:rtl/>
        </w:rPr>
        <w:t>לקולטתו</w:t>
      </w:r>
      <w:proofErr w:type="spellEnd"/>
      <w:r>
        <w:rPr>
          <w:rtl/>
        </w:rPr>
        <w:t xml:space="preserve"> לאחר מיתה.</w:t>
      </w:r>
    </w:p>
  </w:footnote>
  <w:footnote w:id="51">
    <w:p w14:paraId="4B333DE6" w14:textId="77777777" w:rsidR="003E02B8" w:rsidRDefault="003E02B8" w:rsidP="003E02B8">
      <w:pPr>
        <w:pStyle w:val="ae"/>
        <w:jc w:val="both"/>
        <w:rPr>
          <w:rtl/>
        </w:rPr>
      </w:pPr>
      <w:r>
        <w:rPr>
          <w:rStyle w:val="af0"/>
        </w:rPr>
        <w:footnoteRef/>
      </w:r>
      <w:r>
        <w:rPr>
          <w:rFonts w:hint="cs"/>
        </w:rPr>
        <w:t xml:space="preserve"> </w:t>
      </w:r>
      <w:r>
        <w:rPr>
          <w:rtl/>
        </w:rPr>
        <w:t xml:space="preserve">על פי גשר החיים פרק </w:t>
      </w:r>
      <w:proofErr w:type="spellStart"/>
      <w:r>
        <w:rPr>
          <w:rtl/>
        </w:rPr>
        <w:t>כז</w:t>
      </w:r>
      <w:proofErr w:type="spellEnd"/>
      <w:r>
        <w:rPr>
          <w:rtl/>
        </w:rPr>
        <w:t>, ט, א.</w:t>
      </w:r>
    </w:p>
  </w:footnote>
  <w:footnote w:id="52">
    <w:p w14:paraId="07DA8C3B" w14:textId="77777777" w:rsidR="003E02B8" w:rsidRDefault="003E02B8" w:rsidP="003E02B8">
      <w:pPr>
        <w:pStyle w:val="ae"/>
        <w:jc w:val="both"/>
        <w:rPr>
          <w:rtl/>
        </w:rPr>
      </w:pPr>
      <w:r>
        <w:rPr>
          <w:rStyle w:val="af0"/>
        </w:rPr>
        <w:footnoteRef/>
      </w:r>
      <w:r>
        <w:rPr>
          <w:rFonts w:hint="cs"/>
        </w:rPr>
        <w:t xml:space="preserve"> </w:t>
      </w:r>
      <w:r>
        <w:rPr>
          <w:rtl/>
        </w:rPr>
        <w:t xml:space="preserve">עיין באוצר המושגים ערך </w:t>
      </w:r>
      <w:r>
        <w:rPr>
          <w:b/>
          <w:bCs/>
          <w:rtl/>
        </w:rPr>
        <w:t>גלגול מחילות</w:t>
      </w:r>
      <w:r>
        <w:rPr>
          <w:rtl/>
        </w:rPr>
        <w:t>.</w:t>
      </w:r>
    </w:p>
  </w:footnote>
  <w:footnote w:id="53">
    <w:p w14:paraId="66426795" w14:textId="77777777" w:rsidR="003E02B8" w:rsidRDefault="003E02B8" w:rsidP="003E02B8">
      <w:pPr>
        <w:pStyle w:val="ae"/>
        <w:jc w:val="both"/>
        <w:rPr>
          <w:rtl/>
        </w:rPr>
      </w:pPr>
      <w:r>
        <w:rPr>
          <w:rStyle w:val="af0"/>
        </w:rPr>
        <w:footnoteRef/>
      </w:r>
      <w:r>
        <w:rPr>
          <w:rFonts w:hint="cs"/>
        </w:rPr>
        <w:t xml:space="preserve"> </w:t>
      </w:r>
      <w:r>
        <w:rPr>
          <w:rtl/>
        </w:rPr>
        <w:t xml:space="preserve">עיין באוצר המושגים ערך </w:t>
      </w:r>
      <w:r>
        <w:rPr>
          <w:b/>
          <w:bCs/>
          <w:rtl/>
        </w:rPr>
        <w:t>חיבוט הקבר</w:t>
      </w:r>
      <w:r>
        <w:rPr>
          <w:rtl/>
        </w:rPr>
        <w:t>.</w:t>
      </w:r>
    </w:p>
  </w:footnote>
  <w:footnote w:id="54">
    <w:p w14:paraId="1C8CA928" w14:textId="77777777" w:rsidR="003E02B8" w:rsidRDefault="003E02B8" w:rsidP="003E02B8">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לענ"ד.</w:t>
      </w:r>
    </w:p>
  </w:footnote>
  <w:footnote w:id="55">
    <w:p w14:paraId="5B4217D4" w14:textId="77777777" w:rsidR="003E02B8" w:rsidRDefault="003E02B8" w:rsidP="003E02B8">
      <w:pPr>
        <w:pStyle w:val="ae"/>
        <w:jc w:val="both"/>
        <w:rPr>
          <w:rtl/>
        </w:rPr>
      </w:pPr>
      <w:r>
        <w:rPr>
          <w:rStyle w:val="af0"/>
        </w:rPr>
        <w:footnoteRef/>
      </w:r>
      <w:r>
        <w:rPr>
          <w:rFonts w:hint="cs"/>
        </w:rPr>
        <w:t xml:space="preserve"> </w:t>
      </w:r>
      <w:r>
        <w:rPr>
          <w:rtl/>
        </w:rPr>
        <w:t>זהר חדש פרשת נח.</w:t>
      </w:r>
    </w:p>
  </w:footnote>
  <w:footnote w:id="56">
    <w:p w14:paraId="119917FB" w14:textId="77777777" w:rsidR="003E02B8" w:rsidRDefault="003E02B8" w:rsidP="003E02B8">
      <w:pPr>
        <w:pStyle w:val="ae"/>
        <w:jc w:val="both"/>
        <w:rPr>
          <w:rtl/>
        </w:rPr>
      </w:pPr>
      <w:r>
        <w:rPr>
          <w:rStyle w:val="af0"/>
        </w:rPr>
        <w:footnoteRef/>
      </w:r>
      <w:r>
        <w:rPr>
          <w:rFonts w:hint="cs"/>
        </w:rPr>
        <w:t xml:space="preserve"> </w:t>
      </w:r>
      <w:r>
        <w:rPr>
          <w:rtl/>
        </w:rPr>
        <w:t>ירושלמי כלאים פרק ט סוף הלכה ד, על פי פסוקי ירמיהו ב, ז.</w:t>
      </w:r>
    </w:p>
  </w:footnote>
  <w:footnote w:id="57">
    <w:p w14:paraId="3939A43E" w14:textId="77777777" w:rsidR="003E02B8" w:rsidRDefault="003E02B8" w:rsidP="003E02B8">
      <w:pPr>
        <w:pStyle w:val="ae"/>
        <w:rPr>
          <w:rtl/>
        </w:rPr>
      </w:pPr>
      <w:r>
        <w:rPr>
          <w:rStyle w:val="af0"/>
        </w:rPr>
        <w:footnoteRef/>
      </w:r>
      <w:r>
        <w:rPr>
          <w:rtl/>
        </w:rPr>
        <w:t xml:space="preserve"> </w:t>
      </w:r>
      <w:r>
        <w:rPr>
          <w:rFonts w:hint="cs"/>
          <w:rtl/>
        </w:rPr>
        <w:t xml:space="preserve">שלחן ערוך יורה דעה סימן </w:t>
      </w:r>
      <w:proofErr w:type="spellStart"/>
      <w:r>
        <w:rPr>
          <w:rFonts w:hint="cs"/>
          <w:rtl/>
        </w:rPr>
        <w:t>שסג</w:t>
      </w:r>
      <w:proofErr w:type="spellEnd"/>
      <w:r>
        <w:rPr>
          <w:rFonts w:hint="cs"/>
          <w:rtl/>
        </w:rPr>
        <w:t>, ב, ושפתי כהן שם.</w:t>
      </w:r>
    </w:p>
  </w:footnote>
  <w:footnote w:id="58">
    <w:p w14:paraId="735EB0DE" w14:textId="77777777" w:rsidR="003E02B8" w:rsidRDefault="003E02B8" w:rsidP="003E02B8">
      <w:pPr>
        <w:pStyle w:val="ae"/>
        <w:jc w:val="both"/>
        <w:rPr>
          <w:rFonts w:hint="cs"/>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xml:space="preserve">, ט, ג.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מוציאים נפטר מעיר לעיר, משום כבוד המתים בעיר הראשונה, שלא יאמרו שאין כבודו לנוח איתם. מותר להוציא מחוץ לארץ </w:t>
      </w:r>
      <w:proofErr w:type="spellStart"/>
      <w:r>
        <w:rPr>
          <w:rtl/>
        </w:rPr>
        <w:t>לארץ</w:t>
      </w:r>
      <w:proofErr w:type="spellEnd"/>
      <w:r>
        <w:rPr>
          <w:rtl/>
        </w:rPr>
        <w:t xml:space="preserve"> ישראל, או מעיר אחרת לקברי משפחה. </w:t>
      </w:r>
    </w:p>
  </w:footnote>
  <w:footnote w:id="59">
    <w:p w14:paraId="12B42665" w14:textId="77777777" w:rsidR="003E02B8" w:rsidRDefault="003E02B8" w:rsidP="003E02B8">
      <w:pPr>
        <w:ind w:left="180" w:hanging="180"/>
        <w:rPr>
          <w:rtl/>
        </w:rPr>
      </w:pPr>
      <w:r>
        <w:rPr>
          <w:rStyle w:val="af0"/>
          <w:sz w:val="20"/>
        </w:rPr>
        <w:footnoteRef/>
      </w:r>
      <w:r>
        <w:rPr>
          <w:rFonts w:hint="cs"/>
        </w:rPr>
        <w:t xml:space="preserve"> </w:t>
      </w:r>
      <w:r>
        <w:rPr>
          <w:sz w:val="18"/>
          <w:szCs w:val="20"/>
          <w:rtl/>
        </w:rPr>
        <w:t xml:space="preserve">תייר שהגיע לביקור בארץ ונפטר ונקבר בארץ, ובני משפחתו מחוץ לארץ מבקשים להעבירו לקבר המשפחה בחוץ לארץ, אין להתיר לפנות את הנפטר אשר זכה להיקבר בארץ ישראל, אף אם גילה דעתו בחייו ובקש לקברו בחוץ לארץ. ויש להסביר הדברים לבני המשפחה שהם מרי נפש ולדבר  על לבם כי מאת ה' </w:t>
      </w:r>
      <w:proofErr w:type="spellStart"/>
      <w:r>
        <w:rPr>
          <w:sz w:val="18"/>
          <w:szCs w:val="20"/>
          <w:rtl/>
        </w:rPr>
        <w:t>היתה</w:t>
      </w:r>
      <w:proofErr w:type="spellEnd"/>
      <w:r>
        <w:rPr>
          <w:sz w:val="18"/>
          <w:szCs w:val="20"/>
          <w:rtl/>
        </w:rPr>
        <w:t xml:space="preserve"> זאת לטובתו ולהנאתו, ויש זכות לנפטר שזכה להיקבר בארץ ישראל. (ילקוט יוסף סימן נב, ז).</w:t>
      </w:r>
    </w:p>
  </w:footnote>
  <w:footnote w:id="60">
    <w:p w14:paraId="243199FB" w14:textId="77777777" w:rsidR="003E02B8" w:rsidRDefault="003E02B8" w:rsidP="003E02B8">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w:t>
      </w:r>
      <w:proofErr w:type="spellStart"/>
      <w:r>
        <w:rPr>
          <w:rtl/>
        </w:rPr>
        <w:t>שסג</w:t>
      </w:r>
      <w:proofErr w:type="spellEnd"/>
      <w:r>
        <w:rPr>
          <w:rtl/>
        </w:rPr>
        <w:t>, א.</w:t>
      </w:r>
    </w:p>
  </w:footnote>
  <w:footnote w:id="61">
    <w:p w14:paraId="1DECE8E2" w14:textId="77777777" w:rsidR="003E02B8" w:rsidRDefault="003E02B8" w:rsidP="003E02B8">
      <w:pPr>
        <w:pStyle w:val="ae"/>
        <w:jc w:val="both"/>
        <w:rPr>
          <w:rtl/>
        </w:rPr>
      </w:pPr>
      <w:r>
        <w:rPr>
          <w:rStyle w:val="af0"/>
        </w:rPr>
        <w:footnoteRef/>
      </w:r>
      <w:r>
        <w:rPr>
          <w:rFonts w:hint="cs"/>
        </w:rPr>
        <w:t xml:space="preserve"> </w:t>
      </w:r>
      <w:r>
        <w:rPr>
          <w:rtl/>
        </w:rPr>
        <w:t>שלחן ערוך יורה דעה סימן שסד, א.</w:t>
      </w:r>
    </w:p>
  </w:footnote>
  <w:footnote w:id="62">
    <w:p w14:paraId="24AEF082" w14:textId="77777777" w:rsidR="003E02B8" w:rsidRDefault="003E02B8" w:rsidP="003E02B8">
      <w:pPr>
        <w:pStyle w:val="ae"/>
        <w:jc w:val="both"/>
        <w:rPr>
          <w:rtl/>
        </w:rPr>
      </w:pPr>
      <w:r>
        <w:rPr>
          <w:rStyle w:val="af0"/>
        </w:rPr>
        <w:footnoteRef/>
      </w:r>
      <w:r>
        <w:rPr>
          <w:rFonts w:hint="cs"/>
        </w:rPr>
        <w:t xml:space="preserve"> </w:t>
      </w:r>
      <w:r>
        <w:rPr>
          <w:rtl/>
        </w:rPr>
        <w:t>טורי זהב על שלחן ערוך שם סעיף קטן א.</w:t>
      </w:r>
    </w:p>
  </w:footnote>
  <w:footnote w:id="63">
    <w:p w14:paraId="664D6CDD" w14:textId="77777777" w:rsidR="003E02B8" w:rsidRDefault="003E02B8" w:rsidP="003E02B8">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שסח, א. נהגו לקחת מעפר הר הזיתים כדי לשלוח לחוץ לארץ, ולצרכי המתים התירו. גשר החיים פרק </w:t>
      </w:r>
      <w:proofErr w:type="spellStart"/>
      <w:r>
        <w:rPr>
          <w:rtl/>
        </w:rPr>
        <w:t>כז</w:t>
      </w:r>
      <w:proofErr w:type="spellEnd"/>
      <w:r>
        <w:rPr>
          <w:rtl/>
        </w:rPr>
        <w:t>, ד, ד.</w:t>
      </w:r>
    </w:p>
  </w:footnote>
  <w:footnote w:id="64">
    <w:p w14:paraId="4356389F"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שסד, א; על פי הכלל העקרוני המופיע בגמרא (סנהדרין </w:t>
      </w:r>
      <w:proofErr w:type="spellStart"/>
      <w:r>
        <w:rPr>
          <w:rtl/>
        </w:rPr>
        <w:t>מז</w:t>
      </w:r>
      <w:proofErr w:type="spellEnd"/>
      <w:r>
        <w:rPr>
          <w:rtl/>
        </w:rPr>
        <w:t>, ב).</w:t>
      </w:r>
    </w:p>
  </w:footnote>
  <w:footnote w:id="65">
    <w:p w14:paraId="5DC6F989"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ג, יא.</w:t>
      </w:r>
    </w:p>
  </w:footnote>
  <w:footnote w:id="66">
    <w:p w14:paraId="355FEB71" w14:textId="77777777" w:rsidR="003E02B8" w:rsidRDefault="003E02B8" w:rsidP="003E02B8">
      <w:pPr>
        <w:pStyle w:val="ae"/>
        <w:jc w:val="both"/>
        <w:rPr>
          <w:rtl/>
        </w:rPr>
      </w:pPr>
      <w:r>
        <w:rPr>
          <w:rStyle w:val="af0"/>
        </w:rPr>
        <w:footnoteRef/>
      </w:r>
      <w:r>
        <w:rPr>
          <w:rFonts w:hint="cs"/>
        </w:rPr>
        <w:t xml:space="preserve"> </w:t>
      </w:r>
      <w:r>
        <w:rPr>
          <w:rtl/>
        </w:rPr>
        <w:t>שלחן ערוך יורה דעה סימן שסד, ז.</w:t>
      </w:r>
    </w:p>
  </w:footnote>
  <w:footnote w:id="67">
    <w:p w14:paraId="3BD80C64" w14:textId="77777777" w:rsidR="003E02B8" w:rsidRDefault="003E02B8" w:rsidP="003E02B8">
      <w:pPr>
        <w:pStyle w:val="ae"/>
        <w:jc w:val="both"/>
        <w:rPr>
          <w:rtl/>
        </w:rPr>
      </w:pPr>
      <w:r>
        <w:rPr>
          <w:rStyle w:val="af0"/>
        </w:rPr>
        <w:footnoteRef/>
      </w:r>
      <w:r>
        <w:rPr>
          <w:rFonts w:hint="cs"/>
        </w:rPr>
        <w:t xml:space="preserve"> </w:t>
      </w:r>
      <w:r>
        <w:rPr>
          <w:rtl/>
        </w:rPr>
        <w:t xml:space="preserve">שם יד – טו. ובקשר לשימוש בגדר בית העלמין ראה שם הלכה </w:t>
      </w:r>
      <w:proofErr w:type="spellStart"/>
      <w:r>
        <w:rPr>
          <w:rtl/>
        </w:rPr>
        <w:t>יט</w:t>
      </w:r>
      <w:proofErr w:type="spellEnd"/>
      <w:r>
        <w:rPr>
          <w:rtl/>
        </w:rPr>
        <w:t>.</w:t>
      </w:r>
    </w:p>
  </w:footnote>
  <w:footnote w:id="68">
    <w:p w14:paraId="6A6036F6" w14:textId="77777777" w:rsidR="003E02B8" w:rsidRDefault="003E02B8" w:rsidP="003E02B8">
      <w:pPr>
        <w:pStyle w:val="ae"/>
        <w:jc w:val="both"/>
        <w:rPr>
          <w:rtl/>
        </w:rPr>
      </w:pPr>
      <w:r>
        <w:rPr>
          <w:rStyle w:val="af0"/>
        </w:rPr>
        <w:footnoteRef/>
      </w:r>
      <w:r>
        <w:rPr>
          <w:rFonts w:hint="cs"/>
        </w:rPr>
        <w:t xml:space="preserve"> </w:t>
      </w:r>
      <w:r>
        <w:rPr>
          <w:rtl/>
        </w:rPr>
        <w:t xml:space="preserve">ילקוט יוסף סימן נא, א. והטעם כיון שהשולחים מחוץ לארץ סמכו על דעת החברה קדישא בארץ, וכיון שבארץ לא נהגו לקבור עם הארון, לא הוקדש הארון להיאסר. ואף אם נאמר שלא ידעו ממנהג הארץ, הוי הקדש בטעות ואינו הקדש. והוסיף שיש לברר את דעת השולחים, ואם דעתם </w:t>
      </w:r>
      <w:proofErr w:type="spellStart"/>
      <w:r>
        <w:rPr>
          <w:rtl/>
        </w:rPr>
        <w:t>היתה</w:t>
      </w:r>
      <w:proofErr w:type="spellEnd"/>
      <w:r>
        <w:rPr>
          <w:rtl/>
        </w:rPr>
        <w:t xml:space="preserve"> על מנת שהארון יקבר עמו, אין להקל.</w:t>
      </w:r>
    </w:p>
  </w:footnote>
  <w:footnote w:id="69">
    <w:p w14:paraId="08296505"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שסח, ב. גשר החיים פרק </w:t>
      </w:r>
      <w:proofErr w:type="spellStart"/>
      <w:r>
        <w:rPr>
          <w:rtl/>
        </w:rPr>
        <w:t>כז</w:t>
      </w:r>
      <w:proofErr w:type="spellEnd"/>
      <w:r>
        <w:rPr>
          <w:rtl/>
        </w:rPr>
        <w:t xml:space="preserve">, ה, ב. פני ברוך סימן </w:t>
      </w:r>
      <w:proofErr w:type="spellStart"/>
      <w:r>
        <w:rPr>
          <w:rtl/>
        </w:rPr>
        <w:t>לז</w:t>
      </w:r>
      <w:proofErr w:type="spellEnd"/>
      <w:r>
        <w:rPr>
          <w:rtl/>
        </w:rPr>
        <w:t xml:space="preserve">, </w:t>
      </w:r>
      <w:proofErr w:type="spellStart"/>
      <w:r>
        <w:rPr>
          <w:rtl/>
        </w:rPr>
        <w:t>כז</w:t>
      </w:r>
      <w:proofErr w:type="spellEnd"/>
      <w:r>
        <w:rPr>
          <w:rtl/>
        </w:rPr>
        <w:t>.</w:t>
      </w:r>
    </w:p>
  </w:footnote>
  <w:footnote w:id="70">
    <w:p w14:paraId="371528A4" w14:textId="77777777" w:rsidR="003E02B8" w:rsidRDefault="003E02B8" w:rsidP="003E02B8">
      <w:pPr>
        <w:pStyle w:val="ae"/>
        <w:jc w:val="both"/>
        <w:rPr>
          <w:rtl/>
        </w:rPr>
      </w:pPr>
      <w:r>
        <w:rPr>
          <w:rStyle w:val="af0"/>
        </w:rPr>
        <w:footnoteRef/>
      </w:r>
      <w:r>
        <w:rPr>
          <w:rFonts w:hint="cs"/>
        </w:rPr>
        <w:t xml:space="preserve"> </w:t>
      </w:r>
      <w:r>
        <w:rPr>
          <w:rtl/>
        </w:rPr>
        <w:t xml:space="preserve">הפירוט מובא בספר גשר החיים פרק </w:t>
      </w:r>
      <w:proofErr w:type="spellStart"/>
      <w:r>
        <w:rPr>
          <w:rtl/>
        </w:rPr>
        <w:t>כז</w:t>
      </w:r>
      <w:proofErr w:type="spellEnd"/>
      <w:r>
        <w:rPr>
          <w:rtl/>
        </w:rPr>
        <w:t>, יא; וכתב שם שבירושלים ובשאר הערים העתיקות שבארץ ישראל לא נהגו בהקפות הללו. ועיין עוד כל בו על אבלות עמוד 163.</w:t>
      </w:r>
    </w:p>
  </w:footnote>
  <w:footnote w:id="71">
    <w:p w14:paraId="41C4DB6B" w14:textId="77777777" w:rsidR="003E02B8" w:rsidRDefault="003E02B8" w:rsidP="003E02B8">
      <w:pPr>
        <w:pStyle w:val="ae"/>
        <w:jc w:val="both"/>
        <w:rPr>
          <w:rtl/>
        </w:rPr>
      </w:pPr>
      <w:r>
        <w:rPr>
          <w:rStyle w:val="af0"/>
        </w:rPr>
        <w:footnoteRef/>
      </w:r>
      <w:r>
        <w:rPr>
          <w:rFonts w:hint="cs"/>
        </w:rPr>
        <w:t xml:space="preserve"> </w:t>
      </w:r>
      <w:r>
        <w:rPr>
          <w:rtl/>
        </w:rPr>
        <w:t>מנהג בני תימן</w:t>
      </w:r>
      <w:r>
        <w:rPr>
          <w:rtl/>
        </w:rPr>
        <w:fldChar w:fldCharType="begin"/>
      </w:r>
      <w:r>
        <w:rPr>
          <w:rFonts w:hint="cs"/>
        </w:rPr>
        <w:instrText xml:space="preserve"> XE </w:instrText>
      </w:r>
      <w:r>
        <w:rPr>
          <w:rtl/>
        </w:rPr>
        <w:instrText>"מנהג בני תימן:חפירת כוך בצד הקבר (בהערה)"</w:instrText>
      </w:r>
      <w:r>
        <w:rPr>
          <w:rFonts w:hint="cs"/>
        </w:rPr>
        <w:instrText xml:space="preserve"> </w:instrText>
      </w:r>
      <w:r>
        <w:rPr>
          <w:rtl/>
        </w:rPr>
        <w:fldChar w:fldCharType="end"/>
      </w:r>
      <w:r>
        <w:fldChar w:fldCharType="begin"/>
      </w:r>
      <w:r>
        <w:rPr>
          <w:rFonts w:hint="cs"/>
        </w:rPr>
        <w:instrText xml:space="preserve"> XE </w:instrText>
      </w:r>
      <w:r>
        <w:rPr>
          <w:rtl/>
        </w:rPr>
        <w:instrText>"מנהג בני תימן:אופן הנחת הנפטר בקבר (בהערה)"</w:instrText>
      </w:r>
      <w:r>
        <w:rPr>
          <w:rFonts w:hint="cs"/>
        </w:rPr>
        <w:instrText xml:space="preserve"> </w:instrText>
      </w:r>
      <w:r>
        <w:fldChar w:fldCharType="end"/>
      </w:r>
      <w:r>
        <w:rPr>
          <w:rtl/>
        </w:rPr>
        <w:t xml:space="preserve"> להניח את הנפטר על צידו, אלא שפניו כלפי מעלה (</w:t>
      </w:r>
      <w:r>
        <w:rPr>
          <w:sz w:val="22"/>
          <w:rtl/>
        </w:rPr>
        <w:t xml:space="preserve">שלחן ערוך המקוצר עיני יצחק, יורה דעה סימן קפא, א, בהערה). המנהג בתימן היה לחפור כוך בצד חפירת הקבר ולהכניס את המת בתוכו, וסותמים הכוך באבנים ומכסים את החפירה בעפר. (שם, וכך כתב גם הרב </w:t>
      </w:r>
      <w:proofErr w:type="spellStart"/>
      <w:r>
        <w:rPr>
          <w:sz w:val="22"/>
          <w:rtl/>
        </w:rPr>
        <w:t>קאפח</w:t>
      </w:r>
      <w:proofErr w:type="spellEnd"/>
      <w:r>
        <w:rPr>
          <w:sz w:val="22"/>
          <w:rtl/>
        </w:rPr>
        <w:t xml:space="preserve"> בספר הליכות תימן, מנהגי קבורה ואבלות עמוד 328).</w:t>
      </w:r>
    </w:p>
  </w:footnote>
  <w:footnote w:id="72">
    <w:p w14:paraId="3822686B" w14:textId="77777777" w:rsidR="003E02B8" w:rsidRDefault="003E02B8" w:rsidP="003E02B8">
      <w:pPr>
        <w:pStyle w:val="ae"/>
        <w:jc w:val="both"/>
        <w:rPr>
          <w:rtl/>
        </w:rPr>
      </w:pPr>
      <w:r>
        <w:rPr>
          <w:rStyle w:val="af0"/>
        </w:rPr>
        <w:footnoteRef/>
      </w:r>
      <w:r>
        <w:rPr>
          <w:rFonts w:hint="cs"/>
        </w:rPr>
        <w:t xml:space="preserve"> </w:t>
      </w:r>
      <w:r>
        <w:rPr>
          <w:rtl/>
        </w:rPr>
        <w:t>כל בו על אבלות עמ' 177 – 178.</w:t>
      </w:r>
    </w:p>
  </w:footnote>
  <w:footnote w:id="73">
    <w:p w14:paraId="1B0CB4D4" w14:textId="77777777" w:rsidR="003E02B8" w:rsidRDefault="003E02B8" w:rsidP="003E02B8">
      <w:pPr>
        <w:pStyle w:val="ae"/>
        <w:jc w:val="both"/>
        <w:rPr>
          <w:rtl/>
        </w:rPr>
      </w:pPr>
      <w:r>
        <w:rPr>
          <w:rStyle w:val="af0"/>
        </w:rPr>
        <w:footnoteRef/>
      </w:r>
      <w:r>
        <w:rPr>
          <w:rFonts w:hint="cs"/>
        </w:rPr>
        <w:t xml:space="preserve"> </w:t>
      </w:r>
      <w:r>
        <w:rPr>
          <w:rtl/>
        </w:rPr>
        <w:t>שלחן ערוך יורה דעה סימן שסב, ה – ו.</w:t>
      </w:r>
    </w:p>
  </w:footnote>
  <w:footnote w:id="74">
    <w:p w14:paraId="5181E854" w14:textId="77777777" w:rsidR="003E02B8" w:rsidRDefault="003E02B8" w:rsidP="003E02B8">
      <w:pPr>
        <w:pStyle w:val="ae"/>
        <w:jc w:val="both"/>
        <w:rPr>
          <w:rtl/>
        </w:rPr>
      </w:pPr>
      <w:r>
        <w:rPr>
          <w:rStyle w:val="af0"/>
        </w:rPr>
        <w:footnoteRef/>
      </w:r>
      <w:r>
        <w:rPr>
          <w:rFonts w:hint="cs"/>
        </w:rPr>
        <w:t xml:space="preserve"> </w:t>
      </w:r>
      <w:r>
        <w:rPr>
          <w:rtl/>
        </w:rPr>
        <w:t xml:space="preserve">כל בו על אבלות עמוד 179. כך אמר לי גם חנניה שחור מנהל חברה קדישא קהילת ירושלים בשם הרב </w:t>
      </w:r>
      <w:proofErr w:type="spellStart"/>
      <w:r>
        <w:rPr>
          <w:rtl/>
        </w:rPr>
        <w:t>קוליץ</w:t>
      </w:r>
      <w:proofErr w:type="spellEnd"/>
      <w:r>
        <w:rPr>
          <w:rtl/>
        </w:rPr>
        <w:t>.</w:t>
      </w:r>
    </w:p>
  </w:footnote>
  <w:footnote w:id="75">
    <w:p w14:paraId="7FBACB02"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ז, ב.</w:t>
      </w:r>
    </w:p>
  </w:footnote>
  <w:footnote w:id="76">
    <w:p w14:paraId="3C0B0C87"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שסב, ד. אמנם בבית יוסף כתב בשם הרמב"ן בתורת האדם שדי בשלושה טפחים. גם ר' עקיבא איגר (שם) כתב שדי בשלושה טפחים. גם בפתחי תשובה (שם ג) כתב שבמקום שאי אפשר ניתן להסתפק בפחות משישה טפחים. אבל בגשר החיים (פרק </w:t>
      </w:r>
      <w:proofErr w:type="spellStart"/>
      <w:r>
        <w:rPr>
          <w:rtl/>
        </w:rPr>
        <w:t>כז</w:t>
      </w:r>
      <w:proofErr w:type="spellEnd"/>
      <w:r>
        <w:rPr>
          <w:rtl/>
        </w:rPr>
        <w:t xml:space="preserve">, ו, ו) פסק שיש להקפיד על רווח שישה טפחים, ושאין להקל בפחות. גם בצרור החיים (פיסקה </w:t>
      </w:r>
      <w:proofErr w:type="spellStart"/>
      <w:r>
        <w:rPr>
          <w:rtl/>
        </w:rPr>
        <w:t>רצ</w:t>
      </w:r>
      <w:proofErr w:type="spellEnd"/>
      <w:r>
        <w:rPr>
          <w:rtl/>
        </w:rPr>
        <w:t xml:space="preserve">) כתב שיש להתיר קבורה בקומות במקום שאין ברירה, והצריך שישה טפחים בין קבר לקבר. </w:t>
      </w:r>
    </w:p>
  </w:footnote>
  <w:footnote w:id="77">
    <w:p w14:paraId="0EEC7A2D" w14:textId="77777777" w:rsidR="003E02B8" w:rsidRDefault="003E02B8" w:rsidP="003E02B8">
      <w:pPr>
        <w:pStyle w:val="ae"/>
        <w:jc w:val="both"/>
        <w:rPr>
          <w:rtl/>
        </w:rPr>
      </w:pPr>
      <w:r>
        <w:rPr>
          <w:rStyle w:val="af0"/>
        </w:rPr>
        <w:footnoteRef/>
      </w:r>
      <w:r>
        <w:rPr>
          <w:rFonts w:hint="cs"/>
        </w:rPr>
        <w:t xml:space="preserve"> </w:t>
      </w:r>
      <w:r>
        <w:rPr>
          <w:rtl/>
        </w:rPr>
        <w:t xml:space="preserve"> </w:t>
      </w:r>
      <w:r>
        <w:rPr>
          <w:rtl/>
        </w:rPr>
        <w:t>הרב שאול ישראלי במראה הבזק כרך ב עמוד 136.</w:t>
      </w:r>
    </w:p>
  </w:footnote>
  <w:footnote w:id="78">
    <w:p w14:paraId="2117CFBD"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כז</w:t>
      </w:r>
      <w:proofErr w:type="spellEnd"/>
      <w:r>
        <w:rPr>
          <w:rtl/>
        </w:rPr>
        <w:t>, ו, ד.</w:t>
      </w:r>
    </w:p>
  </w:footnote>
  <w:footnote w:id="79">
    <w:p w14:paraId="298952C3" w14:textId="77777777" w:rsidR="003E02B8" w:rsidRDefault="003E02B8" w:rsidP="003E02B8">
      <w:pPr>
        <w:pStyle w:val="ae"/>
        <w:jc w:val="both"/>
        <w:rPr>
          <w:rtl/>
        </w:rPr>
      </w:pPr>
      <w:r>
        <w:rPr>
          <w:rStyle w:val="af0"/>
        </w:rPr>
        <w:footnoteRef/>
      </w:r>
      <w:r>
        <w:rPr>
          <w:rFonts w:hint="cs"/>
        </w:rPr>
        <w:t xml:space="preserve"> </w:t>
      </w:r>
      <w:r>
        <w:rPr>
          <w:rtl/>
        </w:rPr>
        <w:t xml:space="preserve">שפתי כהן על שלחן ערוך יורה דעה סימן </w:t>
      </w:r>
      <w:proofErr w:type="spellStart"/>
      <w:r>
        <w:rPr>
          <w:rtl/>
        </w:rPr>
        <w:t>שסג</w:t>
      </w:r>
      <w:proofErr w:type="spellEnd"/>
      <w:r>
        <w:rPr>
          <w:rtl/>
        </w:rPr>
        <w:t>, סעיף קטן א.</w:t>
      </w:r>
    </w:p>
  </w:footnote>
  <w:footnote w:id="80">
    <w:p w14:paraId="1438D929"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שסג</w:t>
      </w:r>
      <w:proofErr w:type="spellEnd"/>
      <w:r>
        <w:rPr>
          <w:rtl/>
        </w:rPr>
        <w:t>, א.</w:t>
      </w:r>
    </w:p>
  </w:footnote>
  <w:footnote w:id="81">
    <w:p w14:paraId="63EFB6F6" w14:textId="77777777" w:rsidR="003E02B8" w:rsidRDefault="003E02B8" w:rsidP="003E02B8">
      <w:pPr>
        <w:pStyle w:val="ae"/>
        <w:jc w:val="both"/>
        <w:rPr>
          <w:rtl/>
        </w:rPr>
      </w:pPr>
      <w:r>
        <w:rPr>
          <w:rStyle w:val="af0"/>
        </w:rPr>
        <w:footnoteRef/>
      </w:r>
      <w:r>
        <w:rPr>
          <w:rFonts w:hint="cs"/>
        </w:rPr>
        <w:t xml:space="preserve"> </w:t>
      </w:r>
      <w:r>
        <w:rPr>
          <w:rtl/>
        </w:rPr>
        <w:t>שם סימן שסד, ג. על פי הגמרא בבא קמא פא, ב.</w:t>
      </w:r>
    </w:p>
  </w:footnote>
  <w:footnote w:id="82">
    <w:p w14:paraId="7E4AD6A0" w14:textId="77777777" w:rsidR="003E02B8" w:rsidRDefault="003E02B8" w:rsidP="003E02B8">
      <w:pPr>
        <w:pStyle w:val="ae"/>
        <w:rPr>
          <w:rtl/>
        </w:rPr>
      </w:pPr>
      <w:r>
        <w:rPr>
          <w:rStyle w:val="af0"/>
        </w:rPr>
        <w:footnoteRef/>
      </w:r>
      <w:r>
        <w:rPr>
          <w:rFonts w:hint="cs"/>
        </w:rPr>
        <w:t xml:space="preserve"> </w:t>
      </w:r>
      <w:proofErr w:type="spellStart"/>
      <w:r>
        <w:rPr>
          <w:rtl/>
        </w:rPr>
        <w:t>חזון</w:t>
      </w:r>
      <w:proofErr w:type="spellEnd"/>
      <w:r>
        <w:rPr>
          <w:rtl/>
        </w:rPr>
        <w:t xml:space="preserve"> איש יורה דעה סימן רט, </w:t>
      </w:r>
      <w:proofErr w:type="spellStart"/>
      <w:r>
        <w:rPr>
          <w:rtl/>
        </w:rPr>
        <w:t>יג</w:t>
      </w:r>
      <w:proofErr w:type="spellEnd"/>
      <w:r>
        <w:rPr>
          <w:rtl/>
        </w:rPr>
        <w:t xml:space="preserve">. ילקוט יוסף סימן יד, </w:t>
      </w:r>
      <w:proofErr w:type="spellStart"/>
      <w:r>
        <w:rPr>
          <w:rtl/>
        </w:rPr>
        <w:t>כג</w:t>
      </w:r>
      <w:proofErr w:type="spellEnd"/>
      <w:r>
        <w:rPr>
          <w:rtl/>
        </w:rPr>
        <w:t>.</w:t>
      </w:r>
    </w:p>
  </w:footnote>
  <w:footnote w:id="83">
    <w:p w14:paraId="1818C179" w14:textId="77777777" w:rsidR="003E02B8" w:rsidRDefault="003E02B8" w:rsidP="003E02B8">
      <w:pPr>
        <w:pStyle w:val="ae"/>
        <w:jc w:val="both"/>
        <w:rPr>
          <w:b/>
          <w:bCs/>
          <w:rtl/>
        </w:rPr>
      </w:pPr>
      <w:r>
        <w:rPr>
          <w:rStyle w:val="af0"/>
        </w:rPr>
        <w:footnoteRef/>
      </w:r>
      <w:r>
        <w:rPr>
          <w:rFonts w:hint="cs"/>
        </w:rPr>
        <w:t xml:space="preserve"> </w:t>
      </w:r>
      <w:r>
        <w:rPr>
          <w:rtl/>
        </w:rPr>
        <w:t xml:space="preserve">לשון הטור יורה דעה סימן שסד, וכך גם נפסק להלכה בשלחן ערוך שם סעיף ב. ע"ע באוצר המושגים ערך </w:t>
      </w:r>
      <w:r>
        <w:rPr>
          <w:b/>
          <w:bCs/>
          <w:rtl/>
        </w:rPr>
        <w:t>קבר הנמצא.</w:t>
      </w:r>
    </w:p>
  </w:footnote>
  <w:footnote w:id="84">
    <w:p w14:paraId="08C2F07D"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שסד, ה. שפתי כהן שם סעיף קטן </w:t>
      </w:r>
      <w:proofErr w:type="spellStart"/>
      <w:r>
        <w:rPr>
          <w:rtl/>
        </w:rPr>
        <w:t>יב</w:t>
      </w:r>
      <w:proofErr w:type="spellEnd"/>
      <w:r>
        <w:rPr>
          <w:rtl/>
        </w:rPr>
        <w:t xml:space="preserve">, על פי הגמרא בסנהדרין </w:t>
      </w:r>
      <w:proofErr w:type="spellStart"/>
      <w:r>
        <w:rPr>
          <w:rtl/>
        </w:rPr>
        <w:t>מז</w:t>
      </w:r>
      <w:proofErr w:type="spellEnd"/>
      <w:r>
        <w:rPr>
          <w:rtl/>
        </w:rPr>
        <w:t>, ב - "קרקע עולם אינה נאסרת".</w:t>
      </w:r>
    </w:p>
  </w:footnote>
  <w:footnote w:id="85">
    <w:p w14:paraId="3990A15C" w14:textId="77777777" w:rsidR="003E02B8" w:rsidRDefault="003E02B8" w:rsidP="003E02B8">
      <w:pPr>
        <w:pStyle w:val="ae"/>
        <w:rPr>
          <w:rtl/>
        </w:rPr>
      </w:pPr>
      <w:r>
        <w:rPr>
          <w:rStyle w:val="af0"/>
        </w:rPr>
        <w:footnoteRef/>
      </w:r>
      <w:r>
        <w:rPr>
          <w:rtl/>
        </w:rPr>
        <w:t xml:space="preserve"> </w:t>
      </w:r>
      <w:r>
        <w:rPr>
          <w:rFonts w:hint="cs"/>
          <w:rtl/>
        </w:rPr>
        <w:t xml:space="preserve">אגרות משה יורה דעה חלק א, רמו. וראה גם במראה הבזק חלק ה, </w:t>
      </w:r>
      <w:proofErr w:type="spellStart"/>
      <w:r>
        <w:rPr>
          <w:rFonts w:hint="cs"/>
          <w:rtl/>
        </w:rPr>
        <w:t>צה</w:t>
      </w:r>
      <w:proofErr w:type="spellEnd"/>
      <w:r>
        <w:rPr>
          <w:rFonts w:hint="cs"/>
          <w:rtl/>
        </w:rPr>
        <w:t>.</w:t>
      </w:r>
    </w:p>
  </w:footnote>
  <w:footnote w:id="86">
    <w:p w14:paraId="7C8B17DE" w14:textId="77777777" w:rsidR="003E02B8" w:rsidRDefault="003E02B8" w:rsidP="003E02B8">
      <w:pPr>
        <w:pStyle w:val="ae"/>
        <w:jc w:val="both"/>
        <w:rPr>
          <w:rFonts w:hint="cs"/>
          <w:rtl/>
        </w:rPr>
      </w:pPr>
      <w:r>
        <w:rPr>
          <w:rStyle w:val="af0"/>
        </w:rPr>
        <w:footnoteRef/>
      </w:r>
      <w:r>
        <w:rPr>
          <w:rFonts w:hint="cs"/>
        </w:rPr>
        <w:t xml:space="preserve"> </w:t>
      </w:r>
      <w:r>
        <w:rPr>
          <w:rtl/>
        </w:rPr>
        <w:t xml:space="preserve">שלחן ערוך יורה דעה סימן שעה, ג. גשר החיים פרק </w:t>
      </w:r>
      <w:proofErr w:type="spellStart"/>
      <w:r>
        <w:rPr>
          <w:rtl/>
        </w:rPr>
        <w:t>יט</w:t>
      </w:r>
      <w:proofErr w:type="spellEnd"/>
      <w:r>
        <w:rPr>
          <w:rtl/>
        </w:rPr>
        <w:t>, ד, ט. פני ברוך סימן ח, ב.</w:t>
      </w:r>
    </w:p>
  </w:footnote>
  <w:footnote w:id="87">
    <w:p w14:paraId="7F1F8A7E"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שסג</w:t>
      </w:r>
      <w:proofErr w:type="spellEnd"/>
      <w:r>
        <w:rPr>
          <w:rtl/>
        </w:rPr>
        <w:t>, ז.</w:t>
      </w:r>
    </w:p>
  </w:footnote>
  <w:footnote w:id="88">
    <w:p w14:paraId="781104DF" w14:textId="77777777" w:rsidR="003E02B8" w:rsidRDefault="003E02B8" w:rsidP="003E02B8">
      <w:pPr>
        <w:pStyle w:val="ae"/>
        <w:jc w:val="both"/>
        <w:rPr>
          <w:rtl/>
        </w:rPr>
      </w:pPr>
      <w:r>
        <w:rPr>
          <w:rStyle w:val="af0"/>
        </w:rPr>
        <w:footnoteRef/>
      </w:r>
      <w:r>
        <w:rPr>
          <w:rFonts w:hint="cs"/>
        </w:rPr>
        <w:t xml:space="preserve"> </w:t>
      </w:r>
      <w:r>
        <w:rPr>
          <w:rtl/>
        </w:rPr>
        <w:t>ילקוט יוסף סימן נב, ט.</w:t>
      </w:r>
    </w:p>
  </w:footnote>
  <w:footnote w:id="89">
    <w:p w14:paraId="3FF4DE04"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כו</w:t>
      </w:r>
      <w:proofErr w:type="spellEnd"/>
      <w:r>
        <w:rPr>
          <w:rtl/>
        </w:rPr>
        <w:t xml:space="preserve">, ד, ח. קודם לכן (סעיף ה) כתב שלדעתו אין איסור "לא תלין" בליקוט עצמות אלא רק כשהבשר קיים. </w:t>
      </w:r>
    </w:p>
  </w:footnote>
  <w:footnote w:id="90">
    <w:p w14:paraId="2FF614CC" w14:textId="77777777" w:rsidR="003E02B8" w:rsidRDefault="003E02B8" w:rsidP="003E02B8">
      <w:pPr>
        <w:pStyle w:val="ae"/>
        <w:jc w:val="both"/>
        <w:rPr>
          <w:rtl/>
        </w:rPr>
      </w:pPr>
      <w:r>
        <w:rPr>
          <w:rStyle w:val="af0"/>
        </w:rPr>
        <w:footnoteRef/>
      </w:r>
      <w:r>
        <w:rPr>
          <w:rFonts w:hint="cs"/>
        </w:rPr>
        <w:t xml:space="preserve"> </w:t>
      </w:r>
      <w:r>
        <w:rPr>
          <w:rtl/>
        </w:rPr>
        <w:t xml:space="preserve">שלחן ערוך יורה דעה סימן תג, א. לפי החזון איש (יורה דעה סימן </w:t>
      </w:r>
      <w:proofErr w:type="spellStart"/>
      <w:r>
        <w:rPr>
          <w:rtl/>
        </w:rPr>
        <w:t>ריג</w:t>
      </w:r>
      <w:proofErr w:type="spellEnd"/>
      <w:r>
        <w:rPr>
          <w:rtl/>
        </w:rPr>
        <w:t>, ד) נוהג אבלות מגמר הליקוט. לפיכך אם ליקט ביום וסיים בלילה נוהג אבלות כל יום המחרת.</w:t>
      </w:r>
    </w:p>
  </w:footnote>
  <w:footnote w:id="91">
    <w:p w14:paraId="0E88ABAE" w14:textId="77777777" w:rsidR="003E02B8" w:rsidRDefault="003E02B8" w:rsidP="003E02B8">
      <w:pPr>
        <w:pStyle w:val="ae"/>
        <w:jc w:val="both"/>
        <w:rPr>
          <w:rtl/>
        </w:rPr>
      </w:pPr>
      <w:r>
        <w:rPr>
          <w:rStyle w:val="af0"/>
        </w:rPr>
        <w:footnoteRef/>
      </w:r>
      <w:r>
        <w:rPr>
          <w:rFonts w:hint="cs"/>
        </w:rPr>
        <w:t xml:space="preserve"> </w:t>
      </w:r>
      <w:r>
        <w:rPr>
          <w:rtl/>
        </w:rPr>
        <w:t>שלחן ערוך שם.</w:t>
      </w:r>
    </w:p>
  </w:footnote>
  <w:footnote w:id="92">
    <w:p w14:paraId="2C2EF653" w14:textId="77777777" w:rsidR="003E02B8" w:rsidRDefault="003E02B8" w:rsidP="003E02B8">
      <w:pPr>
        <w:pStyle w:val="ae"/>
        <w:jc w:val="both"/>
        <w:rPr>
          <w:rtl/>
        </w:rPr>
      </w:pPr>
      <w:r>
        <w:rPr>
          <w:rStyle w:val="af0"/>
        </w:rPr>
        <w:footnoteRef/>
      </w:r>
      <w:r>
        <w:rPr>
          <w:rFonts w:hint="cs"/>
        </w:rPr>
        <w:t xml:space="preserve"> </w:t>
      </w:r>
      <w:r>
        <w:rPr>
          <w:rtl/>
        </w:rPr>
        <w:t>בילקוט יוסף (סימן נט, ב) כתב שבמקרה של העברת חללי המלחמה לקבורת קבע ולמנוחת עולמים, יפה נהגו שלא להודיע על מועד הפינוי למשפחות החללים כדי לא להצריכם לשבת שוב באבלות.</w:t>
      </w:r>
    </w:p>
  </w:footnote>
  <w:footnote w:id="93">
    <w:p w14:paraId="20AC85E7" w14:textId="77777777" w:rsidR="003E02B8" w:rsidRDefault="003E02B8" w:rsidP="003E02B8">
      <w:pPr>
        <w:pStyle w:val="ae"/>
        <w:jc w:val="both"/>
        <w:rPr>
          <w:rtl/>
        </w:rPr>
      </w:pPr>
      <w:r>
        <w:rPr>
          <w:rStyle w:val="af0"/>
        </w:rPr>
        <w:footnoteRef/>
      </w:r>
      <w:r>
        <w:rPr>
          <w:rFonts w:hint="cs"/>
        </w:rPr>
        <w:t xml:space="preserve"> </w:t>
      </w:r>
      <w:r>
        <w:rPr>
          <w:rtl/>
        </w:rPr>
        <w:t xml:space="preserve">ילקוט יוסף סימן נב, </w:t>
      </w:r>
      <w:proofErr w:type="spellStart"/>
      <w:r>
        <w:rPr>
          <w:rtl/>
        </w:rPr>
        <w:t>יב</w:t>
      </w:r>
      <w:proofErr w:type="spellEnd"/>
      <w:r>
        <w:rPr>
          <w:rtl/>
        </w:rPr>
        <w:t>.</w:t>
      </w:r>
    </w:p>
  </w:footnote>
  <w:footnote w:id="94">
    <w:p w14:paraId="1599A7CB" w14:textId="77777777" w:rsidR="003E02B8" w:rsidRDefault="003E02B8" w:rsidP="003E02B8">
      <w:pPr>
        <w:pStyle w:val="ae"/>
        <w:jc w:val="both"/>
        <w:rPr>
          <w:rtl/>
        </w:rPr>
      </w:pPr>
      <w:r>
        <w:rPr>
          <w:rStyle w:val="af0"/>
        </w:rPr>
        <w:footnoteRef/>
      </w:r>
      <w:r>
        <w:rPr>
          <w:rFonts w:hint="cs"/>
        </w:rPr>
        <w:t xml:space="preserve"> </w:t>
      </w:r>
      <w:r>
        <w:rPr>
          <w:rtl/>
        </w:rPr>
        <w:t>שפתי כהן יורה דעה סימן תג, סעיף קטן א.</w:t>
      </w:r>
    </w:p>
  </w:footnote>
  <w:footnote w:id="95">
    <w:p w14:paraId="42C6C50D" w14:textId="77777777" w:rsidR="003E02B8" w:rsidRDefault="003E02B8" w:rsidP="003E02B8">
      <w:pPr>
        <w:pStyle w:val="ae"/>
        <w:jc w:val="both"/>
        <w:rPr>
          <w:rtl/>
        </w:rPr>
      </w:pPr>
      <w:r>
        <w:rPr>
          <w:rStyle w:val="af0"/>
        </w:rPr>
        <w:footnoteRef/>
      </w:r>
      <w:r>
        <w:rPr>
          <w:rFonts w:hint="cs"/>
        </w:rPr>
        <w:t xml:space="preserve"> </w:t>
      </w:r>
      <w:r>
        <w:rPr>
          <w:rtl/>
        </w:rPr>
        <w:t xml:space="preserve">גשר החיים פרק </w:t>
      </w:r>
      <w:proofErr w:type="spellStart"/>
      <w:r>
        <w:rPr>
          <w:rtl/>
        </w:rPr>
        <w:t>כו</w:t>
      </w:r>
      <w:proofErr w:type="spellEnd"/>
      <w:r>
        <w:rPr>
          <w:rtl/>
        </w:rPr>
        <w:t xml:space="preserve">, ד, </w:t>
      </w:r>
      <w:proofErr w:type="spellStart"/>
      <w:r>
        <w:rPr>
          <w:rtl/>
        </w:rPr>
        <w:t>יב</w:t>
      </w:r>
      <w:proofErr w:type="spellEnd"/>
      <w:r>
        <w:rPr>
          <w:rtl/>
        </w:rPr>
        <w:t xml:space="preserve">. שו"ת יביע אומר חלק ט סימן מח. אמנם באגרות משה (יורה דעה חלק א, </w:t>
      </w:r>
      <w:proofErr w:type="spellStart"/>
      <w:r>
        <w:rPr>
          <w:rtl/>
        </w:rPr>
        <w:t>רס</w:t>
      </w:r>
      <w:proofErr w:type="spellEnd"/>
      <w:r>
        <w:rPr>
          <w:rtl/>
        </w:rPr>
        <w:t>) כתב להחמיר ולנהוג אבלות במקרה כזה. וראה עוד במראה הבזק כרך ב עמוד 139.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0"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9"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6"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2"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3"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45"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6"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47"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48"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3"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58"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28"/>
    <w:lvlOverride w:ilvl="0"/>
    <w:lvlOverride w:ilvl="1"/>
    <w:lvlOverride w:ilvl="2"/>
    <w:lvlOverride w:ilvl="3"/>
    <w:lvlOverride w:ilvl="4"/>
    <w:lvlOverride w:ilvl="5"/>
    <w:lvlOverride w:ilvl="6"/>
    <w:lvlOverride w:ilvl="7"/>
    <w:lvlOverride w:ilvl="8"/>
  </w:num>
  <w:num w:numId="2" w16cid:durableId="80258359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4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32"/>
  </w:num>
  <w:num w:numId="12" w16cid:durableId="898599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43"/>
  </w:num>
  <w:num w:numId="16" w16cid:durableId="2106730231">
    <w:abstractNumId w:val="43"/>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17"/>
  </w:num>
  <w:num w:numId="20" w16cid:durableId="392510738">
    <w:abstractNumId w:val="17"/>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42"/>
  </w:num>
  <w:num w:numId="22" w16cid:durableId="1599679836">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6"/>
  </w:num>
  <w:num w:numId="34" w16cid:durableId="17953688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36"/>
  </w:num>
  <w:num w:numId="36" w16cid:durableId="3762066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53"/>
  </w:num>
  <w:num w:numId="42" w16cid:durableId="17667333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37"/>
  </w:num>
  <w:num w:numId="44" w16cid:durableId="2027885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49"/>
  </w:num>
  <w:num w:numId="46" w16cid:durableId="166875242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33"/>
  </w:num>
  <w:num w:numId="48" w16cid:durableId="98921359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59"/>
  </w:num>
  <w:num w:numId="52" w16cid:durableId="3068717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3"/>
  </w:num>
  <w:num w:numId="54" w16cid:durableId="15444382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27"/>
  </w:num>
  <w:num w:numId="56" w16cid:durableId="571749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56"/>
  </w:num>
  <w:num w:numId="58" w16cid:durableId="53773932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48"/>
  </w:num>
  <w:num w:numId="60" w16cid:durableId="1341618956">
    <w:abstractNumId w:val="48"/>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1"/>
  </w:num>
  <w:num w:numId="62" w16cid:durableId="15101783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34"/>
  </w:num>
  <w:num w:numId="64" w16cid:durableId="8758487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51"/>
  </w:num>
  <w:num w:numId="66" w16cid:durableId="881139243">
    <w:abstractNumId w:val="51"/>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24"/>
  </w:num>
  <w:num w:numId="70" w16cid:durableId="88157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0"/>
  </w:num>
  <w:num w:numId="74" w16cid:durableId="14855138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39"/>
  </w:num>
  <w:num w:numId="76" w16cid:durableId="2291216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54"/>
  </w:num>
  <w:num w:numId="78" w16cid:durableId="2083290725">
    <w:abstractNumId w:val="54"/>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31"/>
  </w:num>
  <w:num w:numId="80" w16cid:durableId="19392928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55"/>
  </w:num>
  <w:num w:numId="82" w16cid:durableId="124067609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44"/>
  </w:num>
  <w:num w:numId="86" w16cid:durableId="1871723743">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29"/>
  </w:num>
  <w:num w:numId="90" w16cid:durableId="9576864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45"/>
    <w:lvlOverride w:ilvl="0"/>
    <w:lvlOverride w:ilvl="1"/>
    <w:lvlOverride w:ilvl="2"/>
    <w:lvlOverride w:ilvl="3"/>
    <w:lvlOverride w:ilvl="4"/>
    <w:lvlOverride w:ilvl="5"/>
    <w:lvlOverride w:ilvl="6"/>
    <w:lvlOverride w:ilvl="7"/>
    <w:lvlOverride w:ilvl="8"/>
  </w:num>
  <w:num w:numId="94" w16cid:durableId="11152940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58"/>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00DA"/>
    <w:rsid w:val="000E2E77"/>
    <w:rsid w:val="00291623"/>
    <w:rsid w:val="002C1211"/>
    <w:rsid w:val="002D47CD"/>
    <w:rsid w:val="002F585C"/>
    <w:rsid w:val="003E02B8"/>
    <w:rsid w:val="004C403F"/>
    <w:rsid w:val="005A6C6E"/>
    <w:rsid w:val="005C4B14"/>
    <w:rsid w:val="005C6042"/>
    <w:rsid w:val="00660B16"/>
    <w:rsid w:val="007637FF"/>
    <w:rsid w:val="007764BB"/>
    <w:rsid w:val="009D0360"/>
    <w:rsid w:val="009D6429"/>
    <w:rsid w:val="00A00C1F"/>
    <w:rsid w:val="00A316A3"/>
    <w:rsid w:val="00A61F12"/>
    <w:rsid w:val="00AA7185"/>
    <w:rsid w:val="00B22A00"/>
    <w:rsid w:val="00B36563"/>
    <w:rsid w:val="00C70EA6"/>
    <w:rsid w:val="00C77A29"/>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4731</Words>
  <Characters>23656</Characters>
  <Application>Microsoft Office Word</Application>
  <DocSecurity>0</DocSecurity>
  <Lines>197</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2025-12-04T21:36:00Z</dcterms:created>
  <dcterms:modified xsi:type="dcterms:W3CDTF">2025-12-04T21:36:00Z</dcterms:modified>
</cp:coreProperties>
</file>