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10D8" w14:textId="77777777" w:rsidR="005C6042" w:rsidRPr="005C6042" w:rsidRDefault="005C6042" w:rsidP="005C6042">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Ref87890370"/>
      <w:bookmarkStart w:id="1" w:name="_Toc88530023"/>
      <w:r w:rsidRPr="005C6042">
        <w:rPr>
          <w:rFonts w:ascii="Arial" w:eastAsia="Times New Roman" w:hAnsi="Arial" w:cs="David"/>
          <w:b/>
          <w:bCs/>
          <w:sz w:val="26"/>
          <w:szCs w:val="24"/>
          <w:rtl/>
          <w:lang w:eastAsia="he-IL"/>
          <w14:ligatures w14:val="none"/>
        </w:rPr>
        <w:t>ד</w:t>
      </w:r>
      <w:r w:rsidRPr="005C6042">
        <w:rPr>
          <w:rFonts w:ascii="Keren" w:eastAsia="Times New Roman" w:hAnsi="Keren" w:cs="David"/>
          <w:b/>
          <w:bCs/>
          <w:sz w:val="26"/>
          <w:szCs w:val="24"/>
          <w:rtl/>
          <w:lang w:eastAsia="he-IL"/>
          <w14:ligatures w14:val="none"/>
        </w:rPr>
        <w:t>יני אמירת הקדיש</w:t>
      </w:r>
      <w:bookmarkEnd w:id="0"/>
      <w:bookmarkEnd w:id="1"/>
    </w:p>
    <w:p w14:paraId="0BA3D177" w14:textId="77777777" w:rsidR="005C6042" w:rsidRPr="005C6042" w:rsidRDefault="005C6042" w:rsidP="005C6042">
      <w:pPr>
        <w:spacing w:after="0" w:line="360" w:lineRule="auto"/>
        <w:ind w:left="360"/>
        <w:jc w:val="both"/>
        <w:rPr>
          <w:rFonts w:ascii="Keren" w:eastAsia="Times New Roman" w:hAnsi="Keren" w:cs="David"/>
          <w:szCs w:val="20"/>
          <w:rtl/>
          <w:lang w:eastAsia="he-IL"/>
          <w14:ligatures w14:val="none"/>
        </w:rPr>
      </w:pPr>
    </w:p>
    <w:p w14:paraId="26A76F0B" w14:textId="77777777" w:rsidR="005C6042" w:rsidRPr="005C6042" w:rsidRDefault="005C6042" w:rsidP="005C6042">
      <w:pPr>
        <w:spacing w:after="0" w:line="360" w:lineRule="auto"/>
        <w:ind w:left="360"/>
        <w:jc w:val="both"/>
        <w:rPr>
          <w:rFonts w:ascii="Keren" w:eastAsia="Times New Roman" w:hAnsi="Keren" w:cs="David"/>
          <w:szCs w:val="20"/>
          <w:rtl/>
          <w:lang w:eastAsia="he-IL"/>
          <w14:ligatures w14:val="none"/>
        </w:rPr>
      </w:pPr>
      <w:r w:rsidRPr="005C6042">
        <w:rPr>
          <w:rFonts w:ascii="Keren" w:eastAsia="Times New Roman" w:hAnsi="Keren" w:cs="David"/>
          <w:szCs w:val="20"/>
          <w:rtl/>
          <w:lang w:eastAsia="he-IL"/>
          <w14:ligatures w14:val="none"/>
        </w:rPr>
        <w:t xml:space="preserve">תרגום הקדיש, הסברו, הקשר של הקדיש לאבלות, סוגי הקדישים השונים ומתי הם נאמרים – מובא לקמן בפרקי עיון והגות בעמוד @. דיני הקדיש מפורטים בשלחן ערוך בעיקר בחלק אורח חיים סימנים </w:t>
      </w:r>
      <w:proofErr w:type="spellStart"/>
      <w:r w:rsidRPr="005C6042">
        <w:rPr>
          <w:rFonts w:ascii="Keren" w:eastAsia="Times New Roman" w:hAnsi="Keren" w:cs="David"/>
          <w:szCs w:val="20"/>
          <w:rtl/>
          <w:lang w:eastAsia="he-IL"/>
          <w14:ligatures w14:val="none"/>
        </w:rPr>
        <w:t>נה</w:t>
      </w:r>
      <w:proofErr w:type="spellEnd"/>
      <w:r w:rsidRPr="005C6042">
        <w:rPr>
          <w:rFonts w:ascii="Keren" w:eastAsia="Times New Roman" w:hAnsi="Keren" w:cs="David"/>
          <w:szCs w:val="20"/>
          <w:rtl/>
          <w:lang w:eastAsia="he-IL"/>
          <w14:ligatures w14:val="none"/>
        </w:rPr>
        <w:t xml:space="preserve"> – נו, כאן יובאו בעיקר ההלכות הקשורות לקדיש הנאמר על ידי האבלים. </w:t>
      </w:r>
    </w:p>
    <w:p w14:paraId="005BB4EF" w14:textId="77777777" w:rsidR="005C6042" w:rsidRPr="005C6042" w:rsidRDefault="005C6042" w:rsidP="005C6042">
      <w:pPr>
        <w:spacing w:after="0" w:line="360" w:lineRule="auto"/>
        <w:ind w:left="360"/>
        <w:jc w:val="both"/>
        <w:rPr>
          <w:rFonts w:ascii="Keren" w:eastAsia="Times New Roman" w:hAnsi="Keren" w:cs="David"/>
          <w:szCs w:val="20"/>
          <w:rtl/>
          <w:lang w:eastAsia="he-IL"/>
          <w14:ligatures w14:val="none"/>
        </w:rPr>
      </w:pPr>
      <w:r w:rsidRPr="005C6042">
        <w:rPr>
          <w:rFonts w:ascii="Keren" w:eastAsia="Times New Roman" w:hAnsi="Keren" w:cs="David"/>
          <w:szCs w:val="20"/>
          <w:rtl/>
          <w:lang w:eastAsia="he-IL"/>
          <w14:ligatures w14:val="none"/>
        </w:rPr>
        <w:t xml:space="preserve">אמנם </w:t>
      </w:r>
      <w:r w:rsidRPr="005C6042">
        <w:rPr>
          <w:rFonts w:ascii="Keren" w:eastAsia="Times New Roman" w:hAnsi="Keren" w:cs="David"/>
          <w:szCs w:val="20"/>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"קדיש:המטרה באמירתו"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Cs w:val="20"/>
          <w:rtl/>
          <w:lang w:eastAsia="he-IL"/>
          <w14:ligatures w14:val="none"/>
        </w:rPr>
        <w:fldChar w:fldCharType="end"/>
      </w:r>
      <w:r w:rsidRPr="005C6042">
        <w:rPr>
          <w:rFonts w:ascii="Keren" w:eastAsia="Times New Roman" w:hAnsi="Keren" w:cs="David"/>
          <w:szCs w:val="20"/>
          <w:rtl/>
          <w:lang w:eastAsia="he-IL"/>
          <w14:ligatures w14:val="none"/>
        </w:rPr>
        <w:t xml:space="preserve">הקדיש אינו תפילה על המת ולא בא להנציח את זכרו, אלא בא לשבח לפאר לרומם </w:t>
      </w:r>
      <w:proofErr w:type="spellStart"/>
      <w:r w:rsidRPr="005C6042">
        <w:rPr>
          <w:rFonts w:ascii="Keren" w:eastAsia="Times New Roman" w:hAnsi="Keren" w:cs="David"/>
          <w:szCs w:val="20"/>
          <w:rtl/>
          <w:lang w:eastAsia="he-IL"/>
          <w14:ligatures w14:val="none"/>
        </w:rPr>
        <w:t>ולנשא</w:t>
      </w:r>
      <w:proofErr w:type="spellEnd"/>
      <w:r w:rsidRPr="005C6042">
        <w:rPr>
          <w:rFonts w:ascii="Keren" w:eastAsia="Times New Roman" w:hAnsi="Keren" w:cs="David"/>
          <w:szCs w:val="20"/>
          <w:rtl/>
          <w:lang w:eastAsia="he-IL"/>
          <w14:ligatures w14:val="none"/>
        </w:rPr>
        <w:t xml:space="preserve"> את שמו הגדול של הבורא בעולם, ושייך לסדרי התפילה הקבועים. אולם אמירת הקדיש על ידי האבלים עושה נחת רוח גדולה לנפש הנפטר, ומלמדת עליו זכות, לכן מזכים את האבלים, ובעיקר יתומים, לומר את ה"קדיש דרבנן" הבא כחתימה ללימוד תורה, כדי שילמדו זכות על הנפטר (כמבואר בפרקי העיון דלקמן). </w:t>
      </w:r>
    </w:p>
    <w:p w14:paraId="5938E50A" w14:textId="77777777" w:rsidR="005C6042" w:rsidRPr="005C6042" w:rsidRDefault="005C6042" w:rsidP="005C6042">
      <w:pPr>
        <w:keepNext/>
        <w:spacing w:after="0" w:line="360" w:lineRule="auto"/>
        <w:ind w:left="28"/>
        <w:jc w:val="both"/>
        <w:outlineLvl w:val="4"/>
        <w:rPr>
          <w:rFonts w:ascii="Keren" w:eastAsia="Times New Roman" w:hAnsi="Keren" w:cs="David"/>
          <w:sz w:val="26"/>
          <w:szCs w:val="24"/>
          <w:rtl/>
          <w:lang w:eastAsia="he-IL"/>
          <w14:ligatures w14:val="none"/>
        </w:rPr>
      </w:pPr>
    </w:p>
    <w:p w14:paraId="76B79945" w14:textId="77777777" w:rsidR="005C6042" w:rsidRPr="005C6042" w:rsidRDefault="005C6042" w:rsidP="005C6042">
      <w:pPr>
        <w:keepNext/>
        <w:spacing w:after="0" w:line="360" w:lineRule="auto"/>
        <w:ind w:left="28"/>
        <w:jc w:val="both"/>
        <w:outlineLvl w:val="4"/>
        <w:rPr>
          <w:rFonts w:ascii="Keren" w:eastAsia="Times New Roman" w:hAnsi="Keren" w:cs="David"/>
          <w:sz w:val="26"/>
          <w:szCs w:val="24"/>
          <w:rtl/>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6"/>
          <w:szCs w:val="24"/>
          <w:lang w:eastAsia="he-IL"/>
          <w14:ligatures w14:val="none"/>
        </w:rPr>
        <w:instrText xml:space="preserve"> XE </w:instrText>
      </w:r>
      <w:r w:rsidRPr="005C6042">
        <w:rPr>
          <w:rFonts w:ascii="Keren" w:eastAsia="Times New Roman" w:hAnsi="Keren" w:cs="David"/>
          <w:sz w:val="26"/>
          <w:szCs w:val="24"/>
          <w:rtl/>
          <w:lang w:eastAsia="he-IL"/>
          <w14:ligatures w14:val="none"/>
        </w:rPr>
        <w:instrText>"קדיש:כמה קדישים אומרים והיכן"</w:instrText>
      </w:r>
      <w:r w:rsidRPr="005C6042">
        <w:rPr>
          <w:rFonts w:ascii="Keren" w:eastAsia="Times New Roman" w:hAnsi="Keren" w:cs="David" w:hint="cs"/>
          <w:sz w:val="26"/>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bookmarkStart w:id="2" w:name="_Toc88530024"/>
      <w:r w:rsidRPr="005C6042">
        <w:rPr>
          <w:rFonts w:ascii="Keren" w:eastAsia="Times New Roman" w:hAnsi="Keren" w:cs="David"/>
          <w:sz w:val="26"/>
          <w:szCs w:val="24"/>
          <w:rtl/>
          <w:lang w:eastAsia="he-IL"/>
          <w14:ligatures w14:val="none"/>
        </w:rPr>
        <w:t>כמה קדישים אומרים והיכן</w:t>
      </w:r>
      <w:bookmarkEnd w:id="2"/>
    </w:p>
    <w:p w14:paraId="7C7FDA6F" w14:textId="77777777" w:rsidR="005C6042" w:rsidRPr="005C6042" w:rsidRDefault="005C6042" w:rsidP="005C6042">
      <w:pPr>
        <w:numPr>
          <w:ilvl w:val="0"/>
          <w:numId w:val="30"/>
        </w:numPr>
        <w:spacing w:after="0" w:line="360" w:lineRule="auto"/>
        <w:jc w:val="both"/>
        <w:rPr>
          <w:rFonts w:ascii="Keren" w:eastAsia="Times New Roman" w:hAnsi="Keren" w:cs="David"/>
          <w:sz w:val="28"/>
          <w:szCs w:val="24"/>
          <w:rtl/>
          <w:lang w:eastAsia="he-IL"/>
          <w14:ligatures w14:val="none"/>
        </w:rPr>
      </w:pPr>
      <w:r w:rsidRPr="005C6042">
        <w:rPr>
          <w:rFonts w:ascii="Keren" w:eastAsia="Times New Roman" w:hAnsi="Keren" w:cs="David"/>
          <w:sz w:val="26"/>
          <w:szCs w:val="24"/>
          <w:rtl/>
          <w:lang w:eastAsia="he-IL"/>
          <w14:ligatures w14:val="none"/>
        </w:rPr>
        <w:t>כל ציבור וכל יחיד צריך לשמוע בכל יום לפחות שבעה קדישים</w:t>
      </w:r>
      <w:r w:rsidRPr="005C6042">
        <w:rPr>
          <w:rFonts w:ascii="Keren" w:eastAsia="Times New Roman" w:hAnsi="Keren" w:cs="David"/>
          <w:sz w:val="26"/>
          <w:szCs w:val="24"/>
          <w:vertAlign w:val="superscript"/>
          <w:lang w:eastAsia="he-IL"/>
          <w14:ligatures w14:val="none"/>
        </w:rPr>
        <w:footnoteReference w:id="1"/>
      </w:r>
      <w:r w:rsidRPr="005C6042">
        <w:rPr>
          <w:rFonts w:ascii="Keren" w:eastAsia="Times New Roman" w:hAnsi="Keren" w:cs="David"/>
          <w:sz w:val="26"/>
          <w:szCs w:val="24"/>
          <w:rtl/>
          <w:lang w:eastAsia="he-IL"/>
          <w14:ligatures w14:val="none"/>
        </w:rPr>
        <w:t>. ובשם המקובלים והאר"י הביאו שצריך שנים עשר, וכיום נוהגים לומר שלושה עשר קדישים בכל יום</w:t>
      </w:r>
      <w:r w:rsidRPr="005C6042">
        <w:rPr>
          <w:rFonts w:ascii="Keren" w:eastAsia="Times New Roman" w:hAnsi="Keren" w:cs="David"/>
          <w:sz w:val="28"/>
          <w:szCs w:val="24"/>
          <w:vertAlign w:val="superscript"/>
          <w:lang w:eastAsia="he-IL"/>
          <w14:ligatures w14:val="none"/>
        </w:rPr>
        <w:footnoteReference w:id="2"/>
      </w:r>
      <w:r w:rsidRPr="005C6042">
        <w:rPr>
          <w:rFonts w:ascii="Keren" w:eastAsia="Times New Roman" w:hAnsi="Keren" w:cs="David"/>
          <w:sz w:val="26"/>
          <w:szCs w:val="24"/>
          <w:rtl/>
          <w:lang w:eastAsia="he-IL"/>
          <w14:ligatures w14:val="none"/>
        </w:rPr>
        <w:t>.</w:t>
      </w:r>
    </w:p>
    <w:p w14:paraId="4FEBC398"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קדיש:לא להרבות בקדישים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אין להרבות בקדישים מעבר למה שמוזכר בהלכה</w:t>
      </w:r>
      <w:r w:rsidRPr="005C6042">
        <w:rPr>
          <w:rFonts w:ascii="Keren" w:eastAsia="Times New Roman" w:hAnsi="Keren" w:cs="David"/>
          <w:sz w:val="26"/>
          <w:szCs w:val="24"/>
          <w:vertAlign w:val="superscript"/>
          <w:rtl/>
          <w:lang w:eastAsia="he-IL"/>
          <w14:ligatures w14:val="none"/>
        </w:rPr>
        <w:footnoteReference w:id="3"/>
      </w:r>
      <w:r w:rsidRPr="005C6042">
        <w:rPr>
          <w:rFonts w:ascii="Keren" w:eastAsia="Times New Roman" w:hAnsi="Keren" w:cs="David"/>
          <w:sz w:val="26"/>
          <w:szCs w:val="24"/>
          <w:rtl/>
          <w:lang w:eastAsia="he-IL"/>
          <w14:ligatures w14:val="none"/>
        </w:rPr>
        <w:t xml:space="preserve">. </w:t>
      </w:r>
    </w:p>
    <w:p w14:paraId="22BB6E05"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"קדיש:קדיש דרבנן בתפילת שחרית"</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האבלים נהגו לומר קדיש דרבנן בשחרית בתחילת התפילה לאחר "רבי ישמעאל אומר: בשלֹש עשרה מידות...". בנוסח אשכנז מוסיפים קדיש לאחר "מזמור שיר חנוכת הבית לדוד". לקראת סיום תפילת שחרית אומרים קדיש לאחר "שיר של יום", וקדיש דרבנן לאחר "אין כאלוהינו" ו"פיטום הקטרת". האשכנזים מוסיפים קדיש גם אחרי "עלינו לשבח". </w:t>
      </w:r>
    </w:p>
    <w:p w14:paraId="0B787A74"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 xml:space="preserve">במנחה ובמעריב עדות המזרח אומרים קדיש לפני "עלינו לשבח", והאשכנזים אומרים אחרי "עלינו לשבח". האשכנזים המתפללים בנוסח ספרד מוסיפים קדיש במעריב גם לפני "עלינו לשבח". </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"מנהג עדות המזרח:קדיש, חצי קדיש בסוף בתפילה"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חלק מעדות המזרח מוסיפים חצי קדיש לאחר "עלינו לשבח". </w:t>
      </w:r>
    </w:p>
    <w:p w14:paraId="27FE764E"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במקומות שאומרים שיר השירים בכניסת השבת, האבלים אומרים לאחריו קדיש.</w:t>
      </w:r>
    </w:p>
    <w:p w14:paraId="680D50B8"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 xml:space="preserve">האבלים אומרים קדיש אחרי קבלת שבת. עדות המזרח ונוסח אשכנז מוסיפים קדיש דרבנן אחרי "במה </w:t>
      </w:r>
      <w:proofErr w:type="spellStart"/>
      <w:r w:rsidRPr="005C6042">
        <w:rPr>
          <w:rFonts w:ascii="Keren" w:eastAsia="Times New Roman" w:hAnsi="Keren" w:cs="David"/>
          <w:sz w:val="26"/>
          <w:szCs w:val="24"/>
          <w:rtl/>
          <w:lang w:eastAsia="he-IL"/>
          <w14:ligatures w14:val="none"/>
        </w:rPr>
        <w:t>מדליקין</w:t>
      </w:r>
      <w:proofErr w:type="spellEnd"/>
      <w:r w:rsidRPr="005C6042">
        <w:rPr>
          <w:rFonts w:ascii="Keren" w:eastAsia="Times New Roman" w:hAnsi="Keren" w:cs="David"/>
          <w:sz w:val="26"/>
          <w:szCs w:val="24"/>
          <w:rtl/>
          <w:lang w:eastAsia="he-IL"/>
          <w14:ligatures w14:val="none"/>
        </w:rPr>
        <w:t xml:space="preserve">". </w:t>
      </w:r>
    </w:p>
    <w:p w14:paraId="61DEA07F"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 xml:space="preserve">בראש חודש אומרים קדיש אחרי "ברכי נפשי", ובשבת ובחג אחרי "אנעים זמירות". </w:t>
      </w:r>
      <w:r w:rsidRPr="005C6042">
        <w:rPr>
          <w:rFonts w:ascii="Keren" w:eastAsia="Times New Roman" w:hAnsi="Keren" w:cs="David"/>
          <w:sz w:val="28"/>
          <w:szCs w:val="24"/>
          <w:rtl/>
          <w:lang w:eastAsia="he-IL"/>
          <w14:ligatures w14:val="none"/>
        </w:rPr>
        <w:t>אומרים קדיש יתום אחרי קידוש לבנה.</w:t>
      </w:r>
    </w:p>
    <w:p w14:paraId="34C0196E" w14:textId="77777777" w:rsidR="005C6042" w:rsidRPr="005C6042" w:rsidRDefault="005C6042" w:rsidP="005C6042">
      <w:pPr>
        <w:tabs>
          <w:tab w:val="left" w:pos="8306"/>
        </w:tabs>
        <w:spacing w:after="0" w:line="360" w:lineRule="auto"/>
        <w:ind w:left="720"/>
        <w:jc w:val="both"/>
        <w:rPr>
          <w:rFonts w:ascii="Keren" w:eastAsia="Times New Roman" w:hAnsi="Keren" w:cs="David" w:hint="cs"/>
          <w:color w:val="FF0000"/>
          <w:sz w:val="28"/>
          <w:szCs w:val="24"/>
          <w:lang w:eastAsia="he-IL"/>
          <w14:ligatures w14:val="none"/>
        </w:rPr>
      </w:pPr>
      <w:r w:rsidRPr="005C6042">
        <w:rPr>
          <w:rFonts w:ascii="Keren" w:eastAsia="Times New Roman" w:hAnsi="Keren" w:cs="David"/>
          <w:sz w:val="26"/>
          <w:szCs w:val="20"/>
          <w:rtl/>
          <w:lang w:eastAsia="he-IL"/>
          <w14:ligatures w14:val="none"/>
        </w:rPr>
        <w:t xml:space="preserve">במועדי השנה לא יפורט כאן עקב ריבוי הנוסחים והמנהגים, וינהג כל אדם לפי מנהג עדתו כפי שמופיע בסידורים ובמחזורים, ובהתאם לבית הכנסת שהוא מתפלל בו. </w:t>
      </w:r>
    </w:p>
    <w:p w14:paraId="489C5D03"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אם האבל עלה אחרון לתורה, אומר חצי קדיש אחרי קריאת התורה</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6"/>
          <w:szCs w:val="24"/>
          <w:rtl/>
          <w:lang w:eastAsia="he-IL"/>
          <w14:ligatures w14:val="none"/>
        </w:rPr>
        <w:instrText>קריאת התורה:</w:instrText>
      </w:r>
      <w:r w:rsidRPr="005C6042">
        <w:rPr>
          <w:rFonts w:ascii="Keren" w:eastAsia="Times New Roman" w:hAnsi="Keren" w:cs="David"/>
          <w:sz w:val="28"/>
          <w:szCs w:val="24"/>
          <w:rtl/>
          <w:lang w:eastAsia="he-IL"/>
          <w14:ligatures w14:val="none"/>
        </w:rPr>
        <w:instrText>חצי קדיש לאחריה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 בשחרית</w:t>
      </w:r>
      <w:r w:rsidRPr="005C6042">
        <w:rPr>
          <w:rFonts w:ascii="Keren" w:eastAsia="Times New Roman" w:hAnsi="Keren" w:cs="David"/>
          <w:szCs w:val="20"/>
          <w:rtl/>
          <w:lang w:eastAsia="he-IL"/>
          <w14:ligatures w14:val="none"/>
        </w:rPr>
        <w:t xml:space="preserve"> (אבל אחר קריאת התורה במנחה אין אומרים קדיש)</w:t>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 חצי קדיש לאחר קריאת התורה"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ומצד עיקר הדין יכול לומר קדיש גם אם לא עלה לתורה</w:t>
      </w:r>
      <w:r w:rsidRPr="005C6042">
        <w:rPr>
          <w:rFonts w:ascii="Keren" w:eastAsia="Times New Roman" w:hAnsi="Keren" w:cs="David"/>
          <w:sz w:val="28"/>
          <w:szCs w:val="24"/>
          <w:vertAlign w:val="superscript"/>
          <w:lang w:eastAsia="he-IL"/>
          <w14:ligatures w14:val="none"/>
        </w:rPr>
        <w:footnoteReference w:id="4"/>
      </w:r>
      <w:r w:rsidRPr="005C6042">
        <w:rPr>
          <w:rFonts w:ascii="Keren" w:eastAsia="Times New Roman" w:hAnsi="Keren" w:cs="David"/>
          <w:sz w:val="26"/>
          <w:szCs w:val="24"/>
          <w:rtl/>
          <w:lang w:eastAsia="he-IL"/>
          <w14:ligatures w14:val="none"/>
        </w:rPr>
        <w:t xml:space="preserve">. </w:t>
      </w:r>
    </w:p>
    <w:p w14:paraId="31A923F1"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lastRenderedPageBreak/>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בתוך פסוקי דזמרה מחשש שלא ישאר מניין"</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מותר לאבל לומר קדיש באמצע פסוקי </w:t>
      </w:r>
      <w:proofErr w:type="spellStart"/>
      <w:r w:rsidRPr="005C6042">
        <w:rPr>
          <w:rFonts w:ascii="Keren" w:eastAsia="Times New Roman" w:hAnsi="Keren" w:cs="David"/>
          <w:sz w:val="26"/>
          <w:szCs w:val="24"/>
          <w:rtl/>
          <w:lang w:eastAsia="he-IL"/>
          <w14:ligatures w14:val="none"/>
        </w:rPr>
        <w:t>דזמרה</w:t>
      </w:r>
      <w:proofErr w:type="spellEnd"/>
      <w:r w:rsidRPr="005C6042">
        <w:rPr>
          <w:rFonts w:ascii="Keren" w:eastAsia="Times New Roman" w:hAnsi="Keren" w:cs="David"/>
          <w:sz w:val="26"/>
          <w:szCs w:val="24"/>
          <w:rtl/>
          <w:lang w:eastAsia="he-IL"/>
          <w14:ligatures w14:val="none"/>
        </w:rPr>
        <w:t xml:space="preserve"> אם לא ימצא אחר כך מניין לומר קדיש</w:t>
      </w:r>
      <w:r w:rsidRPr="005C6042">
        <w:rPr>
          <w:rFonts w:ascii="Keren" w:eastAsia="Times New Roman" w:hAnsi="Keren" w:cs="David"/>
          <w:sz w:val="26"/>
          <w:szCs w:val="24"/>
          <w:vertAlign w:val="superscript"/>
          <w:lang w:eastAsia="he-IL"/>
          <w14:ligatures w14:val="none"/>
        </w:rPr>
        <w:footnoteReference w:id="5"/>
      </w:r>
      <w:r w:rsidRPr="005C6042">
        <w:rPr>
          <w:rFonts w:ascii="Keren" w:eastAsia="Times New Roman" w:hAnsi="Keren" w:cs="David"/>
          <w:sz w:val="26"/>
          <w:szCs w:val="24"/>
          <w:rtl/>
          <w:lang w:eastAsia="he-IL"/>
          <w14:ligatures w14:val="none"/>
        </w:rPr>
        <w:t xml:space="preserve">. </w:t>
      </w:r>
    </w:p>
    <w:p w14:paraId="40D4A4F3"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 קדיש תתקבל אם האבל לא היה חזן"</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אם האבל אינו שליח ציבור לכל התפילה,</w:t>
      </w:r>
      <w:r w:rsidRPr="005C6042">
        <w:rPr>
          <w:rFonts w:ascii="Keren" w:eastAsia="Times New Roman" w:hAnsi="Keren" w:cs="David"/>
          <w:sz w:val="26"/>
          <w:szCs w:val="24"/>
          <w:rtl/>
          <w:lang w:eastAsia="he-IL"/>
          <w14:ligatures w14:val="none"/>
        </w:rPr>
        <w:tab/>
        <w:t xml:space="preserve"> יכול לעבור לפני התיבה רק מ"אשרי ובא לציון" ואז יכול לומר קדיש תתקבל. במקרה כזה עליו להקפיד לומר בקול רם "וקרא זה אל זה ואמר" כדי שהציבור יענו יחד "קדוש </w:t>
      </w:r>
      <w:proofErr w:type="spellStart"/>
      <w:r w:rsidRPr="005C6042">
        <w:rPr>
          <w:rFonts w:ascii="Keren" w:eastAsia="Times New Roman" w:hAnsi="Keren" w:cs="David"/>
          <w:sz w:val="26"/>
          <w:szCs w:val="24"/>
          <w:rtl/>
          <w:lang w:eastAsia="he-IL"/>
          <w14:ligatures w14:val="none"/>
        </w:rPr>
        <w:t>קדוש</w:t>
      </w:r>
      <w:proofErr w:type="spellEnd"/>
      <w:r w:rsidRPr="005C6042">
        <w:rPr>
          <w:rFonts w:ascii="Keren" w:eastAsia="Times New Roman" w:hAnsi="Keren" w:cs="David"/>
          <w:sz w:val="26"/>
          <w:szCs w:val="24"/>
          <w:rtl/>
          <w:lang w:eastAsia="he-IL"/>
          <w14:ligatures w14:val="none"/>
        </w:rPr>
        <w:t xml:space="preserve"> </w:t>
      </w:r>
      <w:proofErr w:type="spellStart"/>
      <w:r w:rsidRPr="005C6042">
        <w:rPr>
          <w:rFonts w:ascii="Keren" w:eastAsia="Times New Roman" w:hAnsi="Keren" w:cs="David"/>
          <w:sz w:val="26"/>
          <w:szCs w:val="24"/>
          <w:rtl/>
          <w:lang w:eastAsia="he-IL"/>
          <w14:ligatures w14:val="none"/>
        </w:rPr>
        <w:t>קדוש</w:t>
      </w:r>
      <w:proofErr w:type="spellEnd"/>
      <w:r w:rsidRPr="005C6042">
        <w:rPr>
          <w:rFonts w:ascii="Keren" w:eastAsia="Times New Roman" w:hAnsi="Keren" w:cs="David"/>
          <w:sz w:val="26"/>
          <w:szCs w:val="24"/>
          <w:rtl/>
          <w:lang w:eastAsia="he-IL"/>
          <w14:ligatures w14:val="none"/>
        </w:rPr>
        <w:t>". וכן יאמר בקול "ואשמע אחרי קול רעש גדול", כדי שהציבור יענו יחד "ברוך כבוד ה' ממקומו"</w:t>
      </w:r>
      <w:r w:rsidRPr="005C6042">
        <w:rPr>
          <w:rFonts w:ascii="Keren" w:eastAsia="Times New Roman" w:hAnsi="Keren" w:cs="David"/>
          <w:sz w:val="28"/>
          <w:szCs w:val="24"/>
          <w:vertAlign w:val="superscript"/>
          <w:lang w:eastAsia="he-IL"/>
          <w14:ligatures w14:val="none"/>
        </w:rPr>
        <w:footnoteReference w:id="6"/>
      </w:r>
      <w:r w:rsidRPr="005C6042">
        <w:rPr>
          <w:rFonts w:ascii="Keren" w:eastAsia="Times New Roman" w:hAnsi="Keren" w:cs="David"/>
          <w:sz w:val="26"/>
          <w:szCs w:val="24"/>
          <w:rtl/>
          <w:lang w:eastAsia="he-IL"/>
          <w14:ligatures w14:val="none"/>
        </w:rPr>
        <w:t>.</w:t>
      </w:r>
    </w:p>
    <w:p w14:paraId="38C8D44C"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 xml:space="preserve">אם האבל אחר לבית הכנסת ואין לו שהות להתפלל קודם שיגיע הציבור </w:t>
      </w:r>
      <w:proofErr w:type="spellStart"/>
      <w:r w:rsidRPr="005C6042">
        <w:rPr>
          <w:rFonts w:ascii="Keren" w:eastAsia="Times New Roman" w:hAnsi="Keren" w:cs="David"/>
          <w:sz w:val="26"/>
          <w:szCs w:val="24"/>
          <w:rtl/>
          <w:lang w:eastAsia="he-IL"/>
          <w14:ligatures w14:val="none"/>
        </w:rPr>
        <w:t>ל"קדושא</w:t>
      </w:r>
      <w:proofErr w:type="spellEnd"/>
      <w:r w:rsidRPr="005C6042">
        <w:rPr>
          <w:rFonts w:ascii="Keren" w:eastAsia="Times New Roman" w:hAnsi="Keren" w:cs="David"/>
          <w:sz w:val="26"/>
          <w:szCs w:val="24"/>
          <w:rtl/>
          <w:lang w:eastAsia="he-IL"/>
          <w14:ligatures w14:val="none"/>
        </w:rPr>
        <w:t xml:space="preserve"> </w:t>
      </w:r>
      <w:proofErr w:type="spellStart"/>
      <w:r w:rsidRPr="005C6042">
        <w:rPr>
          <w:rFonts w:ascii="Keren" w:eastAsia="Times New Roman" w:hAnsi="Keren" w:cs="David"/>
          <w:sz w:val="26"/>
          <w:szCs w:val="24"/>
          <w:rtl/>
          <w:lang w:eastAsia="he-IL"/>
          <w14:ligatures w14:val="none"/>
        </w:rPr>
        <w:t>דסידרא</w:t>
      </w:r>
      <w:proofErr w:type="spellEnd"/>
      <w:r w:rsidRPr="005C6042">
        <w:rPr>
          <w:rFonts w:ascii="Keren" w:eastAsia="Times New Roman" w:hAnsi="Keren" w:cs="David"/>
          <w:sz w:val="26"/>
          <w:szCs w:val="24"/>
          <w:rtl/>
          <w:lang w:eastAsia="he-IL"/>
          <w14:ligatures w14:val="none"/>
        </w:rPr>
        <w:t>" ("ובא לציון גואל"), יכול לעבור לפני התיבה ולומר "</w:t>
      </w:r>
      <w:proofErr w:type="spellStart"/>
      <w:r w:rsidRPr="005C6042">
        <w:rPr>
          <w:rFonts w:ascii="Keren" w:eastAsia="Times New Roman" w:hAnsi="Keren" w:cs="David"/>
          <w:sz w:val="26"/>
          <w:szCs w:val="24"/>
          <w:rtl/>
          <w:lang w:eastAsia="he-IL"/>
          <w14:ligatures w14:val="none"/>
        </w:rPr>
        <w:t>קדושא</w:t>
      </w:r>
      <w:proofErr w:type="spellEnd"/>
      <w:r w:rsidRPr="005C6042">
        <w:rPr>
          <w:rFonts w:ascii="Keren" w:eastAsia="Times New Roman" w:hAnsi="Keren" w:cs="David"/>
          <w:sz w:val="26"/>
          <w:szCs w:val="24"/>
          <w:rtl/>
          <w:lang w:eastAsia="he-IL"/>
          <w14:ligatures w14:val="none"/>
        </w:rPr>
        <w:t xml:space="preserve"> </w:t>
      </w:r>
      <w:proofErr w:type="spellStart"/>
      <w:r w:rsidRPr="005C6042">
        <w:rPr>
          <w:rFonts w:ascii="Keren" w:eastAsia="Times New Roman" w:hAnsi="Keren" w:cs="David"/>
          <w:sz w:val="26"/>
          <w:szCs w:val="24"/>
          <w:rtl/>
          <w:lang w:eastAsia="he-IL"/>
          <w14:ligatures w14:val="none"/>
        </w:rPr>
        <w:t>דסידרא</w:t>
      </w:r>
      <w:proofErr w:type="spellEnd"/>
      <w:r w:rsidRPr="005C6042">
        <w:rPr>
          <w:rFonts w:ascii="Keren" w:eastAsia="Times New Roman" w:hAnsi="Keren" w:cs="David"/>
          <w:sz w:val="26"/>
          <w:szCs w:val="24"/>
          <w:rtl/>
          <w:lang w:eastAsia="he-IL"/>
          <w14:ligatures w14:val="none"/>
        </w:rPr>
        <w:t>" עם הציבור ולאחריו קדיש תתקבל</w:t>
      </w:r>
      <w:r w:rsidRPr="005C6042">
        <w:rPr>
          <w:rFonts w:ascii="Keren" w:eastAsia="Times New Roman" w:hAnsi="Keren" w:cs="David"/>
          <w:sz w:val="28"/>
          <w:szCs w:val="24"/>
          <w:vertAlign w:val="superscript"/>
          <w:lang w:eastAsia="he-IL"/>
          <w14:ligatures w14:val="none"/>
        </w:rPr>
        <w:footnoteReference w:id="7"/>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6"/>
          <w:szCs w:val="20"/>
          <w:rtl/>
          <w:lang w:eastAsia="he-IL"/>
          <w14:ligatures w14:val="none"/>
        </w:rPr>
        <w:t>באופן שפורט בהלכה הקודמת</w:t>
      </w:r>
      <w:r w:rsidRPr="005C6042">
        <w:rPr>
          <w:rFonts w:ascii="Keren" w:eastAsia="Times New Roman" w:hAnsi="Keren" w:cs="David"/>
          <w:sz w:val="26"/>
          <w:szCs w:val="24"/>
          <w:rtl/>
          <w:lang w:eastAsia="he-IL"/>
          <w14:ligatures w14:val="none"/>
        </w:rPr>
        <w:t>.</w:t>
      </w:r>
    </w:p>
    <w:p w14:paraId="0B852F2B" w14:textId="77777777" w:rsidR="005C6042" w:rsidRPr="005C6042" w:rsidRDefault="005C6042" w:rsidP="005C6042">
      <w:pPr>
        <w:numPr>
          <w:ilvl w:val="0"/>
          <w:numId w:val="30"/>
        </w:numPr>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t>אבל הבא לבית הכנסת ומצא מניין ראשון בסוף התפילה, יוכל לומר קדיש גם במניין זה אף על פי שאינו מתפלל עמהם, וגם במניין השני שמתפלל בו</w:t>
      </w:r>
      <w:r w:rsidRPr="005C6042">
        <w:rPr>
          <w:rFonts w:ascii="Keren" w:eastAsia="Times New Roman" w:hAnsi="Keren" w:cs="David"/>
          <w:sz w:val="26"/>
          <w:szCs w:val="24"/>
          <w:vertAlign w:val="superscript"/>
          <w:lang w:eastAsia="he-IL"/>
          <w14:ligatures w14:val="none"/>
        </w:rPr>
        <w:footnoteReference w:id="8"/>
      </w:r>
      <w:r w:rsidRPr="005C6042">
        <w:rPr>
          <w:rFonts w:ascii="Keren" w:eastAsia="Times New Roman" w:hAnsi="Keren" w:cs="David"/>
          <w:sz w:val="26"/>
          <w:szCs w:val="24"/>
          <w:rtl/>
          <w:lang w:eastAsia="he-IL"/>
          <w14:ligatures w14:val="none"/>
        </w:rPr>
        <w:t>.</w:t>
      </w:r>
    </w:p>
    <w:p w14:paraId="0F6F4A02"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"קדיש:קדיש דרבנן אחרי לימוד"</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האבל אומר קדיש דרבנן לאחר לימוד אגדה. לכן נהגו לומר אחרי לימוד תורה את המשנה "רבי </w:t>
      </w:r>
      <w:proofErr w:type="spellStart"/>
      <w:r w:rsidRPr="005C6042">
        <w:rPr>
          <w:rFonts w:ascii="Keren" w:eastAsia="Times New Roman" w:hAnsi="Keren" w:cs="David"/>
          <w:sz w:val="26"/>
          <w:szCs w:val="24"/>
          <w:rtl/>
          <w:lang w:eastAsia="he-IL"/>
          <w14:ligatures w14:val="none"/>
        </w:rPr>
        <w:t>חנניא</w:t>
      </w:r>
      <w:proofErr w:type="spellEnd"/>
      <w:r w:rsidRPr="005C6042">
        <w:rPr>
          <w:rFonts w:ascii="Keren" w:eastAsia="Times New Roman" w:hAnsi="Keren" w:cs="David"/>
          <w:sz w:val="26"/>
          <w:szCs w:val="24"/>
          <w:rtl/>
          <w:lang w:eastAsia="he-IL"/>
          <w14:ligatures w14:val="none"/>
        </w:rPr>
        <w:t xml:space="preserve"> בן </w:t>
      </w:r>
      <w:proofErr w:type="spellStart"/>
      <w:r w:rsidRPr="005C6042">
        <w:rPr>
          <w:rFonts w:ascii="Keren" w:eastAsia="Times New Roman" w:hAnsi="Keren" w:cs="David"/>
          <w:sz w:val="26"/>
          <w:szCs w:val="24"/>
          <w:rtl/>
          <w:lang w:eastAsia="he-IL"/>
          <w14:ligatures w14:val="none"/>
        </w:rPr>
        <w:t>עקשיא</w:t>
      </w:r>
      <w:proofErr w:type="spellEnd"/>
      <w:r w:rsidRPr="005C6042">
        <w:rPr>
          <w:rFonts w:ascii="Keren" w:eastAsia="Times New Roman" w:hAnsi="Keren" w:cs="David"/>
          <w:sz w:val="26"/>
          <w:szCs w:val="24"/>
          <w:rtl/>
          <w:lang w:eastAsia="he-IL"/>
          <w14:ligatures w14:val="none"/>
        </w:rPr>
        <w:t xml:space="preserve"> אומר", שהיא מענייני אגדה, ולאחריה קדיש דרבנן הנקרא גם "יהא שמיה רבה </w:t>
      </w:r>
      <w:proofErr w:type="spellStart"/>
      <w:r w:rsidRPr="005C6042">
        <w:rPr>
          <w:rFonts w:ascii="Keren" w:eastAsia="Times New Roman" w:hAnsi="Keren" w:cs="David"/>
          <w:sz w:val="26"/>
          <w:szCs w:val="24"/>
          <w:rtl/>
          <w:lang w:eastAsia="he-IL"/>
          <w14:ligatures w14:val="none"/>
        </w:rPr>
        <w:t>דאגדתא</w:t>
      </w:r>
      <w:proofErr w:type="spellEnd"/>
      <w:r w:rsidRPr="005C6042">
        <w:rPr>
          <w:rFonts w:ascii="Keren" w:eastAsia="Times New Roman" w:hAnsi="Keren" w:cs="David"/>
          <w:sz w:val="26"/>
          <w:szCs w:val="24"/>
          <w:rtl/>
          <w:lang w:eastAsia="he-IL"/>
          <w14:ligatures w14:val="none"/>
        </w:rPr>
        <w:t>"</w:t>
      </w:r>
      <w:r w:rsidRPr="005C6042">
        <w:rPr>
          <w:rFonts w:ascii="Keren" w:eastAsia="Times New Roman" w:hAnsi="Keren" w:cs="David"/>
          <w:sz w:val="26"/>
          <w:szCs w:val="24"/>
          <w:vertAlign w:val="superscript"/>
          <w:rtl/>
          <w:lang w:eastAsia="he-IL"/>
          <w14:ligatures w14:val="none"/>
        </w:rPr>
        <w:footnoteReference w:id="9"/>
      </w:r>
      <w:r w:rsidRPr="005C6042">
        <w:rPr>
          <w:rFonts w:ascii="Keren" w:eastAsia="Times New Roman" w:hAnsi="Keren" w:cs="David"/>
          <w:sz w:val="26"/>
          <w:szCs w:val="24"/>
          <w:rtl/>
          <w:lang w:eastAsia="he-IL"/>
          <w14:ligatures w14:val="none"/>
        </w:rPr>
        <w:t>.</w:t>
      </w:r>
    </w:p>
    <w:p w14:paraId="3B76E9D8"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t>לכתחילה צריך שכל העשרה ישתתפו בלימוד</w:t>
      </w:r>
      <w:r w:rsidRPr="005C6042">
        <w:rPr>
          <w:rFonts w:ascii="Keren" w:eastAsia="Times New Roman" w:hAnsi="Keren" w:cs="David"/>
          <w:sz w:val="28"/>
          <w:szCs w:val="24"/>
          <w:vertAlign w:val="superscript"/>
          <w:lang w:eastAsia="he-IL"/>
          <w14:ligatures w14:val="none"/>
        </w:rPr>
        <w:footnoteReference w:id="10"/>
      </w:r>
      <w:r w:rsidRPr="005C6042">
        <w:rPr>
          <w:rFonts w:ascii="Keren" w:eastAsia="Times New Roman" w:hAnsi="Keren" w:cs="David"/>
          <w:sz w:val="26"/>
          <w:szCs w:val="24"/>
          <w:rtl/>
          <w:lang w:eastAsia="he-IL"/>
          <w14:ligatures w14:val="none"/>
        </w:rPr>
        <w:t>, אך בדיעבד ניתן לומר קדיש דרבנן גם אם לא היו עשרה בלימוד אלא רק בקדיש</w:t>
      </w:r>
      <w:r w:rsidRPr="005C6042">
        <w:rPr>
          <w:rFonts w:ascii="Keren" w:eastAsia="Times New Roman" w:hAnsi="Keren" w:cs="David"/>
          <w:sz w:val="28"/>
          <w:szCs w:val="24"/>
          <w:vertAlign w:val="superscript"/>
          <w:lang w:eastAsia="he-IL"/>
          <w14:ligatures w14:val="none"/>
        </w:rPr>
        <w:footnoteReference w:id="11"/>
      </w:r>
      <w:r w:rsidRPr="005C6042">
        <w:rPr>
          <w:rFonts w:ascii="Keren" w:eastAsia="Times New Roman" w:hAnsi="Keren" w:cs="David"/>
          <w:sz w:val="26"/>
          <w:szCs w:val="24"/>
          <w:rtl/>
          <w:lang w:eastAsia="he-IL"/>
          <w14:ligatures w14:val="none"/>
        </w:rPr>
        <w:t>.</w:t>
      </w:r>
    </w:p>
    <w:p w14:paraId="5BF5E95F" w14:textId="77777777" w:rsidR="005C6042" w:rsidRPr="005C6042" w:rsidRDefault="005C6042" w:rsidP="005C6042">
      <w:pPr>
        <w:tabs>
          <w:tab w:val="left" w:pos="8306"/>
        </w:tabs>
        <w:spacing w:after="0" w:line="360" w:lineRule="auto"/>
        <w:jc w:val="both"/>
        <w:rPr>
          <w:rFonts w:ascii="Keren" w:eastAsia="Times New Roman" w:hAnsi="Keren" w:cs="David" w:hint="cs"/>
          <w:sz w:val="24"/>
          <w:szCs w:val="24"/>
          <w:lang w:eastAsia="he-IL"/>
          <w14:ligatures w14:val="none"/>
        </w:rPr>
      </w:pPr>
    </w:p>
    <w:p w14:paraId="0406BC8E" w14:textId="77777777" w:rsidR="005C6042" w:rsidRPr="005C6042" w:rsidRDefault="005C6042" w:rsidP="005C6042">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30025"/>
      <w:r w:rsidRPr="005C6042">
        <w:rPr>
          <w:rFonts w:ascii="Keren" w:eastAsia="Times New Roman" w:hAnsi="Keren" w:cs="David"/>
          <w:sz w:val="26"/>
          <w:szCs w:val="24"/>
          <w:rtl/>
          <w:lang w:eastAsia="he-IL"/>
          <w14:ligatures w14:val="none"/>
        </w:rPr>
        <w:t>מקצת דיני הקדיש</w:t>
      </w:r>
      <w:bookmarkEnd w:id="3"/>
    </w:p>
    <w:p w14:paraId="117C3B4D"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"קדיש:יצאו מקצתם תוך כדי אמירתו"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אומרים קדיש רק במניין עשרה. התחילו לומר בעשרה ויצאו מקצתם, אם נשארו שישה (רוב מניין) גומרים את הקדיש שהתחילו בו. מכל מקום עבירה היא לצאת ועליהם נאמר "ועוזבי ה' יכלו", אבל אם נשארו עשרה מותר לצאת</w:t>
      </w:r>
      <w:r w:rsidRPr="005C6042">
        <w:rPr>
          <w:rFonts w:ascii="Keren" w:eastAsia="Times New Roman" w:hAnsi="Keren" w:cs="David"/>
          <w:sz w:val="24"/>
          <w:szCs w:val="24"/>
          <w:vertAlign w:val="superscript"/>
          <w:lang w:eastAsia="he-IL"/>
          <w14:ligatures w14:val="none"/>
        </w:rPr>
        <w:footnoteReference w:id="12"/>
      </w:r>
      <w:r w:rsidRPr="005C6042">
        <w:rPr>
          <w:rFonts w:ascii="Keren" w:eastAsia="Times New Roman" w:hAnsi="Keren" w:cs="David"/>
          <w:sz w:val="26"/>
          <w:szCs w:val="24"/>
          <w:rtl/>
          <w:lang w:eastAsia="he-IL"/>
          <w14:ligatures w14:val="none"/>
        </w:rPr>
        <w:t>.</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"קדיש:האם אפשר לצרף למניין מי שלא יכול לענות"</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4"/>
          <w:szCs w:val="24"/>
          <w:rtl/>
          <w:lang w:eastAsia="he-IL"/>
          <w14:ligatures w14:val="none"/>
        </w:rPr>
        <w:t xml:space="preserve"> אם אחד מהעשרה מתפלל ולא יכול לענות, בכל זאת מצטרף להשלים את המניין</w:t>
      </w:r>
      <w:r w:rsidRPr="005C6042">
        <w:rPr>
          <w:rFonts w:ascii="Keren" w:eastAsia="Times New Roman" w:hAnsi="Keren" w:cs="David"/>
          <w:sz w:val="24"/>
          <w:szCs w:val="24"/>
          <w:vertAlign w:val="superscript"/>
          <w:lang w:eastAsia="he-IL"/>
          <w14:ligatures w14:val="none"/>
        </w:rPr>
        <w:footnoteReference w:id="13"/>
      </w:r>
      <w:r w:rsidRPr="005C6042">
        <w:rPr>
          <w:rFonts w:ascii="Keren" w:eastAsia="Times New Roman" w:hAnsi="Keren" w:cs="David"/>
          <w:sz w:val="24"/>
          <w:szCs w:val="24"/>
          <w:rtl/>
          <w:lang w:eastAsia="he-IL"/>
          <w14:ligatures w14:val="none"/>
        </w:rPr>
        <w:t>.</w:t>
      </w:r>
    </w:p>
    <w:p w14:paraId="65FBB6C9"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"קדיש:להזדרז בתפילתו כדי לומר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אבל המאריך בתפילתו בדרך כלל, צריך להזדרז בתפילה כדי שיוכל לומר קדיש</w:t>
      </w:r>
      <w:r w:rsidRPr="005C6042">
        <w:rPr>
          <w:rFonts w:ascii="Keren" w:eastAsia="Times New Roman" w:hAnsi="Keren" w:cs="David"/>
          <w:sz w:val="26"/>
          <w:szCs w:val="24"/>
          <w:vertAlign w:val="superscript"/>
          <w:rtl/>
          <w:lang w:eastAsia="he-IL"/>
          <w14:ligatures w14:val="none"/>
        </w:rPr>
        <w:footnoteReference w:id="14"/>
      </w:r>
      <w:r w:rsidRPr="005C6042">
        <w:rPr>
          <w:rFonts w:ascii="Keren" w:eastAsia="Times New Roman" w:hAnsi="Keren" w:cs="David"/>
          <w:sz w:val="26"/>
          <w:szCs w:val="24"/>
          <w:rtl/>
          <w:lang w:eastAsia="he-IL"/>
          <w14:ligatures w14:val="none"/>
        </w:rPr>
        <w:t xml:space="preserve">. </w:t>
      </w:r>
    </w:p>
    <w:p w14:paraId="04A0379B"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t>יש לומר את הקדיש בקול רם. אולם אדם צרוד שקשה עליו הדבר, יכול לומר את הקדיש בלחש ולהצטרף לאחרים האומרים את הקדיש בקול רם</w:t>
      </w:r>
      <w:r w:rsidRPr="005C6042">
        <w:rPr>
          <w:rFonts w:ascii="Keren" w:eastAsia="Times New Roman" w:hAnsi="Keren" w:cs="David"/>
          <w:sz w:val="26"/>
          <w:szCs w:val="24"/>
          <w:vertAlign w:val="superscript"/>
          <w:rtl/>
          <w:lang w:eastAsia="he-IL"/>
          <w14:ligatures w14:val="none"/>
        </w:rPr>
        <w:footnoteReference w:id="15"/>
      </w:r>
      <w:r w:rsidRPr="005C6042">
        <w:rPr>
          <w:rFonts w:ascii="Keren" w:eastAsia="Times New Roman" w:hAnsi="Keren" w:cs="David"/>
          <w:sz w:val="26"/>
          <w:szCs w:val="24"/>
          <w:rtl/>
          <w:lang w:eastAsia="he-IL"/>
          <w14:ligatures w14:val="none"/>
        </w:rPr>
        <w:t xml:space="preserve">. </w:t>
      </w:r>
    </w:p>
    <w:p w14:paraId="1181EF15"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t xml:space="preserve">אומר קדיש מעומד, ויכוון רגליו כמו שמתפלל שמונה עשרה. </w:t>
      </w:r>
    </w:p>
    <w:p w14:paraId="40BDADD4"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lastRenderedPageBreak/>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"קדיש:הפסיעות בסופו"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rtl/>
          <w:lang w:eastAsia="he-IL"/>
          <w14:ligatures w14:val="none"/>
        </w:rPr>
        <w:t>בסוף הקדיש פוסע האומר שלוש פסיעות לאחריו, לאחר מכן אומר "עושה שלום במרומיו" (ולא תוך כדי הפסיעות)</w:t>
      </w:r>
      <w:r w:rsidRPr="005C6042">
        <w:rPr>
          <w:rFonts w:ascii="Keren" w:eastAsia="Times New Roman" w:hAnsi="Keren" w:cs="David"/>
          <w:sz w:val="24"/>
          <w:szCs w:val="24"/>
          <w:vertAlign w:val="superscript"/>
          <w:lang w:eastAsia="he-IL"/>
          <w14:ligatures w14:val="none"/>
        </w:rPr>
        <w:footnoteReference w:id="16"/>
      </w:r>
      <w:r w:rsidRPr="005C6042">
        <w:rPr>
          <w:rFonts w:ascii="Keren" w:eastAsia="Times New Roman" w:hAnsi="Keren" w:cs="David"/>
          <w:sz w:val="24"/>
          <w:szCs w:val="24"/>
          <w:rtl/>
          <w:lang w:eastAsia="he-IL"/>
          <w14:ligatures w14:val="none"/>
        </w:rPr>
        <w:t>.</w:t>
      </w:r>
      <w:r w:rsidRPr="005C6042">
        <w:rPr>
          <w:rFonts w:ascii="Keren" w:eastAsia="Times New Roman" w:hAnsi="Keren" w:cs="David"/>
          <w:sz w:val="24"/>
          <w:szCs w:val="20"/>
          <w:rtl/>
          <w:lang w:eastAsia="he-IL"/>
          <w14:ligatures w14:val="none"/>
        </w:rPr>
        <w:t xml:space="preserve"> הטעם לפסיעות בסוף הקדיש מפני שהוא כתלמיד הנפטר מרבו דרך כבוד, ורק לאחר כמה פסיעות עם פניו כלפי רבו, נפנה והולך לו. זה הטעם גם לפסיעות בסוף תפילת שמונה עשרה. </w:t>
      </w:r>
    </w:p>
    <w:p w14:paraId="47C2768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6"/>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"קדיש:להתאמן עליו כדי לאמרו כראוי"</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האבלים יכולים להתאמן בבית על אמירת הקדיש, כדי שיוכלו לאמרו כראוי, </w:t>
      </w:r>
      <w:r w:rsidRPr="005C6042">
        <w:rPr>
          <w:rFonts w:ascii="Keren" w:eastAsia="Times New Roman" w:hAnsi="Keren" w:cs="David"/>
          <w:sz w:val="18"/>
          <w:szCs w:val="20"/>
          <w:rtl/>
          <w:lang w:eastAsia="he-IL"/>
          <w14:ligatures w14:val="none"/>
        </w:rPr>
        <w:t>ובפרט קדיש דרבנן שבו עלולים לטעות יותר</w:t>
      </w:r>
      <w:r w:rsidRPr="005C6042">
        <w:rPr>
          <w:rFonts w:ascii="Keren" w:eastAsia="Times New Roman" w:hAnsi="Keren" w:cs="David"/>
          <w:sz w:val="26"/>
          <w:szCs w:val="24"/>
          <w:vertAlign w:val="superscript"/>
          <w:lang w:eastAsia="he-IL"/>
          <w14:ligatures w14:val="none"/>
        </w:rPr>
        <w:footnoteReference w:id="17"/>
      </w:r>
      <w:r w:rsidRPr="005C6042">
        <w:rPr>
          <w:rFonts w:ascii="Keren" w:eastAsia="Times New Roman" w:hAnsi="Keren" w:cs="David"/>
          <w:sz w:val="26"/>
          <w:szCs w:val="24"/>
          <w:rtl/>
          <w:lang w:eastAsia="he-IL"/>
          <w14:ligatures w14:val="none"/>
        </w:rPr>
        <w:t>.</w:t>
      </w:r>
    </w:p>
    <w:p w14:paraId="0A492090"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6"/>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בלועזית</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עשרה יהודים לועזים, ואין מי שיודע לומר בלשון הקודש, להוציא אותם ידי חובתם, אחד מהם יכול להיות שליח ציבור ולומר קדיש וקדושה בלשון לע"ז</w:t>
      </w:r>
      <w:r w:rsidRPr="005C6042">
        <w:rPr>
          <w:rFonts w:ascii="Keren" w:eastAsia="Times New Roman" w:hAnsi="Keren" w:cs="David"/>
          <w:sz w:val="26"/>
          <w:szCs w:val="24"/>
          <w:vertAlign w:val="superscript"/>
          <w:rtl/>
          <w:lang w:eastAsia="he-IL"/>
          <w14:ligatures w14:val="none"/>
        </w:rPr>
        <w:footnoteReference w:id="18"/>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Cs w:val="20"/>
          <w:rtl/>
          <w:lang w:eastAsia="he-IL"/>
          <w14:ligatures w14:val="none"/>
        </w:rPr>
        <w:t>למעשה נוהגים גם מי שאינם יודעים עברית לומר את הקדיש כלשונו, כשמילותיו כתובות בלועזית אך ההגייה היא כלשון הקדיש המקורית.</w:t>
      </w:r>
    </w:p>
    <w:p w14:paraId="3272E4CB" w14:textId="77777777" w:rsidR="005C6042" w:rsidRPr="005C6042" w:rsidRDefault="005C6042" w:rsidP="005C6042">
      <w:pPr>
        <w:tabs>
          <w:tab w:val="left" w:pos="8306"/>
        </w:tabs>
        <w:spacing w:after="0" w:line="360" w:lineRule="auto"/>
        <w:jc w:val="both"/>
        <w:rPr>
          <w:rFonts w:ascii="Keren" w:eastAsia="Times New Roman" w:hAnsi="Keren" w:cs="David"/>
          <w:sz w:val="26"/>
          <w:szCs w:val="24"/>
          <w:rtl/>
          <w:lang w:eastAsia="he-IL"/>
          <w14:ligatures w14:val="none"/>
        </w:rPr>
      </w:pPr>
    </w:p>
    <w:p w14:paraId="7CC00739" w14:textId="77777777" w:rsidR="005C6042" w:rsidRPr="005C6042" w:rsidRDefault="005C6042" w:rsidP="005C6042">
      <w:pPr>
        <w:keepNext/>
        <w:spacing w:after="0" w:line="360" w:lineRule="auto"/>
        <w:ind w:left="28"/>
        <w:jc w:val="both"/>
        <w:outlineLvl w:val="4"/>
        <w:rPr>
          <w:rFonts w:ascii="Keren" w:eastAsia="Times New Roman" w:hAnsi="Keren" w:cs="David"/>
          <w:sz w:val="24"/>
          <w:szCs w:val="24"/>
          <w:rtl/>
          <w:lang w:eastAsia="he-IL"/>
          <w14:ligatures w14:val="none"/>
        </w:rPr>
      </w:pPr>
      <w:bookmarkStart w:id="4" w:name="_Toc88530026"/>
      <w:r w:rsidRPr="005C6042">
        <w:rPr>
          <w:rFonts w:ascii="Keren" w:eastAsia="Times New Roman" w:hAnsi="Keren" w:cs="David"/>
          <w:sz w:val="26"/>
          <w:szCs w:val="24"/>
          <w:rtl/>
          <w:lang w:eastAsia="he-IL"/>
          <w14:ligatures w14:val="none"/>
        </w:rPr>
        <w:t>מי אומר ועל מי אומרים</w:t>
      </w:r>
      <w:bookmarkEnd w:id="4"/>
    </w:p>
    <w:p w14:paraId="6DE220D9"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תשלום:עבור אמירת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קדיש:תשלום עבורו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"עילוי נשמה:צדקה"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"אבלות על אב ואם:קדיש עליהם, על ידי מי נאמר"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"קדיש:מי אומר"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בשכר"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עיקר תועלת הקדיש היא על ידי בני הנפטר</w:t>
      </w:r>
      <w:r w:rsidRPr="005C6042">
        <w:rPr>
          <w:rFonts w:ascii="Keren" w:eastAsia="Times New Roman" w:hAnsi="Keren" w:cs="David"/>
          <w:sz w:val="26"/>
          <w:szCs w:val="24"/>
          <w:vertAlign w:val="superscript"/>
          <w:lang w:eastAsia="he-IL"/>
          <w14:ligatures w14:val="none"/>
        </w:rPr>
        <w:footnoteReference w:id="19"/>
      </w:r>
      <w:r w:rsidRPr="005C6042">
        <w:rPr>
          <w:rFonts w:ascii="Keren" w:eastAsia="Times New Roman" w:hAnsi="Keren" w:cs="David"/>
          <w:sz w:val="26"/>
          <w:szCs w:val="24"/>
          <w:rtl/>
          <w:lang w:eastAsia="he-IL"/>
          <w14:ligatures w14:val="none"/>
        </w:rPr>
        <w:t xml:space="preserve">. ואם אין לו בנים, יכולים לומר חתניו או בני הבנים </w:t>
      </w:r>
      <w:r w:rsidRPr="005C6042">
        <w:rPr>
          <w:rFonts w:ascii="Keren" w:eastAsia="Times New Roman" w:hAnsi="Keren" w:cs="David"/>
          <w:szCs w:val="20"/>
          <w:rtl/>
          <w:lang w:eastAsia="he-IL"/>
          <w14:ligatures w14:val="none"/>
        </w:rPr>
        <w:t>לאחר שיקבלו רשות מהוריהם</w:t>
      </w:r>
      <w:r w:rsidRPr="005C6042">
        <w:rPr>
          <w:rFonts w:ascii="Keren" w:eastAsia="Times New Roman" w:hAnsi="Keren" w:cs="David"/>
          <w:sz w:val="26"/>
          <w:szCs w:val="24"/>
          <w:rtl/>
          <w:lang w:eastAsia="he-IL"/>
          <w14:ligatures w14:val="none"/>
        </w:rPr>
        <w:t>. ואם אין לו, יאמר אביו. ואם אין לו אב, יאמר אחיו או קרוב אחר. אם אין קרוב שיאמר, יכול לומר גם אדם אחר. רצוי שהאחר יאמר בשכר</w:t>
      </w:r>
      <w:r w:rsidRPr="005C6042">
        <w:rPr>
          <w:rFonts w:ascii="Keren" w:eastAsia="Times New Roman" w:hAnsi="Keren" w:cs="David"/>
          <w:sz w:val="26"/>
          <w:szCs w:val="24"/>
          <w:vertAlign w:val="superscript"/>
          <w:rtl/>
          <w:lang w:eastAsia="he-IL"/>
          <w14:ligatures w14:val="none"/>
        </w:rPr>
        <w:footnoteReference w:id="20"/>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Cs w:val="20"/>
          <w:rtl/>
          <w:lang w:eastAsia="he-IL"/>
          <w14:ligatures w14:val="none"/>
        </w:rPr>
        <w:t>גם משום שבשכר ישנה יותר מחויבות מצד אומר הקדיש, גם משום שזו זכות יתרה לנפטר וגם למשפחתו שמשקיעה מאמץ ומשאבים עבורו. כאשר ממנים אדם עני שיאמר בשכר, יש בזה גם מצות צדקה</w:t>
      </w:r>
      <w:r w:rsidRPr="005C6042">
        <w:rPr>
          <w:rFonts w:ascii="Keren" w:eastAsia="Times New Roman" w:hAnsi="Keren" w:cs="David"/>
          <w:szCs w:val="20"/>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w:instrText>
      </w:r>
      <w:r w:rsidRPr="005C6042">
        <w:rPr>
          <w:rFonts w:ascii="Keren" w:eastAsia="Times New Roman" w:hAnsi="Keren" w:cs="David"/>
          <w:szCs w:val="20"/>
          <w:rtl/>
          <w:lang w:eastAsia="he-IL"/>
          <w14:ligatures w14:val="none"/>
        </w:rPr>
        <w:instrText>צדקה:</w:instrText>
      </w:r>
      <w:r w:rsidRPr="005C6042">
        <w:rPr>
          <w:rFonts w:ascii="Keren" w:eastAsia="Times New Roman" w:hAnsi="Keren" w:cs="David"/>
          <w:sz w:val="28"/>
          <w:szCs w:val="24"/>
          <w:rtl/>
          <w:lang w:eastAsia="he-IL"/>
          <w14:ligatures w14:val="none"/>
        </w:rPr>
        <w:instrText>למי שאומר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Cs w:val="20"/>
          <w:rtl/>
          <w:lang w:eastAsia="he-IL"/>
          <w14:ligatures w14:val="none"/>
        </w:rPr>
        <w:fldChar w:fldCharType="end"/>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18"/>
          <w:szCs w:val="20"/>
          <w:rtl/>
          <w:lang w:eastAsia="he-IL"/>
          <w14:ligatures w14:val="none"/>
        </w:rPr>
        <w:t xml:space="preserve">בכל אופן, </w:t>
      </w:r>
      <w:r w:rsidRPr="005C6042">
        <w:rPr>
          <w:rFonts w:ascii="Keren" w:eastAsia="Times New Roman" w:hAnsi="Keren" w:cs="David"/>
          <w:sz w:val="26"/>
          <w:szCs w:val="20"/>
          <w:rtl/>
          <w:lang w:eastAsia="he-IL"/>
          <w14:ligatures w14:val="none"/>
        </w:rPr>
        <w:t>אם ישנם בנים, מצוה עליהם להתאמץ ולומר את הקדיש בעצמם ולא לפטור עצמם על ידי תשלום.</w:t>
      </w:r>
    </w:p>
    <w:p w14:paraId="17130A83"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t>אותו אדם שאומר בשכר, יאמר בבוקר קודם התפילה שכל הקדישים שיאמר במשך היום יהיו לעילוי נשמת פלוני בן פלוני.</w:t>
      </w:r>
      <w:r w:rsidRPr="005C6042">
        <w:rPr>
          <w:rFonts w:ascii="Keren" w:eastAsia="Times New Roman" w:hAnsi="Keren" w:cs="David"/>
          <w:sz w:val="24"/>
          <w:szCs w:val="24"/>
          <w:rtl/>
          <w:lang w:eastAsia="he-IL"/>
          <w14:ligatures w14:val="none"/>
        </w:rPr>
        <w:t xml:space="preserve"> </w:t>
      </w:r>
      <w:r w:rsidRPr="005C6042">
        <w:rPr>
          <w:rFonts w:ascii="Keren" w:eastAsia="Times New Roman" w:hAnsi="Keren" w:cs="David"/>
          <w:sz w:val="20"/>
          <w:szCs w:val="20"/>
          <w:rtl/>
          <w:lang w:eastAsia="he-IL"/>
          <w14:ligatures w14:val="none"/>
        </w:rPr>
        <w:t>הכוונה היא שהקדישים הם לכבוד ה' יתברך, אלא שזכותם תהיה לפלוני בן פלוני.</w:t>
      </w:r>
    </w:p>
    <w:p w14:paraId="508709CC" w14:textId="77777777" w:rsidR="005C6042" w:rsidRPr="005C6042" w:rsidRDefault="005C6042" w:rsidP="005C6042">
      <w:pPr>
        <w:tabs>
          <w:tab w:val="left" w:pos="8306"/>
        </w:tabs>
        <w:spacing w:after="0" w:line="360" w:lineRule="auto"/>
        <w:ind w:left="1080" w:right="746"/>
        <w:jc w:val="both"/>
        <w:rPr>
          <w:rFonts w:ascii="Keren" w:eastAsia="Times New Roman" w:hAnsi="Keren" w:cs="David" w:hint="cs"/>
          <w:sz w:val="20"/>
          <w:szCs w:val="20"/>
          <w:lang w:eastAsia="he-IL"/>
          <w14:ligatures w14:val="none"/>
        </w:rPr>
      </w:pPr>
      <w:r w:rsidRPr="005C6042">
        <w:rPr>
          <w:rFonts w:ascii="Keren" w:eastAsia="Times New Roman" w:hAnsi="Keren" w:cs="David"/>
          <w:sz w:val="20"/>
          <w:szCs w:val="20"/>
          <w:rtl/>
          <w:lang w:eastAsia="he-IL"/>
          <w14:ligatures w14:val="none"/>
        </w:rPr>
        <w:t>יש מי שכתב</w:t>
      </w:r>
      <w:r w:rsidRPr="005C6042">
        <w:rPr>
          <w:rFonts w:ascii="Keren" w:eastAsia="Times New Roman" w:hAnsi="Keren" w:cs="David"/>
          <w:sz w:val="20"/>
          <w:szCs w:val="20"/>
          <w:vertAlign w:val="superscript"/>
          <w:rtl/>
          <w:lang w:eastAsia="he-IL"/>
          <w14:ligatures w14:val="none"/>
        </w:rPr>
        <w:footnoteReference w:id="21"/>
      </w:r>
      <w:r w:rsidRPr="005C6042">
        <w:rPr>
          <w:rFonts w:ascii="Keren" w:eastAsia="Times New Roman" w:hAnsi="Keren" w:cs="David"/>
          <w:sz w:val="20"/>
          <w:szCs w:val="20"/>
          <w:rtl/>
          <w:lang w:eastAsia="he-IL"/>
          <w14:ligatures w14:val="none"/>
        </w:rPr>
        <w:t xml:space="preserve"> שיאמר נוסח זה:</w:t>
      </w:r>
    </w:p>
    <w:p w14:paraId="678FB884" w14:textId="77777777" w:rsidR="005C6042" w:rsidRPr="005C6042" w:rsidRDefault="005C6042" w:rsidP="005C6042">
      <w:pPr>
        <w:spacing w:after="0" w:line="360" w:lineRule="auto"/>
        <w:ind w:left="1080"/>
        <w:jc w:val="both"/>
        <w:rPr>
          <w:rFonts w:ascii="Keren" w:eastAsia="Times New Roman" w:hAnsi="Keren" w:cs="David"/>
          <w:sz w:val="20"/>
          <w:szCs w:val="20"/>
          <w:rtl/>
          <w:lang w:eastAsia="he-IL"/>
          <w14:ligatures w14:val="none"/>
        </w:rPr>
      </w:pPr>
      <w:r w:rsidRPr="005C6042">
        <w:rPr>
          <w:rFonts w:ascii="Keren" w:eastAsia="Times New Roman" w:hAnsi="Keren" w:cs="David"/>
          <w:sz w:val="20"/>
          <w:szCs w:val="20"/>
          <w:rtl/>
          <w:lang w:eastAsia="he-IL"/>
          <w14:ligatures w14:val="none"/>
        </w:rPr>
        <w:t xml:space="preserve">יהי רצון מלפניך ה' אלוהי ואלוהי </w:t>
      </w:r>
      <w:proofErr w:type="spellStart"/>
      <w:r w:rsidRPr="005C6042">
        <w:rPr>
          <w:rFonts w:ascii="Keren" w:eastAsia="Times New Roman" w:hAnsi="Keren" w:cs="David"/>
          <w:sz w:val="20"/>
          <w:szCs w:val="20"/>
          <w:rtl/>
          <w:lang w:eastAsia="he-IL"/>
          <w14:ligatures w14:val="none"/>
        </w:rPr>
        <w:t>אבותי</w:t>
      </w:r>
      <w:proofErr w:type="spellEnd"/>
      <w:r w:rsidRPr="005C6042">
        <w:rPr>
          <w:rFonts w:ascii="Keren" w:eastAsia="Times New Roman" w:hAnsi="Keren" w:cs="David"/>
          <w:sz w:val="20"/>
          <w:szCs w:val="20"/>
          <w:rtl/>
          <w:lang w:eastAsia="he-IL"/>
          <w14:ligatures w14:val="none"/>
        </w:rPr>
        <w:t xml:space="preserve">, שתחוס ותמחל ותרחם ברוב חסדיך על נפש רוח ונשמה של (פלוני בן פלוני), ולמען הקדישים שאמרתי אני עבדך היום הזה, תבטל כל המקטרגים והמשטינים ויעמדו מליצי יושר להמליץ טוב על נפשו רוחו ונשמתו, </w:t>
      </w:r>
      <w:proofErr w:type="spellStart"/>
      <w:r w:rsidRPr="005C6042">
        <w:rPr>
          <w:rFonts w:ascii="Keren" w:eastAsia="Times New Roman" w:hAnsi="Keren" w:cs="David"/>
          <w:sz w:val="20"/>
          <w:szCs w:val="20"/>
          <w:rtl/>
          <w:lang w:eastAsia="he-IL"/>
          <w14:ligatures w14:val="none"/>
        </w:rPr>
        <w:t>וילוה</w:t>
      </w:r>
      <w:proofErr w:type="spellEnd"/>
      <w:r w:rsidRPr="005C6042">
        <w:rPr>
          <w:rFonts w:ascii="Keren" w:eastAsia="Times New Roman" w:hAnsi="Keren" w:cs="David"/>
          <w:sz w:val="20"/>
          <w:szCs w:val="20"/>
          <w:rtl/>
          <w:lang w:eastAsia="he-IL"/>
          <w14:ligatures w14:val="none"/>
        </w:rPr>
        <w:t xml:space="preserve"> אליהם השלום וישבו במנוחת שלום השקט ובטח, ותגביר חסדך על מידת הדין וימתקו הגבורות הקשות על ידי פלא העליון שהוא חסדים גדולים ורחמים גמורים. </w:t>
      </w:r>
    </w:p>
    <w:p w14:paraId="0FA67EE4" w14:textId="77777777" w:rsidR="005C6042" w:rsidRPr="005C6042" w:rsidRDefault="005C6042" w:rsidP="005C6042">
      <w:pPr>
        <w:spacing w:after="0" w:line="360" w:lineRule="auto"/>
        <w:ind w:left="1080"/>
        <w:jc w:val="both"/>
        <w:rPr>
          <w:rFonts w:ascii="Keren" w:eastAsia="Times New Roman" w:hAnsi="Keren" w:cs="David"/>
          <w:sz w:val="20"/>
          <w:szCs w:val="20"/>
          <w:rtl/>
          <w:lang w:eastAsia="he-IL"/>
          <w14:ligatures w14:val="none"/>
        </w:rPr>
      </w:pPr>
      <w:r w:rsidRPr="005C6042">
        <w:rPr>
          <w:rFonts w:ascii="Keren" w:eastAsia="Times New Roman" w:hAnsi="Keren" w:cs="David"/>
          <w:sz w:val="20"/>
          <w:szCs w:val="20"/>
          <w:rtl/>
          <w:lang w:eastAsia="he-IL"/>
          <w14:ligatures w14:val="none"/>
        </w:rPr>
        <w:t>יהיו לרצון לפניך אמרי פי והגיון לבי לפניך ה' צורי וגואלי.</w:t>
      </w:r>
    </w:p>
    <w:p w14:paraId="015EA9A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מי שיש לו אב ואם"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בהרבה מקומות נהגו שמי שיש לו אב ואם אינו אומר קדיש יתום. אבל אם ההורים לא מקפידים על כך אפשר לומר, וצריך לבקש מהם רשות. </w:t>
      </w:r>
    </w:p>
    <w:p w14:paraId="279E2CD4"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בן או בת או אח</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מי שנפטר בנו או בתו, מעיקר הדין אינו צריך לומר קדיש. אבל אם מרגיש צורך לומר קדיש, ובפרט אם נפטרו צעירים או שלא השאירו אחריהם בנים שיאמרו קדיש, יכול לומר עליהם קדיש במשך שנים עשר חודש. וכן הדין על אחיו שיכול לומר עליו קדיש, אם אביהם אינו מקפיד על כך</w:t>
      </w:r>
      <w:r w:rsidRPr="005C6042">
        <w:rPr>
          <w:rFonts w:ascii="Keren" w:eastAsia="Times New Roman" w:hAnsi="Keren" w:cs="David"/>
          <w:sz w:val="26"/>
          <w:szCs w:val="24"/>
          <w:vertAlign w:val="superscript"/>
          <w:rtl/>
          <w:lang w:eastAsia="he-IL"/>
          <w14:ligatures w14:val="none"/>
        </w:rPr>
        <w:footnoteReference w:id="22"/>
      </w:r>
      <w:r w:rsidRPr="005C6042">
        <w:rPr>
          <w:rFonts w:ascii="Keren" w:eastAsia="Times New Roman" w:hAnsi="Keren" w:cs="David"/>
          <w:sz w:val="26"/>
          <w:szCs w:val="24"/>
          <w:rtl/>
          <w:lang w:eastAsia="he-IL"/>
          <w14:ligatures w14:val="none"/>
        </w:rPr>
        <w:t>.</w:t>
      </w:r>
    </w:p>
    <w:p w14:paraId="7A2A825A"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lastRenderedPageBreak/>
        <w:t>אחי הנפטר יכולים לומר קדיש יחד עם בניו של הנפטר. אביו ואחיו של הנפטר יכולים לומר קדיש יחד, אם האב אינו מקפיד</w:t>
      </w:r>
      <w:r w:rsidRPr="005C6042">
        <w:rPr>
          <w:rFonts w:ascii="Keren" w:eastAsia="Times New Roman" w:hAnsi="Keren" w:cs="David"/>
          <w:sz w:val="26"/>
          <w:szCs w:val="24"/>
          <w:vertAlign w:val="superscript"/>
          <w:rtl/>
          <w:lang w:eastAsia="he-IL"/>
          <w14:ligatures w14:val="none"/>
        </w:rPr>
        <w:footnoteReference w:id="23"/>
      </w:r>
      <w:r w:rsidRPr="005C6042">
        <w:rPr>
          <w:rFonts w:ascii="Keren" w:eastAsia="Times New Roman" w:hAnsi="Keren" w:cs="David"/>
          <w:sz w:val="26"/>
          <w:szCs w:val="24"/>
          <w:rtl/>
          <w:lang w:eastAsia="he-IL"/>
          <w14:ligatures w14:val="none"/>
        </w:rPr>
        <w:t>.</w:t>
      </w:r>
    </w:p>
    <w:p w14:paraId="4BD7AB05"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t xml:space="preserve">כיון </w:t>
      </w:r>
      <w:proofErr w:type="spellStart"/>
      <w:r w:rsidRPr="005C6042">
        <w:rPr>
          <w:rFonts w:ascii="Keren" w:eastAsia="Times New Roman" w:hAnsi="Keren" w:cs="David"/>
          <w:sz w:val="26"/>
          <w:szCs w:val="24"/>
          <w:rtl/>
          <w:lang w:eastAsia="he-IL"/>
          <w14:ligatures w14:val="none"/>
        </w:rPr>
        <w:t>שמצוה</w:t>
      </w:r>
      <w:proofErr w:type="spellEnd"/>
      <w:r w:rsidRPr="005C6042">
        <w:rPr>
          <w:rFonts w:ascii="Keren" w:eastAsia="Times New Roman" w:hAnsi="Keren" w:cs="David"/>
          <w:sz w:val="26"/>
          <w:szCs w:val="24"/>
          <w:rtl/>
          <w:lang w:eastAsia="he-IL"/>
          <w14:ligatures w14:val="none"/>
        </w:rPr>
        <w:t xml:space="preserve"> על הבן לומר קדיש לעילוי נשמת </w:t>
      </w:r>
      <w:proofErr w:type="spellStart"/>
      <w:r w:rsidRPr="005C6042">
        <w:rPr>
          <w:rFonts w:ascii="Keren" w:eastAsia="Times New Roman" w:hAnsi="Keren" w:cs="David"/>
          <w:sz w:val="26"/>
          <w:szCs w:val="24"/>
          <w:rtl/>
          <w:lang w:eastAsia="he-IL"/>
          <w14:ligatures w14:val="none"/>
        </w:rPr>
        <w:t>אמו</w:t>
      </w:r>
      <w:proofErr w:type="spellEnd"/>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אב ואם:אם האב מקפיד שהבן לא יאמר קדיש על אמו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קדיש:אם האב מקפיד שהבן לא יאמר על אמו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אין לאב למחות בבנו מלומר קדיש לעילוי נשמת האם. אם בכל זאת האב מקפיד, לא יאמר הבן קדיש יתום, ויוכל להיות שליח ציבור ולומר את הקדישים של שליח הציבור</w:t>
      </w:r>
      <w:r w:rsidRPr="005C6042">
        <w:rPr>
          <w:rFonts w:ascii="Keren" w:eastAsia="Times New Roman" w:hAnsi="Keren" w:cs="David"/>
          <w:sz w:val="26"/>
          <w:szCs w:val="24"/>
          <w:vertAlign w:val="superscript"/>
          <w:rtl/>
          <w:lang w:eastAsia="he-IL"/>
          <w14:ligatures w14:val="none"/>
        </w:rPr>
        <w:footnoteReference w:id="24"/>
      </w:r>
      <w:r w:rsidRPr="005C6042">
        <w:rPr>
          <w:rFonts w:ascii="Keren" w:eastAsia="Times New Roman" w:hAnsi="Keren" w:cs="David"/>
          <w:sz w:val="26"/>
          <w:szCs w:val="24"/>
          <w:rtl/>
          <w:lang w:eastAsia="he-IL"/>
          <w14:ligatures w14:val="none"/>
        </w:rPr>
        <w:t xml:space="preserve">. וירבה בלימוד תורה לעילוי נשמת </w:t>
      </w:r>
      <w:proofErr w:type="spellStart"/>
      <w:r w:rsidRPr="005C6042">
        <w:rPr>
          <w:rFonts w:ascii="Keren" w:eastAsia="Times New Roman" w:hAnsi="Keren" w:cs="David"/>
          <w:sz w:val="26"/>
          <w:szCs w:val="24"/>
          <w:rtl/>
          <w:lang w:eastAsia="he-IL"/>
          <w14:ligatures w14:val="none"/>
        </w:rPr>
        <w:t>אמו</w:t>
      </w:r>
      <w:proofErr w:type="spellEnd"/>
      <w:r w:rsidRPr="005C6042">
        <w:rPr>
          <w:rFonts w:ascii="Keren" w:eastAsia="Times New Roman" w:hAnsi="Keren" w:cs="David"/>
          <w:sz w:val="26"/>
          <w:szCs w:val="24"/>
          <w:rtl/>
          <w:lang w:eastAsia="he-IL"/>
          <w14:ligatures w14:val="none"/>
        </w:rPr>
        <w:t>.</w:t>
      </w:r>
    </w:p>
    <w:p w14:paraId="2BC8CBD7"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אשתו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rtl/>
          <w:lang w:eastAsia="he-IL"/>
          <w14:ligatures w14:val="none"/>
        </w:rPr>
        <w:t>מי שנפטרה אשתו אינו מחויב אך רשאי לומר עליה קדיש. ואם מתה בלא בנים שיאמרו עליה קדיש, נכון שיאמר הבעל קדיש על אשתו במשך שנים עשר חודש</w:t>
      </w:r>
      <w:r w:rsidRPr="005C6042">
        <w:rPr>
          <w:rFonts w:ascii="Keren" w:eastAsia="Times New Roman" w:hAnsi="Keren" w:cs="David"/>
          <w:sz w:val="24"/>
          <w:szCs w:val="24"/>
          <w:vertAlign w:val="superscript"/>
          <w:rtl/>
          <w:lang w:eastAsia="he-IL"/>
          <w14:ligatures w14:val="none"/>
        </w:rPr>
        <w:footnoteReference w:id="25"/>
      </w:r>
      <w:r w:rsidRPr="005C6042">
        <w:rPr>
          <w:rFonts w:ascii="Keren" w:eastAsia="Times New Roman" w:hAnsi="Keren" w:cs="David"/>
          <w:sz w:val="24"/>
          <w:szCs w:val="24"/>
          <w:rtl/>
          <w:lang w:eastAsia="he-IL"/>
          <w14:ligatures w14:val="none"/>
        </w:rPr>
        <w:t>.</w:t>
      </w:r>
    </w:p>
    <w:p w14:paraId="5140B598"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t xml:space="preserve">נפטר </w:t>
      </w:r>
      <w:r w:rsidRPr="005C6042">
        <w:rPr>
          <w:rFonts w:ascii="Keren" w:eastAsia="Times New Roman" w:hAnsi="Keren" w:cs="David"/>
          <w:sz w:val="24"/>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סבא וסבתא:אמירת קדיש על ידי הנכדים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נכד</w:instrText>
      </w:r>
      <w:r w:rsidRPr="005C6042">
        <w:rPr>
          <w:rFonts w:ascii="Keren" w:eastAsia="Times New Roman" w:hAnsi="Keren" w:cs="David" w:hint="cs"/>
          <w:sz w:val="28"/>
          <w:szCs w:val="24"/>
          <w:lang w:eastAsia="he-IL"/>
          <w14:ligatures w14:val="none"/>
        </w:rPr>
        <w:instrText>" \t "</w:instrText>
      </w:r>
      <w:r w:rsidRPr="005C6042">
        <w:rPr>
          <w:rFonts w:ascii="Times New Roman" w:eastAsia="Times New Roman" w:hAnsi="Times New Roman" w:cs="Times New Roman"/>
          <w:i/>
          <w:sz w:val="28"/>
          <w:szCs w:val="24"/>
          <w:rtl/>
          <w:lang w:eastAsia="he-IL"/>
          <w14:ligatures w14:val="none"/>
        </w:rPr>
        <w:instrText>ראה</w:instrText>
      </w:r>
      <w:r w:rsidRPr="005C6042">
        <w:rPr>
          <w:rFonts w:ascii="Times New Roman" w:eastAsia="Times New Roman" w:hAnsi="Times New Roman" w:cs="Times New Roman"/>
          <w:sz w:val="28"/>
          <w:szCs w:val="24"/>
          <w:rtl/>
          <w:lang w:eastAsia="he-IL"/>
          <w14:ligatures w14:val="none"/>
        </w:rPr>
        <w:instrText xml:space="preserve"> סבא וסבתא</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lang w:eastAsia="he-IL"/>
          <w14:ligatures w14:val="none"/>
        </w:rPr>
        <w:fldChar w:fldCharType="end"/>
      </w:r>
      <w:r w:rsidRPr="005C6042">
        <w:rPr>
          <w:rFonts w:ascii="Keren" w:eastAsia="Times New Roman" w:hAnsi="Keren" w:cs="David"/>
          <w:sz w:val="24"/>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חתניו או נכדיו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lang w:eastAsia="he-IL"/>
          <w14:ligatures w14:val="none"/>
        </w:rPr>
        <w:fldChar w:fldCharType="end"/>
      </w:r>
      <w:r w:rsidRPr="005C6042">
        <w:rPr>
          <w:rFonts w:ascii="Keren" w:eastAsia="Times New Roman" w:hAnsi="Keren" w:cs="David"/>
          <w:sz w:val="24"/>
          <w:szCs w:val="24"/>
          <w:rtl/>
          <w:lang w:eastAsia="he-IL"/>
          <w14:ligatures w14:val="none"/>
        </w:rPr>
        <w:t>אדם שהיו לו רק בנות, יכולים חתניו או נכדיו לומר עליו קדיש, אם הוריהם לא מקפידים על כך. אך יש לדאוג שמישהו יקבל על עצמו את אמירת הקדיש באופן מסודר</w:t>
      </w:r>
      <w:r w:rsidRPr="005C6042">
        <w:rPr>
          <w:rFonts w:ascii="Keren" w:eastAsia="Times New Roman" w:hAnsi="Keren" w:cs="David"/>
          <w:sz w:val="24"/>
          <w:szCs w:val="24"/>
          <w:vertAlign w:val="superscript"/>
          <w:rtl/>
          <w:lang w:eastAsia="he-IL"/>
          <w14:ligatures w14:val="none"/>
        </w:rPr>
        <w:footnoteReference w:id="26"/>
      </w:r>
      <w:r w:rsidRPr="005C6042">
        <w:rPr>
          <w:rFonts w:ascii="Keren" w:eastAsia="Times New Roman" w:hAnsi="Keren" w:cs="David"/>
          <w:sz w:val="24"/>
          <w:szCs w:val="24"/>
          <w:rtl/>
          <w:lang w:eastAsia="he-IL"/>
          <w14:ligatures w14:val="none"/>
        </w:rPr>
        <w:t>.</w:t>
      </w:r>
    </w:p>
    <w:p w14:paraId="3A8374CA"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"קטן:לומר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קטן"</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יתום קטן והוא בן יותר משש שנים, שהגיע לחינוך ויודע למי מברכים וגופו נקי</w:t>
      </w:r>
      <w:r w:rsidRPr="005C6042">
        <w:rPr>
          <w:rFonts w:ascii="Keren" w:eastAsia="Times New Roman" w:hAnsi="Keren" w:cs="David"/>
          <w:sz w:val="26"/>
          <w:szCs w:val="24"/>
          <w:vertAlign w:val="superscript"/>
          <w:rtl/>
          <w:lang w:eastAsia="he-IL"/>
          <w14:ligatures w14:val="none"/>
        </w:rPr>
        <w:footnoteReference w:id="27"/>
      </w:r>
      <w:r w:rsidRPr="005C6042">
        <w:rPr>
          <w:rFonts w:ascii="Keren" w:eastAsia="Times New Roman" w:hAnsi="Keren" w:cs="David"/>
          <w:sz w:val="26"/>
          <w:szCs w:val="24"/>
          <w:rtl/>
          <w:lang w:eastAsia="he-IL"/>
          <w14:ligatures w14:val="none"/>
        </w:rPr>
        <w:t xml:space="preserve">, נכון לחנכו ולהרגילו לומר קדיש יתום על אביו </w:t>
      </w:r>
      <w:proofErr w:type="spellStart"/>
      <w:r w:rsidRPr="005C6042">
        <w:rPr>
          <w:rFonts w:ascii="Keren" w:eastAsia="Times New Roman" w:hAnsi="Keren" w:cs="David"/>
          <w:sz w:val="26"/>
          <w:szCs w:val="24"/>
          <w:rtl/>
          <w:lang w:eastAsia="he-IL"/>
          <w14:ligatures w14:val="none"/>
        </w:rPr>
        <w:t>ואמו</w:t>
      </w:r>
      <w:proofErr w:type="spellEnd"/>
      <w:r w:rsidRPr="005C6042">
        <w:rPr>
          <w:rFonts w:ascii="Keren" w:eastAsia="Times New Roman" w:hAnsi="Keren" w:cs="David"/>
          <w:sz w:val="26"/>
          <w:szCs w:val="24"/>
          <w:rtl/>
          <w:lang w:eastAsia="he-IL"/>
          <w14:ligatures w14:val="none"/>
        </w:rPr>
        <w:t>. וכשיש ספק אם יודע למי מברכים, ימתינו עד שיגיע לגיל תשע. בקדישים שבתפילה נכון שהחזן יאמר עמו את הקדיש מלה במלה, אבל בקדיש של רשות יכול האבל הקטן לומר לבד</w:t>
      </w:r>
      <w:r w:rsidRPr="005C6042">
        <w:rPr>
          <w:rFonts w:ascii="Keren" w:eastAsia="Times New Roman" w:hAnsi="Keren" w:cs="David"/>
          <w:sz w:val="26"/>
          <w:szCs w:val="24"/>
          <w:vertAlign w:val="superscript"/>
          <w:lang w:eastAsia="he-IL"/>
          <w14:ligatures w14:val="none"/>
        </w:rPr>
        <w:footnoteReference w:id="28"/>
      </w:r>
      <w:r w:rsidRPr="005C6042">
        <w:rPr>
          <w:rFonts w:ascii="Keren" w:eastAsia="Times New Roman" w:hAnsi="Keren" w:cs="David"/>
          <w:sz w:val="26"/>
          <w:szCs w:val="24"/>
          <w:rtl/>
          <w:lang w:eastAsia="he-IL"/>
          <w14:ligatures w14:val="none"/>
        </w:rPr>
        <w:t xml:space="preserve">. פשוט שקטן לא יכול להיות שליח ציבור ולא יכול לומר קדישים של שליח הציבור. </w:t>
      </w:r>
      <w:r w:rsidRPr="005C6042">
        <w:rPr>
          <w:rFonts w:ascii="Keren" w:eastAsia="Times New Roman" w:hAnsi="Keren" w:cs="David"/>
          <w:szCs w:val="20"/>
          <w:rtl/>
          <w:lang w:eastAsia="he-IL"/>
          <w14:ligatures w14:val="none"/>
        </w:rPr>
        <w:t xml:space="preserve">קטן שגדל מפורט דינו לקמן פרק </w:t>
      </w:r>
      <w:proofErr w:type="spellStart"/>
      <w:r w:rsidRPr="005C6042">
        <w:rPr>
          <w:rFonts w:ascii="Keren" w:eastAsia="Times New Roman" w:hAnsi="Keren" w:cs="David"/>
          <w:szCs w:val="20"/>
          <w:rtl/>
          <w:lang w:eastAsia="he-IL"/>
          <w14:ligatures w14:val="none"/>
        </w:rPr>
        <w:t>נה</w:t>
      </w:r>
      <w:proofErr w:type="spellEnd"/>
      <w:r w:rsidRPr="005C6042">
        <w:rPr>
          <w:rFonts w:ascii="Keren" w:eastAsia="Times New Roman" w:hAnsi="Keren" w:cs="David"/>
          <w:szCs w:val="20"/>
          <w:rtl/>
          <w:lang w:eastAsia="he-IL"/>
          <w14:ligatures w14:val="none"/>
        </w:rPr>
        <w:t>@.</w:t>
      </w:r>
      <w:r w:rsidRPr="005C6042">
        <w:rPr>
          <w:rFonts w:ascii="Keren" w:eastAsia="Times New Roman" w:hAnsi="Keren" w:cs="David"/>
          <w:sz w:val="26"/>
          <w:szCs w:val="24"/>
          <w:rtl/>
          <w:lang w:eastAsia="he-IL"/>
          <w14:ligatures w14:val="none"/>
        </w:rPr>
        <w:t xml:space="preserve"> </w:t>
      </w:r>
    </w:p>
    <w:p w14:paraId="60244ACA"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כמה נפטרים"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אפשר לומר קדיש לעילוי נשמת כמה נפטרים</w:t>
      </w:r>
      <w:r w:rsidRPr="005C6042">
        <w:rPr>
          <w:rFonts w:ascii="Keren" w:eastAsia="Times New Roman" w:hAnsi="Keren" w:cs="David"/>
          <w:sz w:val="26"/>
          <w:szCs w:val="24"/>
          <w:vertAlign w:val="superscript"/>
          <w:rtl/>
          <w:lang w:eastAsia="he-IL"/>
          <w14:ligatures w14:val="none"/>
        </w:rPr>
        <w:footnoteReference w:id="29"/>
      </w:r>
      <w:r w:rsidRPr="005C6042">
        <w:rPr>
          <w:rFonts w:ascii="Keren" w:eastAsia="Times New Roman" w:hAnsi="Keren" w:cs="David"/>
          <w:sz w:val="26"/>
          <w:szCs w:val="24"/>
          <w:rtl/>
          <w:lang w:eastAsia="he-IL"/>
          <w14:ligatures w14:val="none"/>
        </w:rPr>
        <w:t>. לכן, במקום שאין מי שיאמר קדיש, אפשר לבקש ממי שכבר אומר קדיש, שיאמר ויתכוון גם לעילוי נשמת אדם נוסף.</w:t>
      </w:r>
      <w:r w:rsidRPr="005C6042">
        <w:rPr>
          <w:rFonts w:ascii="Keren" w:eastAsia="Times New Roman" w:hAnsi="Keren" w:cs="David"/>
          <w:sz w:val="24"/>
          <w:szCs w:val="24"/>
          <w:rtl/>
          <w:lang w:eastAsia="he-IL"/>
          <w14:ligatures w14:val="none"/>
        </w:rPr>
        <w:t xml:space="preserve"> </w:t>
      </w:r>
    </w:p>
    <w:p w14:paraId="6B56065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קדיש:לומר בשכר כשאומר גם על קרובו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כיון שאפשר לומר קדיש לעילוי נשמת כמה נפטרים, </w:t>
      </w:r>
      <w:r w:rsidRPr="005C6042">
        <w:rPr>
          <w:rFonts w:ascii="Keren" w:eastAsia="Times New Roman" w:hAnsi="Keren" w:cs="David"/>
          <w:sz w:val="24"/>
          <w:szCs w:val="24"/>
          <w:rtl/>
          <w:lang w:eastAsia="he-IL"/>
          <w14:ligatures w14:val="none"/>
        </w:rPr>
        <w:t>מי שהתחיל לומר קדיש בשכר לעילוי נשמת אדם שנפטר, ולאחר מכן נפטר קרובו, יכול להמשיך ולומר קדיש אחד על שניהם</w:t>
      </w:r>
      <w:r w:rsidRPr="005C6042">
        <w:rPr>
          <w:rFonts w:ascii="Keren" w:eastAsia="Times New Roman" w:hAnsi="Keren" w:cs="David"/>
          <w:sz w:val="24"/>
          <w:szCs w:val="24"/>
          <w:vertAlign w:val="superscript"/>
          <w:rtl/>
          <w:lang w:eastAsia="he-IL"/>
          <w14:ligatures w14:val="none"/>
        </w:rPr>
        <w:footnoteReference w:id="30"/>
      </w:r>
      <w:r w:rsidRPr="005C6042">
        <w:rPr>
          <w:rFonts w:ascii="Keren" w:eastAsia="Times New Roman" w:hAnsi="Keren" w:cs="David"/>
          <w:sz w:val="24"/>
          <w:szCs w:val="24"/>
          <w:rtl/>
          <w:lang w:eastAsia="he-IL"/>
          <w14:ligatures w14:val="none"/>
        </w:rPr>
        <w:t>.</w:t>
      </w:r>
    </w:p>
    <w:p w14:paraId="5E3D3095"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קדיש:בשכר, על כמה נפטרים אפשר לומר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יש מי שכתב שהאומר קדיש בשכר עבור כמה נפטרים, יכול לומר באופן שלכל נפטר יהיה לפחות קדיש אחד בכל יום. וטוב שיאמר מראש לקרובי הנפטר שהתחייבותו היא על קדיש אחד ליום, משום שיותר לא צריך. </w:t>
      </w:r>
      <w:r w:rsidRPr="005C6042">
        <w:rPr>
          <w:rFonts w:ascii="Keren" w:eastAsia="Times New Roman" w:hAnsi="Keren" w:cs="David"/>
          <w:szCs w:val="20"/>
          <w:rtl/>
          <w:lang w:eastAsia="he-IL"/>
          <w14:ligatures w14:val="none"/>
        </w:rPr>
        <w:t>שהרי במקומות שנהגו לחלק את הקדישים בין האבלים, היו מצבים בהם האבל היה אומר רק קדיש אחד ליום</w:t>
      </w:r>
      <w:r w:rsidRPr="005C6042">
        <w:rPr>
          <w:rFonts w:ascii="Keren" w:eastAsia="Times New Roman" w:hAnsi="Keren" w:cs="David"/>
          <w:szCs w:val="20"/>
          <w:vertAlign w:val="superscript"/>
          <w:rtl/>
          <w:lang w:eastAsia="he-IL"/>
          <w14:ligatures w14:val="none"/>
        </w:rPr>
        <w:footnoteReference w:id="31"/>
      </w:r>
      <w:r w:rsidRPr="005C6042">
        <w:rPr>
          <w:rFonts w:ascii="Keren" w:eastAsia="Times New Roman" w:hAnsi="Keren" w:cs="David"/>
          <w:szCs w:val="20"/>
          <w:rtl/>
          <w:lang w:eastAsia="he-IL"/>
          <w14:ligatures w14:val="none"/>
        </w:rPr>
        <w:t xml:space="preserve">. </w:t>
      </w:r>
    </w:p>
    <w:p w14:paraId="6C7DB857"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"קדיש:אם יודע שלא יוכל לומר מספר ימים"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אדם שיוצא למילואים או ישהה במקום שלא יוכל לומר קדיש. אם יש לו אחים נוספים שאומרים קדיש די בכך. אם הוא היחיד שאומר, ישכור אדם אחר שיאמר עבורו</w:t>
      </w:r>
      <w:r w:rsidRPr="005C6042">
        <w:rPr>
          <w:rFonts w:ascii="Keren" w:eastAsia="Times New Roman" w:hAnsi="Keren" w:cs="David"/>
          <w:sz w:val="26"/>
          <w:szCs w:val="24"/>
          <w:vertAlign w:val="superscript"/>
          <w:rtl/>
          <w:lang w:eastAsia="he-IL"/>
          <w14:ligatures w14:val="none"/>
        </w:rPr>
        <w:footnoteReference w:id="32"/>
      </w:r>
      <w:r w:rsidRPr="005C6042">
        <w:rPr>
          <w:rFonts w:ascii="Keren" w:eastAsia="Times New Roman" w:hAnsi="Keren" w:cs="David"/>
          <w:sz w:val="26"/>
          <w:szCs w:val="24"/>
          <w:rtl/>
          <w:lang w:eastAsia="he-IL"/>
          <w14:ligatures w14:val="none"/>
        </w:rPr>
        <w:t>.</w:t>
      </w:r>
    </w:p>
    <w:p w14:paraId="2E15D73F"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תינוק"</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אומרים קדיש גם על קטן שהיה בר דעת, ואפשר לומר קדיש גם על תינוק. אך אין אומרים קדיש על תינוק שנפטר בתוך שלושים יום וגם אין מתאבלים עליו. </w:t>
      </w:r>
      <w:r w:rsidRPr="005C6042">
        <w:rPr>
          <w:rFonts w:ascii="Keren" w:eastAsia="Times New Roman" w:hAnsi="Keren" w:cs="David"/>
          <w:szCs w:val="20"/>
          <w:rtl/>
          <w:lang w:eastAsia="he-IL"/>
          <w14:ligatures w14:val="none"/>
        </w:rPr>
        <w:t xml:space="preserve">והטעם כיון שבתוך שלושים יום ללידתו לא נחשב התינוק כבר קיימא. כמובא לעיל בעמוד </w:t>
      </w:r>
      <w:r w:rsidRPr="005C6042">
        <w:rPr>
          <w:rFonts w:ascii="Keren" w:eastAsia="Times New Roman" w:hAnsi="Keren" w:cs="David"/>
          <w:szCs w:val="20"/>
          <w:rtl/>
          <w:lang w:eastAsia="he-IL"/>
          <w14:ligatures w14:val="none"/>
        </w:rPr>
        <w:fldChar w:fldCharType="begin"/>
      </w:r>
      <w:r w:rsidRPr="005C6042">
        <w:rPr>
          <w:rFonts w:ascii="Keren" w:eastAsia="Times New Roman" w:hAnsi="Keren" w:cs="David"/>
          <w:szCs w:val="20"/>
          <w:rtl/>
          <w:lang w:eastAsia="he-IL"/>
          <w14:ligatures w14:val="none"/>
        </w:rPr>
        <w:instrText xml:space="preserve"> </w:instrText>
      </w:r>
      <w:r w:rsidRPr="005C6042">
        <w:rPr>
          <w:rFonts w:ascii="Keren" w:eastAsia="Times New Roman" w:hAnsi="Keren" w:cs="David" w:hint="cs"/>
          <w:szCs w:val="20"/>
          <w:lang w:eastAsia="he-IL"/>
          <w14:ligatures w14:val="none"/>
        </w:rPr>
        <w:instrText xml:space="preserve">PAGEREF </w:instrText>
      </w:r>
      <w:r w:rsidRPr="005C6042">
        <w:rPr>
          <w:rFonts w:ascii="Keren" w:eastAsia="Times New Roman" w:hAnsi="Keren" w:cs="David"/>
          <w:szCs w:val="20"/>
          <w:rtl/>
          <w:lang w:eastAsia="he-IL"/>
          <w14:ligatures w14:val="none"/>
        </w:rPr>
        <w:instrText>_</w:instrText>
      </w:r>
      <w:r w:rsidRPr="005C6042">
        <w:rPr>
          <w:rFonts w:ascii="Keren" w:eastAsia="Times New Roman" w:hAnsi="Keren" w:cs="David" w:hint="cs"/>
          <w:szCs w:val="20"/>
          <w:lang w:eastAsia="he-IL"/>
          <w14:ligatures w14:val="none"/>
        </w:rPr>
        <w:instrText>Ref87891580 \h</w:instrText>
      </w:r>
      <w:r w:rsidRPr="005C6042">
        <w:rPr>
          <w:rFonts w:ascii="Keren" w:eastAsia="Times New Roman" w:hAnsi="Keren" w:cs="David"/>
          <w:szCs w:val="20"/>
          <w:rtl/>
          <w:lang w:eastAsia="he-IL"/>
          <w14:ligatures w14:val="none"/>
        </w:rPr>
        <w:instrText xml:space="preserve"> </w:instrText>
      </w:r>
      <w:r w:rsidRPr="005C6042">
        <w:rPr>
          <w:rFonts w:ascii="Keren" w:eastAsia="Times New Roman" w:hAnsi="Keren" w:cs="David"/>
          <w:szCs w:val="20"/>
          <w:rtl/>
          <w:lang w:eastAsia="he-IL"/>
          <w14:ligatures w14:val="none"/>
        </w:rPr>
      </w:r>
      <w:r w:rsidRPr="005C6042">
        <w:rPr>
          <w:rFonts w:ascii="Keren" w:eastAsia="Times New Roman" w:hAnsi="Keren" w:cs="David"/>
          <w:szCs w:val="20"/>
          <w:rtl/>
          <w:lang w:eastAsia="he-IL"/>
          <w14:ligatures w14:val="none"/>
        </w:rPr>
        <w:fldChar w:fldCharType="separate"/>
      </w:r>
      <w:r w:rsidRPr="005C6042">
        <w:rPr>
          <w:rFonts w:ascii="Keren" w:eastAsia="Times New Roman" w:hAnsi="Keren" w:cs="David"/>
          <w:noProof/>
          <w:szCs w:val="20"/>
          <w:rtl/>
          <w:lang w:eastAsia="he-IL"/>
          <w14:ligatures w14:val="none"/>
        </w:rPr>
        <w:t>128</w:t>
      </w:r>
      <w:r w:rsidRPr="005C6042">
        <w:rPr>
          <w:rFonts w:ascii="Keren" w:eastAsia="Times New Roman" w:hAnsi="Keren" w:cs="David"/>
          <w:szCs w:val="20"/>
          <w:rtl/>
          <w:lang w:eastAsia="he-IL"/>
          <w14:ligatures w14:val="none"/>
        </w:rPr>
        <w:fldChar w:fldCharType="end"/>
      </w:r>
      <w:r w:rsidRPr="005C6042">
        <w:rPr>
          <w:rFonts w:ascii="Keren" w:eastAsia="Times New Roman" w:hAnsi="Keren" w:cs="David"/>
          <w:szCs w:val="20"/>
          <w:rtl/>
          <w:lang w:eastAsia="he-IL"/>
          <w14:ligatures w14:val="none"/>
        </w:rPr>
        <w:t>.@</w:t>
      </w:r>
    </w:p>
    <w:p w14:paraId="16EF4642"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בן מאומץ</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rtl/>
          <w:lang w:eastAsia="he-IL"/>
          <w14:ligatures w14:val="none"/>
        </w:rPr>
        <w:t>בן מאומץ יכול וראוי שיאמר קדיש על הוריו המאמצים</w:t>
      </w:r>
      <w:r w:rsidRPr="005C6042">
        <w:rPr>
          <w:rFonts w:ascii="Keren" w:eastAsia="Times New Roman" w:hAnsi="Keren" w:cs="David"/>
          <w:sz w:val="24"/>
          <w:szCs w:val="24"/>
          <w:vertAlign w:val="superscript"/>
          <w:rtl/>
          <w:lang w:eastAsia="he-IL"/>
          <w14:ligatures w14:val="none"/>
        </w:rPr>
        <w:footnoteReference w:id="33"/>
      </w:r>
      <w:r w:rsidRPr="005C6042">
        <w:rPr>
          <w:rFonts w:ascii="Keren" w:eastAsia="Times New Roman" w:hAnsi="Keren" w:cs="David"/>
          <w:sz w:val="24"/>
          <w:szCs w:val="24"/>
          <w:rtl/>
          <w:lang w:eastAsia="he-IL"/>
          <w14:ligatures w14:val="none"/>
        </w:rPr>
        <w:t>.</w:t>
      </w:r>
    </w:p>
    <w:p w14:paraId="7467188E"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lastRenderedPageBreak/>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גוי:אמירת קדיש על גויים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גויים"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גר צדק יכול לומר קדיש לזכר אביו</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w:instrText>
      </w:r>
      <w:r w:rsidRPr="005C6042">
        <w:rPr>
          <w:rFonts w:ascii="Keren" w:eastAsia="Times New Roman" w:hAnsi="Keren" w:cs="David"/>
          <w:sz w:val="26"/>
          <w:szCs w:val="24"/>
          <w:rtl/>
          <w:lang w:eastAsia="he-IL"/>
          <w14:ligatures w14:val="none"/>
        </w:rPr>
        <w:instrText>אבלות על אב ואם:</w:instrText>
      </w:r>
      <w:r w:rsidRPr="005C6042">
        <w:rPr>
          <w:rFonts w:ascii="Keren" w:eastAsia="Times New Roman" w:hAnsi="Keren" w:cs="David"/>
          <w:sz w:val="28"/>
          <w:szCs w:val="24"/>
          <w:rtl/>
          <w:lang w:eastAsia="he-IL"/>
          <w14:ligatures w14:val="none"/>
        </w:rPr>
        <w:instrText>קדיש, אמירתו על ידי גר"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 או </w:t>
      </w:r>
      <w:proofErr w:type="spellStart"/>
      <w:r w:rsidRPr="005C6042">
        <w:rPr>
          <w:rFonts w:ascii="Keren" w:eastAsia="Times New Roman" w:hAnsi="Keren" w:cs="David"/>
          <w:sz w:val="26"/>
          <w:szCs w:val="24"/>
          <w:rtl/>
          <w:lang w:eastAsia="he-IL"/>
          <w14:ligatures w14:val="none"/>
        </w:rPr>
        <w:t>אמו</w:t>
      </w:r>
      <w:proofErr w:type="spellEnd"/>
      <w:r w:rsidRPr="005C6042">
        <w:rPr>
          <w:rFonts w:ascii="Keren" w:eastAsia="Times New Roman" w:hAnsi="Keren" w:cs="David"/>
          <w:sz w:val="26"/>
          <w:szCs w:val="24"/>
          <w:rtl/>
          <w:lang w:eastAsia="he-IL"/>
          <w14:ligatures w14:val="none"/>
        </w:rPr>
        <w:t xml:space="preserve"> הגויים, ונכון שינהג כך. </w:t>
      </w:r>
      <w:r w:rsidRPr="005C6042">
        <w:rPr>
          <w:rFonts w:ascii="Keren" w:eastAsia="Times New Roman" w:hAnsi="Keren" w:cs="David"/>
          <w:szCs w:val="20"/>
          <w:rtl/>
          <w:lang w:eastAsia="he-IL"/>
          <w14:ligatures w14:val="none"/>
        </w:rPr>
        <w:t xml:space="preserve">למרות שחובת הקדיש היא רק על ישראל שנפטר, הרי כיון שהקדיש הוא שבח וקילוס לה', אין איסור לאמרו גם לזכר נשמת גוי. כמו כן יש בכך גם הכרת תודה מצד הבן הגר לאביו </w:t>
      </w:r>
      <w:proofErr w:type="spellStart"/>
      <w:r w:rsidRPr="005C6042">
        <w:rPr>
          <w:rFonts w:ascii="Keren" w:eastAsia="Times New Roman" w:hAnsi="Keren" w:cs="David"/>
          <w:szCs w:val="20"/>
          <w:rtl/>
          <w:lang w:eastAsia="he-IL"/>
          <w14:ligatures w14:val="none"/>
        </w:rPr>
        <w:t>ולאמו</w:t>
      </w:r>
      <w:proofErr w:type="spellEnd"/>
      <w:r w:rsidRPr="005C6042">
        <w:rPr>
          <w:rFonts w:ascii="Keren" w:eastAsia="Times New Roman" w:hAnsi="Keren" w:cs="David"/>
          <w:szCs w:val="20"/>
          <w:rtl/>
          <w:lang w:eastAsia="he-IL"/>
          <w14:ligatures w14:val="none"/>
        </w:rPr>
        <w:t xml:space="preserve"> שהביאוהו לחיי העולם הזה. </w:t>
      </w:r>
      <w:r w:rsidRPr="005C6042">
        <w:rPr>
          <w:rFonts w:ascii="Keren" w:eastAsia="Times New Roman" w:hAnsi="Keren" w:cs="David"/>
          <w:sz w:val="26"/>
          <w:szCs w:val="24"/>
          <w:rtl/>
          <w:lang w:eastAsia="he-IL"/>
          <w14:ligatures w14:val="none"/>
        </w:rPr>
        <w:t>וכן מותר לומר קדיש לנשמת גוי שהציל יהודים בשואה.</w:t>
      </w:r>
      <w:r w:rsidRPr="005C6042">
        <w:rPr>
          <w:rFonts w:ascii="Keren" w:eastAsia="Times New Roman" w:hAnsi="Keren" w:cs="David"/>
          <w:sz w:val="26"/>
          <w:szCs w:val="24"/>
          <w:vertAlign w:val="superscript"/>
          <w:rtl/>
          <w:lang w:eastAsia="he-IL"/>
          <w14:ligatures w14:val="none"/>
        </w:rPr>
        <w:footnoteReference w:id="34"/>
      </w:r>
    </w:p>
    <w:p w14:paraId="322603D6"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"רשע:אמירת קדיש עליו"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מאבד עצמו לדעת"</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רשע או מומר"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אומרים קדיש גם על אדם רשע וגם על מי שאיבד עצמו לדעת</w:t>
      </w:r>
      <w:r w:rsidRPr="005C6042">
        <w:rPr>
          <w:rFonts w:ascii="Keren" w:eastAsia="Times New Roman" w:hAnsi="Keren" w:cs="David"/>
          <w:sz w:val="26"/>
          <w:szCs w:val="24"/>
          <w:vertAlign w:val="superscript"/>
          <w:rtl/>
          <w:lang w:eastAsia="he-IL"/>
          <w14:ligatures w14:val="none"/>
        </w:rPr>
        <w:footnoteReference w:id="35"/>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0"/>
          <w:szCs w:val="20"/>
          <w:rtl/>
          <w:lang w:eastAsia="he-IL"/>
          <w14:ligatures w14:val="none"/>
        </w:rPr>
        <w:t>כיון שגם באב רשע שייך הדין של "ברא מזכה אבא" – הבן מזכה את האב. ובן חייב בכבוד אביו הרשע, כמו שמובא ברמב"ם (הלכות ממרים פרק ו, יא).</w:t>
      </w:r>
    </w:p>
    <w:p w14:paraId="776DF325"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t>אין אומרים קדיש על מומר, אולם אם נהרג המומר על ידי גויים, בניו אומרים עליו קדיש</w:t>
      </w:r>
      <w:r w:rsidRPr="005C6042">
        <w:rPr>
          <w:rFonts w:ascii="Keren" w:eastAsia="Times New Roman" w:hAnsi="Keren" w:cs="David"/>
          <w:sz w:val="24"/>
          <w:szCs w:val="24"/>
          <w:vertAlign w:val="superscript"/>
          <w:lang w:eastAsia="he-IL"/>
          <w14:ligatures w14:val="none"/>
        </w:rPr>
        <w:footnoteReference w:id="36"/>
      </w:r>
      <w:r w:rsidRPr="005C6042">
        <w:rPr>
          <w:rFonts w:ascii="Keren" w:eastAsia="Times New Roman" w:hAnsi="Keren" w:cs="David"/>
          <w:sz w:val="26"/>
          <w:szCs w:val="24"/>
          <w:rtl/>
          <w:lang w:eastAsia="he-IL"/>
          <w14:ligatures w14:val="none"/>
        </w:rPr>
        <w:t>.</w:t>
      </w:r>
    </w:p>
    <w:p w14:paraId="5015BA7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ממזר על הוריו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ממזר רשאי לומר קדיש על אביו ועל </w:t>
      </w:r>
      <w:proofErr w:type="spellStart"/>
      <w:r w:rsidRPr="005C6042">
        <w:rPr>
          <w:rFonts w:ascii="Keren" w:eastAsia="Times New Roman" w:hAnsi="Keren" w:cs="David"/>
          <w:sz w:val="26"/>
          <w:szCs w:val="24"/>
          <w:rtl/>
          <w:lang w:eastAsia="he-IL"/>
          <w14:ligatures w14:val="none"/>
        </w:rPr>
        <w:t>אמו</w:t>
      </w:r>
      <w:proofErr w:type="spellEnd"/>
      <w:r w:rsidRPr="005C6042">
        <w:rPr>
          <w:rFonts w:ascii="Keren" w:eastAsia="Times New Roman" w:hAnsi="Keren" w:cs="David"/>
          <w:sz w:val="26"/>
          <w:szCs w:val="24"/>
          <w:rtl/>
          <w:lang w:eastAsia="he-IL"/>
          <w14:ligatures w14:val="none"/>
        </w:rPr>
        <w:t>, ויאמר גם בחודש השנים עשר</w:t>
      </w:r>
      <w:r w:rsidRPr="005C6042">
        <w:rPr>
          <w:rFonts w:ascii="Keren" w:eastAsia="Times New Roman" w:hAnsi="Keren" w:cs="David"/>
          <w:sz w:val="26"/>
          <w:szCs w:val="24"/>
          <w:vertAlign w:val="superscript"/>
          <w:rtl/>
          <w:lang w:eastAsia="he-IL"/>
          <w14:ligatures w14:val="none"/>
        </w:rPr>
        <w:footnoteReference w:id="37"/>
      </w:r>
      <w:r w:rsidRPr="005C6042">
        <w:rPr>
          <w:rFonts w:ascii="Keren" w:eastAsia="Times New Roman" w:hAnsi="Keren" w:cs="David"/>
          <w:sz w:val="26"/>
          <w:szCs w:val="24"/>
          <w:rtl/>
          <w:lang w:eastAsia="he-IL"/>
          <w14:ligatures w14:val="none"/>
        </w:rPr>
        <w:t>.</w:t>
      </w:r>
    </w:p>
    <w:p w14:paraId="6C9E5F62"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"קדיש:אם ציוה לא לומר עליו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מי </w:t>
      </w:r>
      <w:proofErr w:type="spellStart"/>
      <w:r w:rsidRPr="005C6042">
        <w:rPr>
          <w:rFonts w:ascii="Keren" w:eastAsia="Times New Roman" w:hAnsi="Keren" w:cs="David"/>
          <w:sz w:val="26"/>
          <w:szCs w:val="24"/>
          <w:rtl/>
          <w:lang w:eastAsia="he-IL"/>
          <w14:ligatures w14:val="none"/>
        </w:rPr>
        <w:t>שציוה</w:t>
      </w:r>
      <w:proofErr w:type="spellEnd"/>
      <w:r w:rsidRPr="005C6042">
        <w:rPr>
          <w:rFonts w:ascii="Keren" w:eastAsia="Times New Roman" w:hAnsi="Keren" w:cs="David"/>
          <w:sz w:val="26"/>
          <w:szCs w:val="24"/>
          <w:rtl/>
          <w:lang w:eastAsia="he-IL"/>
          <w14:ligatures w14:val="none"/>
        </w:rPr>
        <w:t xml:space="preserve"> שלא </w:t>
      </w:r>
      <w:proofErr w:type="spellStart"/>
      <w:r w:rsidRPr="005C6042">
        <w:rPr>
          <w:rFonts w:ascii="Keren" w:eastAsia="Times New Roman" w:hAnsi="Keren" w:cs="David"/>
          <w:sz w:val="26"/>
          <w:szCs w:val="24"/>
          <w:rtl/>
          <w:lang w:eastAsia="he-IL"/>
          <w14:ligatures w14:val="none"/>
        </w:rPr>
        <w:t>לאמר</w:t>
      </w:r>
      <w:proofErr w:type="spellEnd"/>
      <w:r w:rsidRPr="005C6042">
        <w:rPr>
          <w:rFonts w:ascii="Keren" w:eastAsia="Times New Roman" w:hAnsi="Keren" w:cs="David"/>
          <w:sz w:val="26"/>
          <w:szCs w:val="24"/>
          <w:rtl/>
          <w:lang w:eastAsia="he-IL"/>
          <w14:ligatures w14:val="none"/>
        </w:rPr>
        <w:t xml:space="preserve"> עליו קדיש אחר פטירתו, בכל זאת יש לומר עליו קדיש</w:t>
      </w:r>
      <w:r w:rsidRPr="005C6042">
        <w:rPr>
          <w:rFonts w:ascii="Keren" w:eastAsia="Times New Roman" w:hAnsi="Keren" w:cs="David"/>
          <w:sz w:val="26"/>
          <w:szCs w:val="24"/>
          <w:vertAlign w:val="superscript"/>
          <w:rtl/>
          <w:lang w:eastAsia="he-IL"/>
          <w14:ligatures w14:val="none"/>
        </w:rPr>
        <w:footnoteReference w:id="38"/>
      </w:r>
      <w:r w:rsidRPr="005C6042">
        <w:rPr>
          <w:rFonts w:ascii="Keren" w:eastAsia="Times New Roman" w:hAnsi="Keren" w:cs="David"/>
          <w:sz w:val="26"/>
          <w:szCs w:val="24"/>
          <w:rtl/>
          <w:lang w:eastAsia="he-IL"/>
          <w14:ligatures w14:val="none"/>
        </w:rPr>
        <w:t xml:space="preserve">. </w:t>
      </w:r>
    </w:p>
    <w:p w14:paraId="12BE26BE"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נעדר"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אפשר לומר קדיש גם על מי שספק אם נפטר. אך אם הוא אדם נשוי אין אומרים עליו קדיש יתום כל זמן שבית דין לא התיר את אשתו להינשא. </w:t>
      </w:r>
      <w:r w:rsidRPr="005C6042">
        <w:rPr>
          <w:rFonts w:ascii="Keren" w:eastAsia="Times New Roman" w:hAnsi="Keren" w:cs="David"/>
          <w:szCs w:val="20"/>
          <w:rtl/>
          <w:lang w:eastAsia="he-IL"/>
          <w14:ligatures w14:val="none"/>
        </w:rPr>
        <w:t>העיקרון הוא שאין נוהגים אבלות ולא אומרים קדיש במקרים של ספק, מחשש שמא על ידי האבלות או הקדיש יצא קול שאדם זה נפטר בוודאות, ועל ידי כך אשתו תינשא בטעות. וע"ע לקמן בפרק על שבויים ונעדרים. עמוד @</w:t>
      </w:r>
    </w:p>
    <w:p w14:paraId="23E10F7B"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"נשים:אמירת 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על ידי אשה"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אם הנפטר לא השאיר בן אלא בת, והיא קטנה מתחת לגיל שתים עשרה, היו קהילות שהתירו לה לומר קדיש יתום בבית הכנסת, והיו קהילות שלא התירו בבית הכנסת אלא רק במניין בבית פרטי</w:t>
      </w:r>
      <w:r w:rsidRPr="005C6042">
        <w:rPr>
          <w:rFonts w:ascii="Keren" w:eastAsia="Times New Roman" w:hAnsi="Keren" w:cs="David"/>
          <w:sz w:val="26"/>
          <w:szCs w:val="24"/>
          <w:vertAlign w:val="superscript"/>
          <w:rtl/>
          <w:lang w:eastAsia="he-IL"/>
          <w14:ligatures w14:val="none"/>
        </w:rPr>
        <w:footnoteReference w:id="39"/>
      </w:r>
      <w:r w:rsidRPr="005C6042">
        <w:rPr>
          <w:rFonts w:ascii="Keren" w:eastAsia="Times New Roman" w:hAnsi="Keren" w:cs="David"/>
          <w:sz w:val="26"/>
          <w:szCs w:val="24"/>
          <w:rtl/>
          <w:lang w:eastAsia="he-IL"/>
          <w14:ligatures w14:val="none"/>
        </w:rPr>
        <w:t>, ויש שאסרו בכל מקרה</w:t>
      </w:r>
      <w:r w:rsidRPr="005C6042">
        <w:rPr>
          <w:rFonts w:ascii="Keren" w:eastAsia="Times New Roman" w:hAnsi="Keren" w:cs="David"/>
          <w:sz w:val="26"/>
          <w:szCs w:val="24"/>
          <w:vertAlign w:val="superscript"/>
          <w:rtl/>
          <w:lang w:eastAsia="he-IL"/>
          <w14:ligatures w14:val="none"/>
        </w:rPr>
        <w:footnoteReference w:id="40"/>
      </w:r>
      <w:r w:rsidRPr="005C6042">
        <w:rPr>
          <w:rFonts w:ascii="Keren" w:eastAsia="Times New Roman" w:hAnsi="Keren" w:cs="David"/>
          <w:sz w:val="26"/>
          <w:szCs w:val="24"/>
          <w:rtl/>
          <w:lang w:eastAsia="he-IL"/>
          <w14:ligatures w14:val="none"/>
        </w:rPr>
        <w:t>. ומנהג זה, שבנות יאמרו קדיש, לא נתפשט כלל בארץ ישראל</w:t>
      </w:r>
      <w:r w:rsidRPr="005C6042">
        <w:rPr>
          <w:rFonts w:ascii="Keren" w:eastAsia="Times New Roman" w:hAnsi="Keren" w:cs="David"/>
          <w:sz w:val="26"/>
          <w:szCs w:val="24"/>
          <w:vertAlign w:val="superscript"/>
          <w:rtl/>
          <w:lang w:eastAsia="he-IL"/>
          <w14:ligatures w14:val="none"/>
        </w:rPr>
        <w:footnoteReference w:id="41"/>
      </w:r>
      <w:r w:rsidRPr="005C6042">
        <w:rPr>
          <w:rFonts w:ascii="Keren" w:eastAsia="Times New Roman" w:hAnsi="Keren" w:cs="David"/>
          <w:sz w:val="26"/>
          <w:szCs w:val="24"/>
          <w:rtl/>
          <w:lang w:eastAsia="he-IL"/>
          <w14:ligatures w14:val="none"/>
        </w:rPr>
        <w:t>.</w:t>
      </w:r>
    </w:p>
    <w:p w14:paraId="0C1BADF7" w14:textId="77777777" w:rsidR="005C6042" w:rsidRPr="005C6042" w:rsidRDefault="005C6042" w:rsidP="005C6042">
      <w:pPr>
        <w:tabs>
          <w:tab w:val="left" w:pos="8306"/>
        </w:tabs>
        <w:spacing w:after="0" w:line="360" w:lineRule="auto"/>
        <w:jc w:val="both"/>
        <w:rPr>
          <w:rFonts w:ascii="Keren" w:eastAsia="Times New Roman" w:hAnsi="Keren" w:cs="David" w:hint="cs"/>
          <w:sz w:val="26"/>
          <w:szCs w:val="24"/>
          <w:lang w:eastAsia="he-IL"/>
          <w14:ligatures w14:val="none"/>
        </w:rPr>
      </w:pPr>
    </w:p>
    <w:p w14:paraId="1CED8CC3" w14:textId="77777777" w:rsidR="005C6042" w:rsidRPr="005C6042" w:rsidRDefault="005C6042" w:rsidP="005C6042">
      <w:pPr>
        <w:keepNext/>
        <w:spacing w:after="0" w:line="360" w:lineRule="auto"/>
        <w:ind w:left="28"/>
        <w:jc w:val="both"/>
        <w:outlineLvl w:val="4"/>
        <w:rPr>
          <w:rFonts w:ascii="Keren" w:eastAsia="Times New Roman" w:hAnsi="Keren" w:cs="David"/>
          <w:sz w:val="26"/>
          <w:szCs w:val="24"/>
          <w:rtl/>
          <w:lang w:eastAsia="he-IL"/>
          <w14:ligatures w14:val="none"/>
        </w:rPr>
      </w:pPr>
      <w:bookmarkStart w:id="5" w:name="_Toc88530027"/>
      <w:r w:rsidRPr="005C6042">
        <w:rPr>
          <w:rFonts w:ascii="Keren" w:eastAsia="Times New Roman" w:hAnsi="Keren" w:cs="David"/>
          <w:sz w:val="26"/>
          <w:szCs w:val="24"/>
          <w:rtl/>
          <w:lang w:eastAsia="he-IL"/>
          <w14:ligatures w14:val="none"/>
        </w:rPr>
        <w:t>אמירת קדיש על ידי כמה אבלים יחד</w:t>
      </w:r>
      <w:bookmarkEnd w:id="5"/>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6"/>
          <w:szCs w:val="24"/>
          <w:lang w:eastAsia="he-IL"/>
          <w14:ligatures w14:val="none"/>
        </w:rPr>
        <w:instrText xml:space="preserve"> XE </w:instrText>
      </w:r>
      <w:r w:rsidRPr="005C6042">
        <w:rPr>
          <w:rFonts w:ascii="Keren" w:eastAsia="Times New Roman" w:hAnsi="Keren" w:cs="David"/>
          <w:sz w:val="26"/>
          <w:szCs w:val="24"/>
          <w:rtl/>
          <w:lang w:eastAsia="he-IL"/>
          <w14:ligatures w14:val="none"/>
        </w:rPr>
        <w:instrText>"קדיש:אמירתו על ידי כמה אבלים יחד"</w:instrText>
      </w:r>
      <w:r w:rsidRPr="005C6042">
        <w:rPr>
          <w:rFonts w:ascii="Keren" w:eastAsia="Times New Roman" w:hAnsi="Keren" w:cs="David" w:hint="cs"/>
          <w:sz w:val="26"/>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p>
    <w:p w14:paraId="603DD8E0"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sz w:val="24"/>
          <w:szCs w:val="24"/>
          <w:rtl/>
          <w:lang w:eastAsia="he-IL"/>
          <w14:ligatures w14:val="none"/>
        </w:rPr>
      </w:pPr>
      <w:r w:rsidRPr="005C6042">
        <w:rPr>
          <w:rFonts w:ascii="Keren" w:eastAsia="Times New Roman" w:hAnsi="Keren" w:cs="David"/>
          <w:sz w:val="26"/>
          <w:szCs w:val="24"/>
          <w:rtl/>
          <w:lang w:eastAsia="he-IL"/>
          <w14:ligatures w14:val="none"/>
        </w:rPr>
        <w:t>במצב שיש כמה אומרי קדיש יתום, יש שלושה מנהגים: אחד מעולה, אחד טוב ואחד גרוע.</w:t>
      </w:r>
    </w:p>
    <w:p w14:paraId="3FB5E084" w14:textId="77777777" w:rsidR="005C6042" w:rsidRPr="005C6042" w:rsidRDefault="005C6042" w:rsidP="005C6042">
      <w:pPr>
        <w:tabs>
          <w:tab w:val="left" w:pos="8306"/>
        </w:tabs>
        <w:spacing w:after="0" w:line="360" w:lineRule="auto"/>
        <w:ind w:left="720"/>
        <w:jc w:val="both"/>
        <w:rPr>
          <w:rFonts w:ascii="Keren" w:eastAsia="Times New Roman" w:hAnsi="Keren" w:cs="David" w:hint="cs"/>
          <w:szCs w:val="20"/>
          <w:lang w:eastAsia="he-IL"/>
          <w14:ligatures w14:val="none"/>
        </w:rPr>
      </w:pPr>
      <w:r w:rsidRPr="005C6042">
        <w:rPr>
          <w:rFonts w:ascii="Keren" w:eastAsia="Times New Roman" w:hAnsi="Keren" w:cs="David"/>
          <w:sz w:val="26"/>
          <w:szCs w:val="24"/>
          <w:rtl/>
          <w:lang w:eastAsia="he-IL"/>
          <w14:ligatures w14:val="none"/>
        </w:rPr>
        <w:lastRenderedPageBreak/>
        <w:t>המנהג המעולה הוא לחלק את הקדישים בין האבלים, כך שבכל פעם אומר אבל אחד בלבד קדיש, וזה מועיל על כלל מתי ישראל. יש כללי קדימה המבוארים בפוסקים כיצד מחלקים את הקדישים בין האבלים</w:t>
      </w:r>
      <w:r w:rsidRPr="005C6042">
        <w:rPr>
          <w:rFonts w:ascii="Keren" w:eastAsia="Times New Roman" w:hAnsi="Keren" w:cs="David"/>
          <w:sz w:val="26"/>
          <w:szCs w:val="24"/>
          <w:vertAlign w:val="superscript"/>
          <w:rtl/>
          <w:lang w:eastAsia="he-IL"/>
          <w14:ligatures w14:val="none"/>
        </w:rPr>
        <w:footnoteReference w:id="42"/>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Cs w:val="20"/>
          <w:rtl/>
          <w:lang w:eastAsia="he-IL"/>
          <w14:ligatures w14:val="none"/>
        </w:rPr>
        <w:t>גם על פי כללים אלו אי אפשר "לחטוף" קדיש מאדם אחר, כי כבר כתבו הפוסקים שמי שאמר קדיש המגיע לחברו, לא הועיל למי שהוא אמר בשבילו אלא למי שהיה באמת מגיע לו. מלבד זאת צריך לדעת שקדיש אחד עולה לכמה מתים, ואם כן אין מקום לתחרות או למחלוקת מי יאמר את הקדיש</w:t>
      </w:r>
      <w:r w:rsidRPr="005C6042">
        <w:rPr>
          <w:rFonts w:ascii="Keren" w:eastAsia="Times New Roman" w:hAnsi="Keren" w:cs="David"/>
          <w:sz w:val="24"/>
          <w:szCs w:val="20"/>
          <w:vertAlign w:val="superscript"/>
          <w:lang w:eastAsia="he-IL"/>
          <w14:ligatures w14:val="none"/>
        </w:rPr>
        <w:footnoteReference w:id="43"/>
      </w:r>
      <w:r w:rsidRPr="005C6042">
        <w:rPr>
          <w:rFonts w:ascii="Keren" w:eastAsia="Times New Roman" w:hAnsi="Keren" w:cs="David"/>
          <w:szCs w:val="20"/>
          <w:rtl/>
          <w:lang w:eastAsia="he-IL"/>
          <w14:ligatures w14:val="none"/>
        </w:rPr>
        <w:t>.</w:t>
      </w:r>
    </w:p>
    <w:p w14:paraId="3F730B4F" w14:textId="77777777" w:rsidR="005C6042" w:rsidRPr="005C6042" w:rsidRDefault="005C6042" w:rsidP="005C6042">
      <w:pPr>
        <w:tabs>
          <w:tab w:val="left" w:pos="8306"/>
        </w:tabs>
        <w:spacing w:after="0" w:line="360" w:lineRule="auto"/>
        <w:ind w:left="720"/>
        <w:jc w:val="both"/>
        <w:rPr>
          <w:rFonts w:ascii="Keren" w:eastAsia="Times New Roman" w:hAnsi="Keren" w:cs="David"/>
          <w:sz w:val="26"/>
          <w:szCs w:val="24"/>
          <w:rtl/>
          <w:lang w:eastAsia="he-IL"/>
          <w14:ligatures w14:val="none"/>
        </w:rPr>
      </w:pPr>
      <w:r w:rsidRPr="005C6042">
        <w:rPr>
          <w:rFonts w:ascii="Keren" w:eastAsia="Times New Roman" w:hAnsi="Keren" w:cs="David"/>
          <w:sz w:val="26"/>
          <w:szCs w:val="24"/>
          <w:rtl/>
          <w:lang w:eastAsia="he-IL"/>
          <w14:ligatures w14:val="none"/>
        </w:rPr>
        <w:t>המנהג הטוב הוא, שכל האבלים אומרים יחד את הקדיש מילה במילה, באופן שכל הציבור יוכל לענות יחד "אמן" ו"אמן יהא שמיה רבא מבורך"</w:t>
      </w:r>
      <w:r w:rsidRPr="005C6042">
        <w:rPr>
          <w:rFonts w:ascii="Keren" w:eastAsia="Times New Roman" w:hAnsi="Keren" w:cs="David"/>
          <w:sz w:val="26"/>
          <w:szCs w:val="24"/>
          <w:vertAlign w:val="superscript"/>
          <w:rtl/>
          <w:lang w:eastAsia="he-IL"/>
          <w14:ligatures w14:val="none"/>
        </w:rPr>
        <w:footnoteReference w:id="44"/>
      </w:r>
      <w:r w:rsidRPr="005C6042">
        <w:rPr>
          <w:rFonts w:ascii="Keren" w:eastAsia="Times New Roman" w:hAnsi="Keren" w:cs="David"/>
          <w:sz w:val="26"/>
          <w:szCs w:val="24"/>
          <w:rtl/>
          <w:lang w:eastAsia="he-IL"/>
          <w14:ligatures w14:val="none"/>
        </w:rPr>
        <w:t>.</w:t>
      </w:r>
    </w:p>
    <w:p w14:paraId="3B85A9FF" w14:textId="77777777" w:rsidR="005C6042" w:rsidRPr="005C6042" w:rsidRDefault="005C6042" w:rsidP="005C6042">
      <w:pPr>
        <w:tabs>
          <w:tab w:val="left" w:pos="8306"/>
        </w:tabs>
        <w:spacing w:after="0" w:line="360" w:lineRule="auto"/>
        <w:ind w:left="720"/>
        <w:jc w:val="both"/>
        <w:rPr>
          <w:rFonts w:ascii="Keren" w:eastAsia="Times New Roman" w:hAnsi="Keren" w:cs="David"/>
          <w:sz w:val="26"/>
          <w:szCs w:val="24"/>
          <w:rtl/>
          <w:lang w:eastAsia="he-IL"/>
          <w14:ligatures w14:val="none"/>
        </w:rPr>
      </w:pPr>
      <w:r w:rsidRPr="005C6042">
        <w:rPr>
          <w:rFonts w:ascii="Keren" w:eastAsia="Times New Roman" w:hAnsi="Keren" w:cs="David"/>
          <w:sz w:val="26"/>
          <w:szCs w:val="24"/>
          <w:rtl/>
          <w:lang w:eastAsia="he-IL"/>
          <w14:ligatures w14:val="none"/>
        </w:rPr>
        <w:t>המנהג הגרוע הוא שכולם אומרים יחד, כל אחד בקצב שלו, מבלבלים את הציבור, ואת אומרי הקדיש האחרים. על ידי כך מחטיאים את מטרת הקדיש – לשבח את שמו של הקדוש ברוך הוא בעולם.</w:t>
      </w:r>
    </w:p>
    <w:p w14:paraId="11D75C61" w14:textId="77777777" w:rsidR="005C6042" w:rsidRPr="005C6042" w:rsidRDefault="005C6042" w:rsidP="005C6042">
      <w:pPr>
        <w:tabs>
          <w:tab w:val="left" w:pos="8306"/>
        </w:tabs>
        <w:spacing w:after="0" w:line="360" w:lineRule="auto"/>
        <w:ind w:left="720"/>
        <w:jc w:val="both"/>
        <w:rPr>
          <w:rFonts w:ascii="Keren" w:eastAsia="Times New Roman" w:hAnsi="Keren" w:cs="David"/>
          <w:sz w:val="26"/>
          <w:szCs w:val="24"/>
          <w:rtl/>
          <w:lang w:eastAsia="he-IL"/>
          <w14:ligatures w14:val="none"/>
        </w:rPr>
      </w:pPr>
      <w:r w:rsidRPr="005C6042">
        <w:rPr>
          <w:rFonts w:ascii="Keren" w:eastAsia="Times New Roman" w:hAnsi="Keren" w:cs="David"/>
          <w:sz w:val="26"/>
          <w:szCs w:val="24"/>
          <w:rtl/>
          <w:lang w:eastAsia="he-IL"/>
          <w14:ligatures w14:val="none"/>
        </w:rPr>
        <w:t>לכן יש לחלק את הקדישים בין האבלים, או לאומרם יחד מילה במילה בקול רם ובמתינות. וישנם בתי כנסיות שכל האבלים עומדים יחד במקום אחד כדי שיוכלו לומר את הקדיש במתואם</w:t>
      </w:r>
      <w:r w:rsidRPr="005C6042">
        <w:rPr>
          <w:rFonts w:ascii="Keren" w:eastAsia="Times New Roman" w:hAnsi="Keren" w:cs="David"/>
          <w:sz w:val="26"/>
          <w:szCs w:val="24"/>
          <w:vertAlign w:val="superscript"/>
          <w:rtl/>
          <w:lang w:eastAsia="he-IL"/>
          <w14:ligatures w14:val="none"/>
        </w:rPr>
        <w:footnoteReference w:id="45"/>
      </w:r>
      <w:r w:rsidRPr="005C6042">
        <w:rPr>
          <w:rFonts w:ascii="Keren" w:eastAsia="Times New Roman" w:hAnsi="Keren" w:cs="David"/>
          <w:sz w:val="26"/>
          <w:szCs w:val="24"/>
          <w:rtl/>
          <w:lang w:eastAsia="he-IL"/>
          <w14:ligatures w14:val="none"/>
        </w:rPr>
        <w:t>.</w:t>
      </w:r>
    </w:p>
    <w:p w14:paraId="0DFFA652"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sz w:val="24"/>
          <w:szCs w:val="24"/>
          <w:rtl/>
          <w:lang w:eastAsia="he-IL"/>
          <w14:ligatures w14:val="none"/>
        </w:rPr>
      </w:pPr>
      <w:r w:rsidRPr="005C6042">
        <w:rPr>
          <w:rFonts w:ascii="Keren" w:eastAsia="Times New Roman" w:hAnsi="Keren" w:cs="David"/>
          <w:sz w:val="24"/>
          <w:szCs w:val="24"/>
          <w:rtl/>
          <w:lang w:eastAsia="he-IL"/>
          <w14:ligatures w14:val="none"/>
        </w:rPr>
        <w:t>בן עדות המזרח המתפלל במניין אשכנזי, או להיפך, לא ישנה מהנוסח שרגיל בו אם הוא היחיד האומר קדיש. אולם מותר לבן עדות המזרח המתפלל במניין אשכנזי, לקצר את נוסח "יהא שלמא" כפי האשכנזים, אם הוא אומר את הקדיש יחד עם מתפללים אשכנזים, כדי שיסיימו כולם ביחד</w:t>
      </w:r>
      <w:r w:rsidRPr="005C6042">
        <w:rPr>
          <w:rFonts w:ascii="Keren" w:eastAsia="Times New Roman" w:hAnsi="Keren" w:cs="David"/>
          <w:sz w:val="24"/>
          <w:szCs w:val="24"/>
          <w:vertAlign w:val="superscript"/>
          <w:rtl/>
          <w:lang w:eastAsia="he-IL"/>
          <w14:ligatures w14:val="none"/>
        </w:rPr>
        <w:footnoteReference w:id="46"/>
      </w:r>
      <w:r w:rsidRPr="005C6042">
        <w:rPr>
          <w:rFonts w:ascii="Keren" w:eastAsia="Times New Roman" w:hAnsi="Keren" w:cs="David"/>
          <w:sz w:val="24"/>
          <w:szCs w:val="24"/>
          <w:rtl/>
          <w:lang w:eastAsia="he-IL"/>
          <w14:ligatures w14:val="none"/>
        </w:rPr>
        <w:t xml:space="preserve">. </w:t>
      </w:r>
    </w:p>
    <w:p w14:paraId="239C4A4B" w14:textId="77777777" w:rsidR="005C6042" w:rsidRPr="005C6042" w:rsidRDefault="005C6042" w:rsidP="005C6042">
      <w:pPr>
        <w:tabs>
          <w:tab w:val="left" w:pos="8306"/>
        </w:tabs>
        <w:spacing w:after="0" w:line="360" w:lineRule="auto"/>
        <w:ind w:left="720"/>
        <w:jc w:val="both"/>
        <w:rPr>
          <w:rFonts w:ascii="Keren" w:eastAsia="Times New Roman" w:hAnsi="Keren" w:cs="David" w:hint="cs"/>
          <w:sz w:val="30"/>
          <w:szCs w:val="24"/>
          <w:lang w:eastAsia="he-IL"/>
          <w14:ligatures w14:val="none"/>
        </w:rPr>
      </w:pPr>
      <w:r w:rsidRPr="005C6042">
        <w:rPr>
          <w:rFonts w:ascii="Keren" w:eastAsia="Times New Roman" w:hAnsi="Keren" w:cs="David"/>
          <w:sz w:val="26"/>
          <w:szCs w:val="20"/>
          <w:rtl/>
          <w:lang w:eastAsia="he-IL"/>
          <w14:ligatures w14:val="none"/>
        </w:rPr>
        <w:t xml:space="preserve">למעשה נהגו לומר כל אדם בנוסח שלו ולהמתין למי שאומר נוסח ארוך יותר. </w:t>
      </w:r>
      <w:r w:rsidRPr="005C6042">
        <w:rPr>
          <w:rFonts w:ascii="Keren" w:eastAsia="Times New Roman" w:hAnsi="Keren" w:cs="David"/>
          <w:sz w:val="26"/>
          <w:szCs w:val="20"/>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"קדיש:התאמה בין אומרי נוסחים שונים"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0"/>
          <w:rtl/>
          <w:lang w:eastAsia="he-IL"/>
          <w14:ligatures w14:val="none"/>
        </w:rPr>
        <w:fldChar w:fldCharType="end"/>
      </w:r>
      <w:r w:rsidRPr="005C6042">
        <w:rPr>
          <w:rFonts w:ascii="Keren" w:eastAsia="Times New Roman" w:hAnsi="Keren" w:cs="David"/>
          <w:sz w:val="26"/>
          <w:szCs w:val="20"/>
          <w:rtl/>
          <w:lang w:eastAsia="he-IL"/>
          <w14:ligatures w14:val="none"/>
        </w:rPr>
        <w:t xml:space="preserve">על מנת להתאים את קצב הקדישים בין הנוסחים השונים של העדות, נציין שני מקומות עיקריים שיש להמתין בהם: בתחילת הקדיש יש להמתין לנוסח ספרד ולנוסח עדות המזרח האומרים "ויצמח </w:t>
      </w:r>
      <w:proofErr w:type="spellStart"/>
      <w:r w:rsidRPr="005C6042">
        <w:rPr>
          <w:rFonts w:ascii="Keren" w:eastAsia="Times New Roman" w:hAnsi="Keren" w:cs="David"/>
          <w:sz w:val="26"/>
          <w:szCs w:val="20"/>
          <w:rtl/>
          <w:lang w:eastAsia="he-IL"/>
          <w14:ligatures w14:val="none"/>
        </w:rPr>
        <w:t>פורקניה</w:t>
      </w:r>
      <w:proofErr w:type="spellEnd"/>
      <w:r w:rsidRPr="005C6042">
        <w:rPr>
          <w:rFonts w:ascii="Keren" w:eastAsia="Times New Roman" w:hAnsi="Keren" w:cs="David"/>
          <w:sz w:val="26"/>
          <w:szCs w:val="20"/>
          <w:rtl/>
          <w:lang w:eastAsia="he-IL"/>
          <w14:ligatures w14:val="none"/>
        </w:rPr>
        <w:t xml:space="preserve"> ויקרב משיחיה". ולקראת סיום הקדיש ב"יהא שלמא רבא" להמתין לנוסח עדות המזרח ששם הנוסח ארוך יותר.</w:t>
      </w:r>
    </w:p>
    <w:p w14:paraId="3DDAE30F"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קדיש:עניית אמן כשזה מקדים וזה מאחר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rtl/>
          <w:lang w:eastAsia="he-IL"/>
          <w14:ligatures w14:val="none"/>
        </w:rPr>
        <w:t>כשכמה אבלים אומרים קדיש יחד, והאחד מקדים את חברו, אם השומע ענה אמן לאחד תוך כדי דיבור של חברו, עולה האמן לשניהם. ואם ההפסק ביניהם יותר מתוך כדי דיבור, עונה על כל קדיש בנפרד</w:t>
      </w:r>
      <w:r w:rsidRPr="005C6042">
        <w:rPr>
          <w:rFonts w:ascii="Keren" w:eastAsia="Times New Roman" w:hAnsi="Keren" w:cs="David"/>
          <w:sz w:val="24"/>
          <w:szCs w:val="24"/>
          <w:vertAlign w:val="superscript"/>
          <w:rtl/>
          <w:lang w:eastAsia="he-IL"/>
          <w14:ligatures w14:val="none"/>
        </w:rPr>
        <w:footnoteReference w:id="47"/>
      </w:r>
      <w:r w:rsidRPr="005C6042">
        <w:rPr>
          <w:rFonts w:ascii="Keren" w:eastAsia="Times New Roman" w:hAnsi="Keren" w:cs="David"/>
          <w:sz w:val="24"/>
          <w:szCs w:val="24"/>
          <w:rtl/>
          <w:lang w:eastAsia="he-IL"/>
          <w14:ligatures w14:val="none"/>
        </w:rPr>
        <w:t>.</w:t>
      </w:r>
    </w:p>
    <w:p w14:paraId="114578B0"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4"/>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בבית האבל על ידי המנחמים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rtl/>
          <w:lang w:eastAsia="he-IL"/>
          <w14:ligatures w14:val="none"/>
        </w:rPr>
        <w:fldChar w:fldCharType="end"/>
      </w:r>
      <w:r w:rsidRPr="005C6042">
        <w:rPr>
          <w:rFonts w:ascii="Keren" w:eastAsia="Times New Roman" w:hAnsi="Keren" w:cs="David"/>
          <w:sz w:val="24"/>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בית האבל:קדיש, אמירתו על ידי המנחמים</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4"/>
          <w:szCs w:val="24"/>
          <w:lang w:eastAsia="he-IL"/>
          <w14:ligatures w14:val="none"/>
        </w:rPr>
        <w:fldChar w:fldCharType="end"/>
      </w:r>
      <w:r w:rsidRPr="005C6042">
        <w:rPr>
          <w:rFonts w:ascii="Keren" w:eastAsia="Times New Roman" w:hAnsi="Keren" w:cs="David"/>
          <w:sz w:val="24"/>
          <w:szCs w:val="24"/>
          <w:rtl/>
          <w:lang w:eastAsia="he-IL"/>
          <w14:ligatures w14:val="none"/>
        </w:rPr>
        <w:t>כשאומרים קדיש בבית האבל, מותר למנחמים לומר קדיש יחד עם האבלים.</w:t>
      </w:r>
    </w:p>
    <w:p w14:paraId="3133C14B" w14:textId="77777777" w:rsidR="005C6042" w:rsidRPr="005C6042" w:rsidRDefault="005C6042" w:rsidP="005C6042">
      <w:pPr>
        <w:tabs>
          <w:tab w:val="left" w:pos="8306"/>
        </w:tabs>
        <w:spacing w:after="0" w:line="360" w:lineRule="auto"/>
        <w:ind w:right="746"/>
        <w:jc w:val="both"/>
        <w:rPr>
          <w:rFonts w:ascii="Keren" w:eastAsia="Times New Roman" w:hAnsi="Keren" w:cs="David" w:hint="cs"/>
          <w:sz w:val="24"/>
          <w:szCs w:val="24"/>
          <w:lang w:eastAsia="he-IL"/>
          <w14:ligatures w14:val="none"/>
        </w:rPr>
      </w:pPr>
    </w:p>
    <w:p w14:paraId="298B2D6B" w14:textId="77777777" w:rsidR="005C6042" w:rsidRPr="005C6042" w:rsidRDefault="005C6042" w:rsidP="005C6042">
      <w:pPr>
        <w:tabs>
          <w:tab w:val="left" w:pos="8306"/>
        </w:tabs>
        <w:spacing w:after="0" w:line="360" w:lineRule="auto"/>
        <w:jc w:val="both"/>
        <w:rPr>
          <w:rFonts w:ascii="Keren" w:eastAsia="Times New Roman" w:hAnsi="Keren" w:cs="David" w:hint="cs"/>
          <w:sz w:val="26"/>
          <w:szCs w:val="24"/>
          <w:lang w:eastAsia="he-IL"/>
          <w14:ligatures w14:val="none"/>
        </w:rPr>
      </w:pPr>
    </w:p>
    <w:p w14:paraId="5B5A2D2C" w14:textId="77777777" w:rsidR="005C6042" w:rsidRPr="005C6042" w:rsidRDefault="005C6042" w:rsidP="005C6042">
      <w:pPr>
        <w:keepNext/>
        <w:spacing w:after="0" w:line="360" w:lineRule="auto"/>
        <w:ind w:left="28"/>
        <w:jc w:val="both"/>
        <w:outlineLvl w:val="4"/>
        <w:rPr>
          <w:rFonts w:ascii="Keren" w:eastAsia="Times New Roman" w:hAnsi="Keren" w:cs="David"/>
          <w:sz w:val="26"/>
          <w:szCs w:val="24"/>
          <w:rtl/>
          <w:lang w:eastAsia="he-IL"/>
          <w14:ligatures w14:val="none"/>
        </w:rPr>
      </w:pPr>
      <w:bookmarkStart w:id="6" w:name="_Toc88530028"/>
      <w:r w:rsidRPr="005C6042">
        <w:rPr>
          <w:rFonts w:ascii="Keren" w:eastAsia="Times New Roman" w:hAnsi="Keren" w:cs="David"/>
          <w:sz w:val="26"/>
          <w:szCs w:val="24"/>
          <w:rtl/>
          <w:lang w:eastAsia="he-IL"/>
          <w14:ligatures w14:val="none"/>
        </w:rPr>
        <w:t>כמה זמן נאמר</w:t>
      </w:r>
      <w:bookmarkEnd w:id="6"/>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6"/>
          <w:szCs w:val="24"/>
          <w:lang w:eastAsia="he-IL"/>
          <w14:ligatures w14:val="none"/>
        </w:rPr>
        <w:instrText xml:space="preserve"> XE </w:instrText>
      </w:r>
      <w:r w:rsidRPr="005C6042">
        <w:rPr>
          <w:rFonts w:ascii="Keren" w:eastAsia="Times New Roman" w:hAnsi="Keren" w:cs="David"/>
          <w:sz w:val="26"/>
          <w:szCs w:val="24"/>
          <w:rtl/>
          <w:lang w:eastAsia="he-IL"/>
          <w14:ligatures w14:val="none"/>
        </w:rPr>
        <w:instrText>"קדיש:כמה זמן נאמר על אב ואם"</w:instrText>
      </w:r>
      <w:r w:rsidRPr="005C6042">
        <w:rPr>
          <w:rFonts w:ascii="Keren" w:eastAsia="Times New Roman" w:hAnsi="Keren" w:cs="David" w:hint="cs"/>
          <w:sz w:val="26"/>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6"/>
          <w:szCs w:val="24"/>
          <w:lang w:eastAsia="he-IL"/>
          <w14:ligatures w14:val="none"/>
        </w:rPr>
        <w:instrText xml:space="preserve"> XE </w:instrText>
      </w:r>
      <w:r w:rsidRPr="005C6042">
        <w:rPr>
          <w:rFonts w:ascii="Keren" w:eastAsia="Times New Roman" w:hAnsi="Keren" w:cs="David"/>
          <w:sz w:val="26"/>
          <w:szCs w:val="24"/>
          <w:rtl/>
          <w:lang w:eastAsia="he-IL"/>
          <w14:ligatures w14:val="none"/>
        </w:rPr>
        <w:instrText>"אבלות על אב ואם:קדיש, זמן אמירתו עליהם"</w:instrText>
      </w:r>
      <w:r w:rsidRPr="005C6042">
        <w:rPr>
          <w:rFonts w:ascii="Keren" w:eastAsia="Times New Roman" w:hAnsi="Keren" w:cs="David" w:hint="cs"/>
          <w:sz w:val="26"/>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p>
    <w:p w14:paraId="2D83DFE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8"/>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"מאבד עצמו לדעת:אמירת קדיש עליו"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"מנהג עדות המזרח:קדיש"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"אחד עשר חודש:משך אמירת הקדיש"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האשכנזים אומרים קדיש לעילוי נשמת אב ואם במשך אחד עשר חודש</w:t>
      </w:r>
      <w:r w:rsidRPr="005C6042">
        <w:rPr>
          <w:rFonts w:ascii="Keren" w:eastAsia="Times New Roman" w:hAnsi="Keren" w:cs="David"/>
          <w:sz w:val="28"/>
          <w:szCs w:val="24"/>
          <w:vertAlign w:val="superscript"/>
          <w:lang w:eastAsia="he-IL"/>
          <w14:ligatures w14:val="none"/>
        </w:rPr>
        <w:footnoteReference w:id="48"/>
      </w:r>
      <w:r w:rsidRPr="005C6042">
        <w:rPr>
          <w:rFonts w:ascii="Keren" w:eastAsia="Times New Roman" w:hAnsi="Keren" w:cs="David"/>
          <w:sz w:val="26"/>
          <w:szCs w:val="24"/>
          <w:rtl/>
          <w:lang w:eastAsia="he-IL"/>
          <w14:ligatures w14:val="none"/>
        </w:rPr>
        <w:t>, גם בשנה מעוברת, ויש יחידים שנהגו שנים עשר חודש פחות שבוע</w:t>
      </w:r>
      <w:r w:rsidRPr="005C6042">
        <w:rPr>
          <w:rFonts w:ascii="Keren" w:eastAsia="Times New Roman" w:hAnsi="Keren" w:cs="David"/>
          <w:sz w:val="28"/>
          <w:szCs w:val="24"/>
          <w:vertAlign w:val="superscript"/>
          <w:lang w:eastAsia="he-IL"/>
          <w14:ligatures w14:val="none"/>
        </w:rPr>
        <w:footnoteReference w:id="49"/>
      </w:r>
      <w:r w:rsidRPr="005C6042">
        <w:rPr>
          <w:rFonts w:ascii="Keren" w:eastAsia="Times New Roman" w:hAnsi="Keren" w:cs="David"/>
          <w:sz w:val="26"/>
          <w:szCs w:val="24"/>
          <w:rtl/>
          <w:lang w:eastAsia="he-IL"/>
          <w14:ligatures w14:val="none"/>
        </w:rPr>
        <w:t xml:space="preserve">. עדות המזרח אומרים קדיש </w:t>
      </w:r>
      <w:r w:rsidRPr="005C6042">
        <w:rPr>
          <w:rFonts w:ascii="Keren" w:eastAsia="Times New Roman" w:hAnsi="Keren" w:cs="David"/>
          <w:sz w:val="26"/>
          <w:szCs w:val="24"/>
          <w:rtl/>
          <w:lang w:eastAsia="he-IL"/>
          <w14:ligatures w14:val="none"/>
        </w:rPr>
        <w:lastRenderedPageBreak/>
        <w:t>אחד עשר חודש, מפסיקים מלומר במשך שבוע, וחוזרים לומר קדיש עד סיום שנים עשר חודש</w:t>
      </w:r>
      <w:r w:rsidRPr="005C6042">
        <w:rPr>
          <w:rFonts w:ascii="Keren" w:eastAsia="Times New Roman" w:hAnsi="Keren" w:cs="David"/>
          <w:sz w:val="26"/>
          <w:szCs w:val="24"/>
          <w:vertAlign w:val="superscript"/>
          <w:rtl/>
          <w:lang w:eastAsia="he-IL"/>
          <w14:ligatures w14:val="none"/>
        </w:rPr>
        <w:footnoteReference w:id="50"/>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"קדיש:הטעם לאמירתו פחות משנים עשר חודש"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Cs w:val="20"/>
          <w:rtl/>
          <w:lang w:eastAsia="he-IL"/>
          <w14:ligatures w14:val="none"/>
        </w:rPr>
        <w:t xml:space="preserve">הטעם שנהגו לומר פחות משנים עשר חודשים מלאים, לפי שאמרו חז"ל "משפט רשעי ישראל </w:t>
      </w:r>
      <w:proofErr w:type="spellStart"/>
      <w:r w:rsidRPr="005C6042">
        <w:rPr>
          <w:rFonts w:ascii="Keren" w:eastAsia="Times New Roman" w:hAnsi="Keren" w:cs="David"/>
          <w:szCs w:val="20"/>
          <w:rtl/>
          <w:lang w:eastAsia="he-IL"/>
          <w14:ligatures w14:val="none"/>
        </w:rPr>
        <w:t>בגיהנום</w:t>
      </w:r>
      <w:proofErr w:type="spellEnd"/>
      <w:r w:rsidRPr="005C6042">
        <w:rPr>
          <w:rFonts w:ascii="Keren" w:eastAsia="Times New Roman" w:hAnsi="Keren" w:cs="David"/>
          <w:szCs w:val="20"/>
          <w:rtl/>
          <w:lang w:eastAsia="he-IL"/>
          <w14:ligatures w14:val="none"/>
        </w:rPr>
        <w:t xml:space="preserve"> שנים עשר חודש", וכשאומר קדיש הוא זכות לנפטר לעילוי נשמתו ולהצילו מדין </w:t>
      </w:r>
      <w:proofErr w:type="spellStart"/>
      <w:r w:rsidRPr="005C6042">
        <w:rPr>
          <w:rFonts w:ascii="Keren" w:eastAsia="Times New Roman" w:hAnsi="Keren" w:cs="David"/>
          <w:szCs w:val="20"/>
          <w:rtl/>
          <w:lang w:eastAsia="he-IL"/>
          <w14:ligatures w14:val="none"/>
        </w:rPr>
        <w:t>גיהנום</w:t>
      </w:r>
      <w:proofErr w:type="spellEnd"/>
      <w:r w:rsidRPr="005C6042">
        <w:rPr>
          <w:rFonts w:ascii="Keren" w:eastAsia="Times New Roman" w:hAnsi="Keren" w:cs="David"/>
          <w:szCs w:val="20"/>
          <w:rtl/>
          <w:lang w:eastAsia="he-IL"/>
          <w14:ligatures w14:val="none"/>
        </w:rPr>
        <w:t xml:space="preserve">. כיון שאין זה מכבוד אביו </w:t>
      </w:r>
      <w:proofErr w:type="spellStart"/>
      <w:r w:rsidRPr="005C6042">
        <w:rPr>
          <w:rFonts w:ascii="Keren" w:eastAsia="Times New Roman" w:hAnsi="Keren" w:cs="David"/>
          <w:szCs w:val="20"/>
          <w:rtl/>
          <w:lang w:eastAsia="he-IL"/>
          <w14:ligatures w14:val="none"/>
        </w:rPr>
        <w:t>ואמו</w:t>
      </w:r>
      <w:proofErr w:type="spellEnd"/>
      <w:r w:rsidRPr="005C6042">
        <w:rPr>
          <w:rFonts w:ascii="Keren" w:eastAsia="Times New Roman" w:hAnsi="Keren" w:cs="David"/>
          <w:szCs w:val="20"/>
          <w:rtl/>
          <w:lang w:eastAsia="he-IL"/>
          <w14:ligatures w14:val="none"/>
        </w:rPr>
        <w:t xml:space="preserve"> להחזיקם כרשעים, חלילה, זו הסיבה שאין אומרים קדיש שנים עשר חודשים שלמים. לכן, על מאבד עצמו לדעת יש לומר שנים עשר חודש שלמים. (ע"ע לקמן בפרק על מאבד עצמו לדעת).</w:t>
      </w:r>
    </w:p>
    <w:p w14:paraId="37308DFC"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"קדיש:אם ציוה לומר שנים עשר חודש"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אם ההורים ציוו לומר במשך שנים עשר חודש, פשוט שיעשה כדבריהם</w:t>
      </w:r>
      <w:r w:rsidRPr="005C6042">
        <w:rPr>
          <w:rFonts w:ascii="Keren" w:eastAsia="Times New Roman" w:hAnsi="Keren" w:cs="David"/>
          <w:sz w:val="20"/>
          <w:szCs w:val="20"/>
          <w:vertAlign w:val="superscript"/>
          <w:lang w:eastAsia="he-IL"/>
          <w14:ligatures w14:val="none"/>
        </w:rPr>
        <w:footnoteReference w:id="51"/>
      </w:r>
      <w:r w:rsidRPr="005C6042">
        <w:rPr>
          <w:rFonts w:ascii="Keren" w:eastAsia="Times New Roman" w:hAnsi="Keren" w:cs="David"/>
          <w:szCs w:val="20"/>
          <w:rtl/>
          <w:lang w:eastAsia="he-IL"/>
          <w14:ligatures w14:val="none"/>
        </w:rPr>
        <w:t>.</w:t>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Cs w:val="20"/>
          <w:rtl/>
          <w:lang w:eastAsia="he-IL"/>
          <w14:ligatures w14:val="none"/>
        </w:rPr>
        <w:t>שהרי כל הסיבה לומר פחות משנים עשר חודש היא כדי לא לפגוע בכבודם. ואם צוו לומר שנים עשר חודש, לעשות כדבריהם זהו כבודם.</w:t>
      </w:r>
    </w:p>
    <w:p w14:paraId="5CC3CED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6"/>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"קדיש:אמירתו לאחר שנת האבל"</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לאחר שנת האבל יכול הבן להמשיך לומר קדיש, אך רצוי לומר רק פעם בשבוע, ויגיד מראש "בלי נדר" כדי שלא יתחייב באמירת קדיש כנדר</w:t>
      </w:r>
      <w:r w:rsidRPr="005C6042">
        <w:rPr>
          <w:rFonts w:ascii="Keren" w:eastAsia="Times New Roman" w:hAnsi="Keren" w:cs="David"/>
          <w:sz w:val="26"/>
          <w:szCs w:val="24"/>
          <w:vertAlign w:val="superscript"/>
          <w:rtl/>
          <w:lang w:eastAsia="he-IL"/>
          <w14:ligatures w14:val="none"/>
        </w:rPr>
        <w:footnoteReference w:id="52"/>
      </w:r>
      <w:r w:rsidRPr="005C6042">
        <w:rPr>
          <w:rFonts w:ascii="Keren" w:eastAsia="Times New Roman" w:hAnsi="Keren" w:cs="David"/>
          <w:sz w:val="26"/>
          <w:szCs w:val="24"/>
          <w:rtl/>
          <w:lang w:eastAsia="he-IL"/>
          <w14:ligatures w14:val="none"/>
        </w:rPr>
        <w:t>.</w:t>
      </w:r>
    </w:p>
    <w:p w14:paraId="5EE212B2"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sz w:val="26"/>
          <w:szCs w:val="24"/>
          <w:rtl/>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"קדיש:מאימתי מחשבים את זמן אמירתו"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את חשבון אחד עשר חודש ושנים עשר חודש מחשבים מיום הקבורה, כמו שאר מנהגי האבלות. את יום השנה מחשבים מיום הפטירה</w:t>
      </w:r>
      <w:r w:rsidRPr="005C6042">
        <w:rPr>
          <w:rFonts w:ascii="Keren" w:eastAsia="Times New Roman" w:hAnsi="Keren" w:cs="David"/>
          <w:sz w:val="24"/>
          <w:szCs w:val="24"/>
          <w:vertAlign w:val="superscript"/>
          <w:lang w:eastAsia="he-IL"/>
          <w14:ligatures w14:val="none"/>
        </w:rPr>
        <w:footnoteReference w:id="53"/>
      </w:r>
      <w:r w:rsidRPr="005C6042">
        <w:rPr>
          <w:rFonts w:ascii="Keren" w:eastAsia="Times New Roman" w:hAnsi="Keren" w:cs="David"/>
          <w:sz w:val="26"/>
          <w:szCs w:val="24"/>
          <w:rtl/>
          <w:lang w:eastAsia="he-IL"/>
          <w14:ligatures w14:val="none"/>
        </w:rPr>
        <w:t>.</w:t>
      </w:r>
    </w:p>
    <w:p w14:paraId="21F430A6"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sz w:val="24"/>
          <w:szCs w:val="24"/>
          <w:rtl/>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"קדיש:קדיש דרבנן, כמה זמן נאמר"</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 xml:space="preserve">קדיש דרבנן אומרים במשך שנים עשר חודש. קדיש זה יכול </w:t>
      </w:r>
      <w:proofErr w:type="spellStart"/>
      <w:r w:rsidRPr="005C6042">
        <w:rPr>
          <w:rFonts w:ascii="Keren" w:eastAsia="Times New Roman" w:hAnsi="Keren" w:cs="David"/>
          <w:sz w:val="26"/>
          <w:szCs w:val="24"/>
          <w:rtl/>
          <w:lang w:eastAsia="he-IL"/>
          <w14:ligatures w14:val="none"/>
        </w:rPr>
        <w:t>להאמר</w:t>
      </w:r>
      <w:proofErr w:type="spellEnd"/>
      <w:r w:rsidRPr="005C6042">
        <w:rPr>
          <w:rFonts w:ascii="Keren" w:eastAsia="Times New Roman" w:hAnsi="Keren" w:cs="David"/>
          <w:sz w:val="26"/>
          <w:szCs w:val="24"/>
          <w:rtl/>
          <w:lang w:eastAsia="he-IL"/>
          <w14:ligatures w14:val="none"/>
        </w:rPr>
        <w:t xml:space="preserve"> גם על ידי מי שיש לו אב ואם</w:t>
      </w:r>
      <w:r w:rsidRPr="005C6042">
        <w:rPr>
          <w:rFonts w:ascii="Keren" w:eastAsia="Times New Roman" w:hAnsi="Keren" w:cs="David"/>
          <w:sz w:val="20"/>
          <w:szCs w:val="20"/>
          <w:vertAlign w:val="superscript"/>
          <w:lang w:eastAsia="he-IL"/>
          <w14:ligatures w14:val="none"/>
        </w:rPr>
        <w:footnoteReference w:id="54"/>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6"/>
          <w:szCs w:val="20"/>
          <w:rtl/>
          <w:lang w:eastAsia="he-IL"/>
          <w14:ligatures w14:val="none"/>
        </w:rPr>
        <w:t>הטעם הוא שאמירת קדיש לאחר לימוד מדרש או אגדה היא מעיקר הדין</w:t>
      </w:r>
      <w:r w:rsidRPr="005C6042">
        <w:rPr>
          <w:rFonts w:ascii="Keren" w:eastAsia="Times New Roman" w:hAnsi="Keren" w:cs="David"/>
          <w:sz w:val="26"/>
          <w:szCs w:val="20"/>
          <w:vertAlign w:val="superscript"/>
          <w:lang w:eastAsia="he-IL"/>
          <w14:ligatures w14:val="none"/>
        </w:rPr>
        <w:footnoteReference w:id="55"/>
      </w:r>
      <w:r w:rsidRPr="005C6042">
        <w:rPr>
          <w:rFonts w:ascii="Keren" w:eastAsia="Times New Roman" w:hAnsi="Keren" w:cs="David"/>
          <w:sz w:val="26"/>
          <w:szCs w:val="20"/>
          <w:rtl/>
          <w:lang w:eastAsia="he-IL"/>
          <w14:ligatures w14:val="none"/>
        </w:rPr>
        <w:t>, ולכן יש לאמרו גם אם אין יתום.</w:t>
      </w:r>
    </w:p>
    <w:p w14:paraId="2FFB1F0E"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"קדיש:כמה זמן נאמר על ידי קרוביו שאינם בניו"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קרובי הנפטר שאינם בניו אומרים עליו קדיש במשך שלושים יום</w:t>
      </w:r>
      <w:r w:rsidRPr="005C6042">
        <w:rPr>
          <w:rFonts w:ascii="Keren" w:eastAsia="Times New Roman" w:hAnsi="Keren" w:cs="David"/>
          <w:sz w:val="26"/>
          <w:szCs w:val="24"/>
          <w:vertAlign w:val="superscript"/>
          <w:rtl/>
          <w:lang w:eastAsia="he-IL"/>
          <w14:ligatures w14:val="none"/>
        </w:rPr>
        <w:footnoteReference w:id="56"/>
      </w:r>
      <w:r w:rsidRPr="005C6042">
        <w:rPr>
          <w:rFonts w:ascii="Keren" w:eastAsia="Times New Roman" w:hAnsi="Keren" w:cs="David"/>
          <w:sz w:val="26"/>
          <w:szCs w:val="24"/>
          <w:rtl/>
          <w:lang w:eastAsia="he-IL"/>
          <w14:ligatures w14:val="none"/>
        </w:rPr>
        <w:t>. אך אם נפטר ללא בנים, קרוביו אומרים עליו קדיש במשך שנים עשר חודש, למרות שמתאבלים רק שלושים יום</w:t>
      </w:r>
      <w:r w:rsidRPr="005C6042">
        <w:rPr>
          <w:rFonts w:ascii="Keren" w:eastAsia="Times New Roman" w:hAnsi="Keren" w:cs="David"/>
          <w:sz w:val="26"/>
          <w:szCs w:val="24"/>
          <w:vertAlign w:val="superscript"/>
          <w:rtl/>
          <w:lang w:eastAsia="he-IL"/>
          <w14:ligatures w14:val="none"/>
        </w:rPr>
        <w:footnoteReference w:id="57"/>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Cs w:val="20"/>
          <w:rtl/>
          <w:lang w:eastAsia="he-IL"/>
          <w14:ligatures w14:val="none"/>
        </w:rPr>
        <w:t>במקרה כזה אפשר לומר שנים עשר חודש ממש ולא אחד עשר חודש כמו אצל אב ואם. שכל הטעם לומר אחד עשר חודש הוא משום כבוד אב ואם. ובשאר קרובים לא שייך טעם זה. בכל זאת יש שנהגו גם על שאר קרובים לומר רק אחד עשר חודש</w:t>
      </w:r>
      <w:r w:rsidRPr="005C6042">
        <w:rPr>
          <w:rFonts w:ascii="Keren" w:eastAsia="Times New Roman" w:hAnsi="Keren" w:cs="David"/>
          <w:szCs w:val="20"/>
          <w:vertAlign w:val="superscript"/>
          <w:lang w:eastAsia="he-IL"/>
          <w14:ligatures w14:val="none"/>
        </w:rPr>
        <w:footnoteReference w:id="58"/>
      </w:r>
      <w:r w:rsidRPr="005C6042">
        <w:rPr>
          <w:rFonts w:ascii="Keren" w:eastAsia="Times New Roman" w:hAnsi="Keren" w:cs="David"/>
          <w:szCs w:val="20"/>
          <w:rtl/>
          <w:lang w:eastAsia="he-IL"/>
          <w14:ligatures w14:val="none"/>
        </w:rPr>
        <w:t>.</w:t>
      </w:r>
    </w:p>
    <w:p w14:paraId="4FE33241"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"מנהג עדות המזרח:קדיש"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"קדיש:על שני קרובים, מתי יפסיק"</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lang w:eastAsia="he-IL"/>
          <w14:ligatures w14:val="none"/>
        </w:rPr>
        <w:fldChar w:fldCharType="end"/>
      </w:r>
      <w:r w:rsidRPr="005C6042">
        <w:rPr>
          <w:rFonts w:ascii="Keren" w:eastAsia="Times New Roman" w:hAnsi="Keren" w:cs="David"/>
          <w:sz w:val="26"/>
          <w:szCs w:val="24"/>
          <w:rtl/>
          <w:lang w:eastAsia="he-IL"/>
          <w14:ligatures w14:val="none"/>
        </w:rPr>
        <w:t>אבל האומר קדיש על אב או אם, ובתוך השנה החל לומר קדיש גם על קרוב אחר, לפי מנהג עדות המזרח יפסיק למשך שבוע בתחילת החודש השנים עשר, וימשיך לאחר מכן</w:t>
      </w:r>
      <w:r w:rsidRPr="005C6042">
        <w:rPr>
          <w:rFonts w:ascii="Keren" w:eastAsia="Times New Roman" w:hAnsi="Keren" w:cs="David"/>
          <w:sz w:val="26"/>
          <w:szCs w:val="24"/>
          <w:vertAlign w:val="superscript"/>
          <w:rtl/>
          <w:lang w:eastAsia="he-IL"/>
          <w14:ligatures w14:val="none"/>
        </w:rPr>
        <w:footnoteReference w:id="59"/>
      </w:r>
      <w:r w:rsidRPr="005C6042">
        <w:rPr>
          <w:rFonts w:ascii="Keren" w:eastAsia="Times New Roman" w:hAnsi="Keren" w:cs="David"/>
          <w:sz w:val="26"/>
          <w:szCs w:val="24"/>
          <w:rtl/>
          <w:lang w:eastAsia="he-IL"/>
          <w14:ligatures w14:val="none"/>
        </w:rPr>
        <w:t xml:space="preserve">. </w:t>
      </w:r>
      <w:r w:rsidRPr="005C6042">
        <w:rPr>
          <w:rFonts w:ascii="Keren" w:eastAsia="Times New Roman" w:hAnsi="Keren" w:cs="David"/>
          <w:sz w:val="24"/>
          <w:szCs w:val="24"/>
          <w:rtl/>
          <w:lang w:eastAsia="he-IL"/>
          <w14:ligatures w14:val="none"/>
        </w:rPr>
        <w:t xml:space="preserve">ויש אומרים </w:t>
      </w:r>
      <w:r w:rsidRPr="005C6042">
        <w:rPr>
          <w:rFonts w:ascii="Keren" w:eastAsia="Times New Roman" w:hAnsi="Keren" w:cs="David"/>
          <w:sz w:val="26"/>
          <w:szCs w:val="24"/>
          <w:rtl/>
          <w:lang w:eastAsia="he-IL"/>
          <w14:ligatures w14:val="none"/>
        </w:rPr>
        <w:t>שלא יפסיק לעבור לפני התיבה ולומר קדיש לאחר אחד עשר חודש אפילו ליום אחד, אלא ימשיך לומר קדיש ללא הפסקה, כיון שזו גם תקופת האבלות למת הנוסף</w:t>
      </w:r>
      <w:r w:rsidRPr="005C6042">
        <w:rPr>
          <w:rFonts w:ascii="Keren" w:eastAsia="Times New Roman" w:hAnsi="Keren" w:cs="David"/>
          <w:sz w:val="26"/>
          <w:szCs w:val="24"/>
          <w:vertAlign w:val="superscript"/>
          <w:rtl/>
          <w:lang w:eastAsia="he-IL"/>
          <w14:ligatures w14:val="none"/>
        </w:rPr>
        <w:footnoteReference w:id="60"/>
      </w:r>
      <w:r w:rsidRPr="005C6042">
        <w:rPr>
          <w:rFonts w:ascii="Keren" w:eastAsia="Times New Roman" w:hAnsi="Keren" w:cs="David"/>
          <w:sz w:val="26"/>
          <w:szCs w:val="24"/>
          <w:rtl/>
          <w:lang w:eastAsia="he-IL"/>
          <w14:ligatures w14:val="none"/>
        </w:rPr>
        <w:t>.</w:t>
      </w:r>
      <w:r w:rsidRPr="005C6042">
        <w:rPr>
          <w:rFonts w:ascii="Keren" w:eastAsia="Times New Roman" w:hAnsi="Keren" w:cs="David"/>
          <w:sz w:val="24"/>
          <w:szCs w:val="24"/>
          <w:rtl/>
          <w:lang w:eastAsia="he-IL"/>
          <w14:ligatures w14:val="none"/>
        </w:rPr>
        <w:t xml:space="preserve"> </w:t>
      </w:r>
      <w:r w:rsidRPr="005C6042">
        <w:rPr>
          <w:rFonts w:ascii="Keren" w:eastAsia="Times New Roman" w:hAnsi="Keren" w:cs="David"/>
          <w:sz w:val="26"/>
          <w:szCs w:val="24"/>
          <w:rtl/>
          <w:lang w:eastAsia="he-IL"/>
          <w14:ligatures w14:val="none"/>
        </w:rPr>
        <w:t>לפי האשכנזים, יש אומרים שיפסיק רק ביום הראשון והאחרון של החודש השנים עשר, ויש אומרים שיבקש או ישכור אדם אחר שיאמר במקומו חודש זה</w:t>
      </w:r>
      <w:r w:rsidRPr="005C6042">
        <w:rPr>
          <w:rFonts w:ascii="Keren" w:eastAsia="Times New Roman" w:hAnsi="Keren" w:cs="David"/>
          <w:sz w:val="26"/>
          <w:szCs w:val="24"/>
          <w:vertAlign w:val="superscript"/>
          <w:rtl/>
          <w:lang w:eastAsia="he-IL"/>
          <w14:ligatures w14:val="none"/>
        </w:rPr>
        <w:footnoteReference w:id="61"/>
      </w:r>
      <w:r w:rsidRPr="005C6042">
        <w:rPr>
          <w:rFonts w:ascii="Keren" w:eastAsia="Times New Roman" w:hAnsi="Keren" w:cs="David"/>
          <w:sz w:val="26"/>
          <w:szCs w:val="24"/>
          <w:rtl/>
          <w:lang w:eastAsia="he-IL"/>
          <w14:ligatures w14:val="none"/>
        </w:rPr>
        <w:t>.</w:t>
      </w:r>
      <w:r w:rsidRPr="005C6042">
        <w:rPr>
          <w:rFonts w:ascii="Keren" w:eastAsia="Times New Roman" w:hAnsi="Keren" w:cs="David"/>
          <w:sz w:val="24"/>
          <w:szCs w:val="24"/>
          <w:rtl/>
          <w:lang w:eastAsia="he-IL"/>
          <w14:ligatures w14:val="none"/>
        </w:rPr>
        <w:t xml:space="preserve"> </w:t>
      </w:r>
    </w:p>
    <w:p w14:paraId="5A0BBD1B"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lastRenderedPageBreak/>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"קדיש:אם שמע על הפטירה רק לאחר זמן"</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אם שמע שנפטרו הוריו זמן רב אחר פטירתם, בכל זאת יאמר קדיש רק עד אחד עשר חודש מפטירתם. אם שמע בחודש השנים עשר יאמר כל החודש חוץ מיום אחרון. אם שמע לאחר שנים עשר חודש, לא יאמר יותר</w:t>
      </w:r>
      <w:r w:rsidRPr="005C6042">
        <w:rPr>
          <w:rFonts w:ascii="Keren" w:eastAsia="Times New Roman" w:hAnsi="Keren" w:cs="David"/>
          <w:sz w:val="20"/>
          <w:szCs w:val="24"/>
          <w:vertAlign w:val="superscript"/>
          <w:lang w:eastAsia="he-IL"/>
          <w14:ligatures w14:val="none"/>
        </w:rPr>
        <w:footnoteReference w:id="62"/>
      </w:r>
      <w:r w:rsidRPr="005C6042">
        <w:rPr>
          <w:rFonts w:ascii="Keren" w:eastAsia="Times New Roman" w:hAnsi="Keren" w:cs="David"/>
          <w:sz w:val="26"/>
          <w:szCs w:val="24"/>
          <w:rtl/>
          <w:lang w:eastAsia="he-IL"/>
          <w14:ligatures w14:val="none"/>
        </w:rPr>
        <w:t>.</w:t>
      </w:r>
    </w:p>
    <w:p w14:paraId="0F629851" w14:textId="77777777" w:rsidR="005C6042" w:rsidRPr="005C6042" w:rsidRDefault="005C6042" w:rsidP="005C6042">
      <w:pPr>
        <w:tabs>
          <w:tab w:val="left" w:pos="8306"/>
        </w:tabs>
        <w:spacing w:after="0" w:line="360" w:lineRule="auto"/>
        <w:ind w:left="360"/>
        <w:jc w:val="both"/>
        <w:rPr>
          <w:rFonts w:ascii="Keren" w:eastAsia="Times New Roman" w:hAnsi="Keren" w:cs="David" w:hint="cs"/>
          <w:szCs w:val="20"/>
          <w:lang w:eastAsia="he-IL"/>
          <w14:ligatures w14:val="none"/>
        </w:rPr>
      </w:pPr>
    </w:p>
    <w:p w14:paraId="547A174B" w14:textId="77777777" w:rsidR="005C6042" w:rsidRPr="005C6042" w:rsidRDefault="005C6042" w:rsidP="005C6042">
      <w:pPr>
        <w:keepNext/>
        <w:spacing w:after="0" w:line="360" w:lineRule="auto"/>
        <w:ind w:left="28"/>
        <w:jc w:val="both"/>
        <w:outlineLvl w:val="4"/>
        <w:rPr>
          <w:rFonts w:ascii="Keren" w:eastAsia="Times New Roman" w:hAnsi="Keren" w:cs="David"/>
          <w:sz w:val="24"/>
          <w:szCs w:val="24"/>
          <w:rtl/>
          <w:lang w:eastAsia="he-IL"/>
          <w14:ligatures w14:val="none"/>
        </w:rPr>
      </w:pPr>
      <w:bookmarkStart w:id="7" w:name="_Toc88530029"/>
      <w:r w:rsidRPr="005C6042">
        <w:rPr>
          <w:rFonts w:ascii="Keren" w:eastAsia="Times New Roman" w:hAnsi="Keren" w:cs="David"/>
          <w:sz w:val="26"/>
          <w:szCs w:val="24"/>
          <w:rtl/>
          <w:lang w:eastAsia="he-IL"/>
          <w14:ligatures w14:val="none"/>
        </w:rPr>
        <w:t>הכוונה בקדיש</w:t>
      </w:r>
      <w:bookmarkEnd w:id="7"/>
    </w:p>
    <w:p w14:paraId="6ADC771A"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"קדיש:המטרה באמירתו"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hint="cs"/>
          <w:sz w:val="28"/>
          <w:szCs w:val="24"/>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"עילוי נשמה:קדיש"</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hint="cs"/>
          <w:sz w:val="28"/>
          <w:szCs w:val="24"/>
          <w:lang w:eastAsia="he-IL"/>
          <w14:ligatures w14:val="none"/>
        </w:rPr>
        <w:fldChar w:fldCharType="end"/>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יש לזכור שמטרת הקדיש הראשונה היא לשבח ולרומם את שמו הגדול של  ה' יתברך בעולם, ולא לשום תכלית אחרת. אלא שיש בשבח שנאמר לכבוד ריבונו של עולם, זכות לנפטר שלמענו נאמר הקדיש.</w:t>
      </w:r>
    </w:p>
    <w:p w14:paraId="26D21F00"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"קדיש:לדקדק באמירתו"</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יש להשתדל לומר את הקדיש  בדקדוק ובכוונה. מן הראוי לאמרו מן הכתוב כדי לא להשמיט תיבות וכדי להגות היטב את המילים.</w:t>
      </w:r>
    </w:p>
    <w:p w14:paraId="65FC14E5" w14:textId="77777777" w:rsidR="005C6042" w:rsidRPr="005C6042" w:rsidRDefault="005C6042" w:rsidP="005C6042">
      <w:pPr>
        <w:numPr>
          <w:ilvl w:val="0"/>
          <w:numId w:val="30"/>
        </w:numPr>
        <w:tabs>
          <w:tab w:val="left" w:pos="8306"/>
        </w:tabs>
        <w:spacing w:after="0" w:line="360" w:lineRule="auto"/>
        <w:jc w:val="both"/>
        <w:rPr>
          <w:rFonts w:ascii="Keren" w:eastAsia="Times New Roman" w:hAnsi="Keren" w:cs="David" w:hint="cs"/>
          <w:sz w:val="24"/>
          <w:szCs w:val="24"/>
          <w:lang w:eastAsia="he-IL"/>
          <w14:ligatures w14:val="none"/>
        </w:rPr>
      </w:pPr>
      <w:r w:rsidRPr="005C6042">
        <w:rPr>
          <w:rFonts w:ascii="Keren" w:eastAsia="Times New Roman" w:hAnsi="Keren" w:cs="David"/>
          <w:sz w:val="26"/>
          <w:szCs w:val="24"/>
          <w:rtl/>
          <w:lang w:eastAsia="he-IL"/>
          <w14:ligatures w14:val="none"/>
        </w:rPr>
        <w:fldChar w:fldCharType="begin"/>
      </w:r>
      <w:r w:rsidRPr="005C6042">
        <w:rPr>
          <w:rFonts w:ascii="Keren" w:eastAsia="Times New Roman" w:hAnsi="Keren" w:cs="David" w:hint="cs"/>
          <w:sz w:val="28"/>
          <w:szCs w:val="24"/>
          <w:lang w:eastAsia="he-IL"/>
          <w14:ligatures w14:val="none"/>
        </w:rPr>
        <w:instrText xml:space="preserve"> XE </w:instrText>
      </w:r>
      <w:r w:rsidRPr="005C6042">
        <w:rPr>
          <w:rFonts w:ascii="Keren" w:eastAsia="Times New Roman" w:hAnsi="Keren" w:cs="David"/>
          <w:sz w:val="28"/>
          <w:szCs w:val="24"/>
          <w:rtl/>
          <w:lang w:eastAsia="he-IL"/>
          <w14:ligatures w14:val="none"/>
        </w:rPr>
        <w:instrText>"עילוי נשמה:לימוד תורה"</w:instrText>
      </w:r>
      <w:r w:rsidRPr="005C6042">
        <w:rPr>
          <w:rFonts w:ascii="Keren" w:eastAsia="Times New Roman" w:hAnsi="Keren" w:cs="David" w:hint="cs"/>
          <w:sz w:val="28"/>
          <w:szCs w:val="24"/>
          <w:lang w:eastAsia="he-IL"/>
          <w14:ligatures w14:val="none"/>
        </w:rPr>
        <w:instrText xml:space="preserve"> </w:instrText>
      </w:r>
      <w:r w:rsidRPr="005C6042">
        <w:rPr>
          <w:rFonts w:ascii="Keren" w:eastAsia="Times New Roman" w:hAnsi="Keren" w:cs="David"/>
          <w:sz w:val="26"/>
          <w:szCs w:val="24"/>
          <w:rtl/>
          <w:lang w:eastAsia="he-IL"/>
          <w14:ligatures w14:val="none"/>
        </w:rPr>
        <w:fldChar w:fldCharType="end"/>
      </w:r>
      <w:r w:rsidRPr="005C6042">
        <w:rPr>
          <w:rFonts w:ascii="Keren" w:eastAsia="Times New Roman" w:hAnsi="Keren" w:cs="David"/>
          <w:sz w:val="26"/>
          <w:szCs w:val="24"/>
          <w:rtl/>
          <w:lang w:eastAsia="he-IL"/>
          <w14:ligatures w14:val="none"/>
        </w:rPr>
        <w:t>עיקר נחת רוח שאדם עושה להוריו אחר פטירתם הוא בלימוד התורה. לכן יש לאבלים להתחזק בלימוד תורה, ולהשתדל להשתתף בשיעורי תורה מדי יום, ובכל עת פנוי יעסקו בתורה לפי מדרגתם</w:t>
      </w:r>
      <w:r w:rsidRPr="005C6042">
        <w:rPr>
          <w:rFonts w:ascii="Keren" w:eastAsia="Times New Roman" w:hAnsi="Keren" w:cs="David"/>
          <w:sz w:val="26"/>
          <w:szCs w:val="24"/>
          <w:vertAlign w:val="superscript"/>
          <w:rtl/>
          <w:lang w:eastAsia="he-IL"/>
          <w14:ligatures w14:val="none"/>
        </w:rPr>
        <w:footnoteReference w:id="63"/>
      </w:r>
      <w:r w:rsidRPr="005C6042">
        <w:rPr>
          <w:rFonts w:ascii="Keren" w:eastAsia="Times New Roman" w:hAnsi="Keren" w:cs="David"/>
          <w:sz w:val="26"/>
          <w:szCs w:val="24"/>
          <w:rtl/>
          <w:lang w:eastAsia="he-IL"/>
          <w14:ligatures w14:val="none"/>
        </w:rPr>
        <w:t>.</w:t>
      </w:r>
    </w:p>
    <w:p w14:paraId="3F2C59D7" w14:textId="150C3B17" w:rsidR="00D5072B" w:rsidRPr="007764BB" w:rsidRDefault="00D5072B" w:rsidP="005C6042"/>
    <w:sectPr w:rsidR="00D5072B" w:rsidRPr="007764B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DB27" w14:textId="77777777" w:rsidR="0045102B" w:rsidRDefault="0045102B" w:rsidP="00A00C1F">
      <w:pPr>
        <w:spacing w:after="0" w:line="240" w:lineRule="auto"/>
      </w:pPr>
      <w:r>
        <w:separator/>
      </w:r>
    </w:p>
  </w:endnote>
  <w:endnote w:type="continuationSeparator" w:id="0">
    <w:p w14:paraId="67BEF88D" w14:textId="77777777" w:rsidR="0045102B" w:rsidRDefault="0045102B"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FE32" w14:textId="77777777" w:rsidR="0045102B" w:rsidRDefault="0045102B" w:rsidP="00A00C1F">
      <w:pPr>
        <w:spacing w:after="0" w:line="240" w:lineRule="auto"/>
      </w:pPr>
      <w:r>
        <w:separator/>
      </w:r>
    </w:p>
  </w:footnote>
  <w:footnote w:type="continuationSeparator" w:id="0">
    <w:p w14:paraId="4C36424F" w14:textId="77777777" w:rsidR="0045102B" w:rsidRDefault="0045102B" w:rsidP="00A00C1F">
      <w:pPr>
        <w:spacing w:after="0" w:line="240" w:lineRule="auto"/>
      </w:pPr>
      <w:r>
        <w:continuationSeparator/>
      </w:r>
    </w:p>
  </w:footnote>
  <w:footnote w:id="1">
    <w:p w14:paraId="18531446" w14:textId="77777777" w:rsidR="005C6042" w:rsidRDefault="005C6042" w:rsidP="005C6042">
      <w:pPr>
        <w:pStyle w:val="ae"/>
        <w:rPr>
          <w:rFonts w:hint="cs"/>
        </w:rPr>
      </w:pPr>
      <w:r>
        <w:rPr>
          <w:rStyle w:val="af0"/>
        </w:rPr>
        <w:footnoteRef/>
      </w:r>
      <w:r>
        <w:rPr>
          <w:rFonts w:hint="cs"/>
        </w:rPr>
        <w:t xml:space="preserve"> </w:t>
      </w:r>
      <w:r>
        <w:rPr>
          <w:rtl/>
        </w:rPr>
        <w:t xml:space="preserve">בית יוסף ריש סימן </w:t>
      </w:r>
      <w:proofErr w:type="spellStart"/>
      <w:r>
        <w:rPr>
          <w:rtl/>
        </w:rPr>
        <w:t>נה</w:t>
      </w:r>
      <w:proofErr w:type="spellEnd"/>
      <w:r>
        <w:rPr>
          <w:rtl/>
        </w:rPr>
        <w:t>, בשם האגור ושבלי הלקט.</w:t>
      </w:r>
    </w:p>
  </w:footnote>
  <w:footnote w:id="2">
    <w:p w14:paraId="463D8E4E" w14:textId="77777777" w:rsidR="005C6042" w:rsidRDefault="005C6042" w:rsidP="005C6042">
      <w:pPr>
        <w:pStyle w:val="ae"/>
        <w:jc w:val="both"/>
        <w:rPr>
          <w:rtl/>
        </w:rPr>
      </w:pPr>
      <w:r>
        <w:rPr>
          <w:rStyle w:val="af0"/>
        </w:rPr>
        <w:footnoteRef/>
      </w:r>
      <w:r>
        <w:rPr>
          <w:rFonts w:hint="cs"/>
        </w:rPr>
        <w:t xml:space="preserve"> </w:t>
      </w:r>
      <w:r>
        <w:rPr>
          <w:rtl/>
        </w:rPr>
        <w:t>גשר החיים פרק ל, ז, א. וראה פירוט על כך לקמן בפרקי עיון והגות עמוד @.</w:t>
      </w:r>
    </w:p>
  </w:footnote>
  <w:footnote w:id="3">
    <w:p w14:paraId="42892E1D" w14:textId="77777777" w:rsidR="005C6042" w:rsidRDefault="005C6042" w:rsidP="005C6042">
      <w:pPr>
        <w:pStyle w:val="ae"/>
        <w:jc w:val="both"/>
        <w:rPr>
          <w:rtl/>
        </w:rPr>
      </w:pPr>
      <w:r>
        <w:rPr>
          <w:rStyle w:val="af0"/>
        </w:rPr>
        <w:footnoteRef/>
      </w:r>
      <w:r>
        <w:rPr>
          <w:rtl/>
        </w:rPr>
        <w:t xml:space="preserve"> </w:t>
      </w:r>
      <w:r>
        <w:rPr>
          <w:rFonts w:hint="cs"/>
          <w:rtl/>
        </w:rPr>
        <w:t xml:space="preserve">בערוך השלחן (אורח חיים סימן </w:t>
      </w:r>
      <w:proofErr w:type="spellStart"/>
      <w:r>
        <w:rPr>
          <w:rFonts w:hint="cs"/>
          <w:rtl/>
        </w:rPr>
        <w:t>נה</w:t>
      </w:r>
      <w:proofErr w:type="spellEnd"/>
      <w:r>
        <w:rPr>
          <w:rFonts w:hint="cs"/>
          <w:rtl/>
        </w:rPr>
        <w:t xml:space="preserve">, ג) כתב: "יש מהמון בני ישראל שסוברים </w:t>
      </w:r>
      <w:proofErr w:type="spellStart"/>
      <w:r>
        <w:rPr>
          <w:rFonts w:hint="cs"/>
          <w:rtl/>
        </w:rPr>
        <w:t>שמצוה</w:t>
      </w:r>
      <w:proofErr w:type="spellEnd"/>
      <w:r>
        <w:rPr>
          <w:rFonts w:hint="cs"/>
          <w:rtl/>
        </w:rPr>
        <w:t xml:space="preserve"> להרבות בקדישים, וכמה טועים הם, וקורא אני עליהם "תשתפכנה אבני קדש בראש כל חוצות", ואין משתמשים בשרביטו של מלך מלכי המלכים הקב"ה רק כפי מה שהרשה אותנו, והמרבה בהם מזלזל בהדרת קדש...".</w:t>
      </w:r>
    </w:p>
  </w:footnote>
  <w:footnote w:id="4">
    <w:p w14:paraId="23BAD7F8" w14:textId="77777777" w:rsidR="005C6042" w:rsidRDefault="005C6042" w:rsidP="005C6042">
      <w:pPr>
        <w:pStyle w:val="ae"/>
        <w:jc w:val="both"/>
        <w:rPr>
          <w:rFonts w:hint="cs"/>
          <w:rtl/>
        </w:rPr>
      </w:pPr>
      <w:r>
        <w:rPr>
          <w:rStyle w:val="af0"/>
        </w:rPr>
        <w:footnoteRef/>
      </w:r>
      <w:r>
        <w:rPr>
          <w:rFonts w:hint="cs"/>
        </w:rPr>
        <w:t xml:space="preserve"> </w:t>
      </w:r>
      <w:r>
        <w:rPr>
          <w:rtl/>
        </w:rPr>
        <w:t xml:space="preserve">גשר החיים פרק ל, ח, ב. בצרור החיים (פיסקה רעו) כתב שהוא מנהג עדות המזרח, אך כאמור מופיע מנהג זה גם בגשר החיים. </w:t>
      </w:r>
    </w:p>
  </w:footnote>
  <w:footnote w:id="5">
    <w:p w14:paraId="51FBF8DE" w14:textId="77777777" w:rsidR="005C6042" w:rsidRDefault="005C6042" w:rsidP="005C6042">
      <w:pPr>
        <w:pStyle w:val="ae"/>
        <w:jc w:val="both"/>
        <w:rPr>
          <w:rtl/>
        </w:rPr>
      </w:pPr>
      <w:r>
        <w:rPr>
          <w:rStyle w:val="af0"/>
        </w:rPr>
        <w:footnoteRef/>
      </w:r>
      <w:r>
        <w:rPr>
          <w:rFonts w:hint="cs"/>
        </w:rPr>
        <w:t xml:space="preserve"> </w:t>
      </w:r>
      <w:r>
        <w:rPr>
          <w:rtl/>
        </w:rPr>
        <w:t xml:space="preserve">פני ברוך סימן לד, </w:t>
      </w:r>
      <w:proofErr w:type="spellStart"/>
      <w:r>
        <w:rPr>
          <w:rtl/>
        </w:rPr>
        <w:t>יט</w:t>
      </w:r>
      <w:proofErr w:type="spellEnd"/>
      <w:r>
        <w:rPr>
          <w:rtl/>
        </w:rPr>
        <w:t>, בשם אביו שהביא מהאורחות חיים.</w:t>
      </w:r>
    </w:p>
  </w:footnote>
  <w:footnote w:id="6">
    <w:p w14:paraId="4A874A31" w14:textId="77777777" w:rsidR="005C6042" w:rsidRDefault="005C6042" w:rsidP="005C6042">
      <w:pPr>
        <w:pStyle w:val="ae"/>
        <w:jc w:val="both"/>
        <w:rPr>
          <w:rtl/>
        </w:rPr>
      </w:pPr>
      <w:r>
        <w:rPr>
          <w:rStyle w:val="af0"/>
        </w:rPr>
        <w:footnoteRef/>
      </w:r>
      <w:r>
        <w:rPr>
          <w:rFonts w:hint="cs"/>
        </w:rPr>
        <w:t xml:space="preserve"> </w:t>
      </w:r>
      <w:r>
        <w:rPr>
          <w:rtl/>
        </w:rPr>
        <w:t xml:space="preserve">גשר החיים פרק ל, ח, ג. </w:t>
      </w:r>
    </w:p>
  </w:footnote>
  <w:footnote w:id="7">
    <w:p w14:paraId="43362912" w14:textId="77777777" w:rsidR="005C6042" w:rsidRDefault="005C6042" w:rsidP="005C6042">
      <w:pPr>
        <w:pStyle w:val="ae"/>
        <w:jc w:val="both"/>
        <w:rPr>
          <w:rtl/>
        </w:rPr>
      </w:pPr>
      <w:r>
        <w:rPr>
          <w:rStyle w:val="af0"/>
        </w:rPr>
        <w:footnoteRef/>
      </w:r>
      <w:r>
        <w:rPr>
          <w:rFonts w:hint="cs"/>
        </w:rPr>
        <w:t xml:space="preserve"> </w:t>
      </w:r>
      <w:r>
        <w:rPr>
          <w:rtl/>
        </w:rPr>
        <w:t>פני ברוך שם בשם פחד יצחק.</w:t>
      </w:r>
    </w:p>
  </w:footnote>
  <w:footnote w:id="8">
    <w:p w14:paraId="0FD26744" w14:textId="77777777" w:rsidR="005C6042" w:rsidRDefault="005C6042" w:rsidP="005C6042">
      <w:pPr>
        <w:pStyle w:val="ae"/>
        <w:rPr>
          <w:rtl/>
        </w:rPr>
      </w:pPr>
      <w:r>
        <w:rPr>
          <w:rStyle w:val="af0"/>
        </w:rPr>
        <w:footnoteRef/>
      </w:r>
      <w:r>
        <w:rPr>
          <w:rFonts w:hint="cs"/>
        </w:rPr>
        <w:t xml:space="preserve"> </w:t>
      </w:r>
      <w:r>
        <w:rPr>
          <w:rtl/>
        </w:rPr>
        <w:t xml:space="preserve">במראה הבזק חלק ד סימן </w:t>
      </w:r>
      <w:proofErr w:type="spellStart"/>
      <w:r>
        <w:rPr>
          <w:rtl/>
        </w:rPr>
        <w:t>קיז</w:t>
      </w:r>
      <w:proofErr w:type="spellEnd"/>
      <w:r>
        <w:rPr>
          <w:rtl/>
        </w:rPr>
        <w:t>, בשם חלקת יעקב.</w:t>
      </w:r>
    </w:p>
  </w:footnote>
  <w:footnote w:id="9">
    <w:p w14:paraId="15D0595F" w14:textId="77777777" w:rsidR="005C6042" w:rsidRDefault="005C6042" w:rsidP="005C6042">
      <w:pPr>
        <w:pStyle w:val="ae"/>
        <w:rPr>
          <w:rtl/>
        </w:rPr>
      </w:pPr>
      <w:r>
        <w:rPr>
          <w:rStyle w:val="af0"/>
        </w:rPr>
        <w:footnoteRef/>
      </w:r>
      <w:r>
        <w:rPr>
          <w:rFonts w:hint="cs"/>
        </w:rPr>
        <w:t xml:space="preserve"> </w:t>
      </w:r>
      <w:r>
        <w:rPr>
          <w:rtl/>
        </w:rPr>
        <w:t>סוטה מט, א.</w:t>
      </w:r>
    </w:p>
  </w:footnote>
  <w:footnote w:id="10">
    <w:p w14:paraId="750157CB" w14:textId="77777777" w:rsidR="005C6042" w:rsidRDefault="005C6042" w:rsidP="005C6042">
      <w:pPr>
        <w:pStyle w:val="ae"/>
        <w:jc w:val="both"/>
        <w:rPr>
          <w:rtl/>
        </w:rPr>
      </w:pPr>
      <w:r>
        <w:rPr>
          <w:rStyle w:val="af0"/>
        </w:rPr>
        <w:footnoteRef/>
      </w:r>
      <w:r>
        <w:rPr>
          <w:rFonts w:hint="cs"/>
        </w:rPr>
        <w:t xml:space="preserve"> </w:t>
      </w:r>
      <w:r>
        <w:rPr>
          <w:rtl/>
        </w:rPr>
        <w:t xml:space="preserve">מגן אברהם על שלחן ערוך אורח חיים, תחילת סימן </w:t>
      </w:r>
      <w:proofErr w:type="spellStart"/>
      <w:r>
        <w:rPr>
          <w:rtl/>
        </w:rPr>
        <w:t>רלד</w:t>
      </w:r>
      <w:proofErr w:type="spellEnd"/>
      <w:r>
        <w:rPr>
          <w:rtl/>
        </w:rPr>
        <w:t>.</w:t>
      </w:r>
    </w:p>
  </w:footnote>
  <w:footnote w:id="11">
    <w:p w14:paraId="4F91EF1F" w14:textId="77777777" w:rsidR="005C6042" w:rsidRDefault="005C6042" w:rsidP="005C6042">
      <w:pPr>
        <w:pStyle w:val="ae"/>
        <w:jc w:val="both"/>
        <w:rPr>
          <w:rtl/>
        </w:rPr>
      </w:pPr>
      <w:r>
        <w:rPr>
          <w:rStyle w:val="af0"/>
        </w:rPr>
        <w:footnoteRef/>
      </w:r>
      <w:r>
        <w:rPr>
          <w:rFonts w:hint="cs"/>
        </w:rPr>
        <w:t xml:space="preserve"> </w:t>
      </w:r>
      <w:r>
        <w:rPr>
          <w:rtl/>
        </w:rPr>
        <w:t xml:space="preserve">טורי זהב על שלחן ערוך אורח חיים סימן </w:t>
      </w:r>
      <w:proofErr w:type="spellStart"/>
      <w:r>
        <w:rPr>
          <w:rtl/>
        </w:rPr>
        <w:t>נה</w:t>
      </w:r>
      <w:proofErr w:type="spellEnd"/>
      <w:r>
        <w:rPr>
          <w:rtl/>
        </w:rPr>
        <w:t>, סעיף קטן ג. גשר החיים פרק ל, ח, יא.</w:t>
      </w:r>
    </w:p>
  </w:footnote>
  <w:footnote w:id="12">
    <w:p w14:paraId="2C8F5327" w14:textId="77777777" w:rsidR="005C6042" w:rsidRDefault="005C6042" w:rsidP="005C6042">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אורח חיים סימן </w:t>
      </w:r>
      <w:proofErr w:type="spellStart"/>
      <w:r>
        <w:rPr>
          <w:rtl/>
        </w:rPr>
        <w:t>נה</w:t>
      </w:r>
      <w:proofErr w:type="spellEnd"/>
      <w:r>
        <w:rPr>
          <w:rtl/>
        </w:rPr>
        <w:t>, א – ב.</w:t>
      </w:r>
    </w:p>
  </w:footnote>
  <w:footnote w:id="13">
    <w:p w14:paraId="1175BF4F" w14:textId="77777777" w:rsidR="005C6042" w:rsidRDefault="005C6042" w:rsidP="005C6042">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נה</w:t>
      </w:r>
      <w:proofErr w:type="spellEnd"/>
      <w:r>
        <w:rPr>
          <w:rtl/>
        </w:rPr>
        <w:t>, ו.</w:t>
      </w:r>
    </w:p>
  </w:footnote>
  <w:footnote w:id="14">
    <w:p w14:paraId="6D38FFC1" w14:textId="77777777" w:rsidR="005C6042" w:rsidRDefault="005C6042" w:rsidP="005C6042">
      <w:pPr>
        <w:pStyle w:val="ae"/>
        <w:jc w:val="both"/>
        <w:rPr>
          <w:rtl/>
        </w:rPr>
      </w:pPr>
      <w:r>
        <w:rPr>
          <w:rStyle w:val="af0"/>
        </w:rPr>
        <w:footnoteRef/>
      </w:r>
      <w:r>
        <w:rPr>
          <w:rFonts w:hint="cs"/>
        </w:rPr>
        <w:t xml:space="preserve"> </w:t>
      </w:r>
      <w:r>
        <w:rPr>
          <w:rtl/>
        </w:rPr>
        <w:t xml:space="preserve">צרור החיים פיסקה </w:t>
      </w:r>
      <w:proofErr w:type="spellStart"/>
      <w:r>
        <w:rPr>
          <w:rtl/>
        </w:rPr>
        <w:t>רעח</w:t>
      </w:r>
      <w:proofErr w:type="spellEnd"/>
      <w:r>
        <w:rPr>
          <w:rtl/>
        </w:rPr>
        <w:t>.</w:t>
      </w:r>
    </w:p>
  </w:footnote>
  <w:footnote w:id="15">
    <w:p w14:paraId="3EB888F2" w14:textId="77777777" w:rsidR="005C6042" w:rsidRDefault="005C6042" w:rsidP="005C6042">
      <w:pPr>
        <w:pStyle w:val="ae"/>
        <w:rPr>
          <w:rtl/>
        </w:rPr>
      </w:pPr>
      <w:r>
        <w:rPr>
          <w:rStyle w:val="af0"/>
        </w:rPr>
        <w:footnoteRef/>
      </w:r>
      <w:r>
        <w:rPr>
          <w:rtl/>
        </w:rPr>
        <w:t xml:space="preserve"> </w:t>
      </w:r>
      <w:r>
        <w:rPr>
          <w:rFonts w:hint="cs"/>
          <w:rtl/>
        </w:rPr>
        <w:t>ילקוט יוסף  סימן ל, יד.</w:t>
      </w:r>
    </w:p>
  </w:footnote>
  <w:footnote w:id="16">
    <w:p w14:paraId="486A933D" w14:textId="77777777" w:rsidR="005C6042" w:rsidRDefault="005C6042" w:rsidP="005C6042">
      <w:pPr>
        <w:pStyle w:val="ae"/>
        <w:jc w:val="both"/>
        <w:rPr>
          <w:rFonts w:hint="cs"/>
          <w:rtl/>
        </w:rPr>
      </w:pPr>
      <w:r>
        <w:rPr>
          <w:rStyle w:val="af0"/>
        </w:rPr>
        <w:footnoteRef/>
      </w:r>
      <w:r>
        <w:rPr>
          <w:rFonts w:hint="cs"/>
        </w:rPr>
        <w:t xml:space="preserve"> </w:t>
      </w:r>
      <w:r>
        <w:rPr>
          <w:rtl/>
        </w:rPr>
        <w:t>שלחן ערוך אורח חיים סימן נו, ה.</w:t>
      </w:r>
    </w:p>
  </w:footnote>
  <w:footnote w:id="17">
    <w:p w14:paraId="3B9F7782" w14:textId="77777777" w:rsidR="005C6042" w:rsidRDefault="005C6042" w:rsidP="005C6042">
      <w:pPr>
        <w:pStyle w:val="ae"/>
        <w:jc w:val="both"/>
        <w:rPr>
          <w:rtl/>
        </w:rPr>
      </w:pPr>
      <w:r>
        <w:rPr>
          <w:rStyle w:val="af0"/>
        </w:rPr>
        <w:footnoteRef/>
      </w:r>
      <w:r>
        <w:rPr>
          <w:rFonts w:hint="cs"/>
        </w:rPr>
        <w:t xml:space="preserve"> </w:t>
      </w:r>
      <w:r>
        <w:rPr>
          <w:rtl/>
        </w:rPr>
        <w:t xml:space="preserve">באגרות משה (אורח חיים חלק ב, נו) כתב שגם גדול הצריך להתלמד מותר לומר ברכות בשם ומלכות, כדי שלא יטעה. ומסתבר שהוא הדין בקדיש. </w:t>
      </w:r>
    </w:p>
  </w:footnote>
  <w:footnote w:id="18">
    <w:p w14:paraId="6FB882BA" w14:textId="77777777" w:rsidR="005C6042" w:rsidRDefault="005C6042" w:rsidP="005C6042">
      <w:pPr>
        <w:pStyle w:val="ae"/>
        <w:rPr>
          <w:rtl/>
        </w:rPr>
      </w:pPr>
      <w:r>
        <w:rPr>
          <w:rStyle w:val="af0"/>
        </w:rPr>
        <w:footnoteRef/>
      </w:r>
      <w:r>
        <w:rPr>
          <w:rtl/>
        </w:rPr>
        <w:t xml:space="preserve"> </w:t>
      </w:r>
      <w:r>
        <w:rPr>
          <w:rFonts w:hint="cs"/>
          <w:rtl/>
        </w:rPr>
        <w:t xml:space="preserve">משנה ברורה סימן </w:t>
      </w:r>
      <w:proofErr w:type="spellStart"/>
      <w:r>
        <w:rPr>
          <w:rFonts w:hint="cs"/>
          <w:rtl/>
        </w:rPr>
        <w:t>נה</w:t>
      </w:r>
      <w:proofErr w:type="spellEnd"/>
      <w:r>
        <w:rPr>
          <w:rFonts w:hint="cs"/>
          <w:rtl/>
        </w:rPr>
        <w:t xml:space="preserve">, א, בשם תשובת דבר שמואל. </w:t>
      </w:r>
    </w:p>
  </w:footnote>
  <w:footnote w:id="19">
    <w:p w14:paraId="147C04DF" w14:textId="77777777" w:rsidR="005C6042" w:rsidRDefault="005C6042" w:rsidP="005C6042">
      <w:pPr>
        <w:pStyle w:val="ae"/>
        <w:jc w:val="both"/>
        <w:rPr>
          <w:rFonts w:hint="cs"/>
        </w:rPr>
      </w:pPr>
      <w:r>
        <w:rPr>
          <w:rStyle w:val="af0"/>
        </w:rPr>
        <w:footnoteRef/>
      </w:r>
      <w:r>
        <w:rPr>
          <w:rFonts w:hint="cs"/>
        </w:rPr>
        <w:t xml:space="preserve"> </w:t>
      </w:r>
      <w:r>
        <w:rPr>
          <w:rtl/>
        </w:rPr>
        <w:t>רמ"א על שלחן ערוך יורה דעה סימן שעו, ד.</w:t>
      </w:r>
    </w:p>
  </w:footnote>
  <w:footnote w:id="20">
    <w:p w14:paraId="74D396AE" w14:textId="77777777" w:rsidR="005C6042" w:rsidRDefault="005C6042" w:rsidP="005C6042">
      <w:pPr>
        <w:pStyle w:val="ae"/>
        <w:jc w:val="both"/>
        <w:rPr>
          <w:rtl/>
        </w:rPr>
      </w:pPr>
      <w:r>
        <w:rPr>
          <w:rStyle w:val="af0"/>
        </w:rPr>
        <w:footnoteRef/>
      </w:r>
      <w:r>
        <w:rPr>
          <w:rFonts w:hint="cs"/>
        </w:rPr>
        <w:t xml:space="preserve"> </w:t>
      </w:r>
      <w:r>
        <w:rPr>
          <w:rtl/>
        </w:rPr>
        <w:t xml:space="preserve">בית יוסף סוף סימן תג. גשר החיים פרק ל, ח, ז. ילקוט יוסף סימן ל, </w:t>
      </w:r>
      <w:proofErr w:type="spellStart"/>
      <w:r>
        <w:rPr>
          <w:rtl/>
        </w:rPr>
        <w:t>יט</w:t>
      </w:r>
      <w:proofErr w:type="spellEnd"/>
      <w:r>
        <w:rPr>
          <w:rtl/>
        </w:rPr>
        <w:t xml:space="preserve">, </w:t>
      </w:r>
      <w:proofErr w:type="spellStart"/>
      <w:r>
        <w:rPr>
          <w:rtl/>
        </w:rPr>
        <w:t>כב</w:t>
      </w:r>
      <w:proofErr w:type="spellEnd"/>
      <w:r>
        <w:rPr>
          <w:rtl/>
        </w:rPr>
        <w:t>.</w:t>
      </w:r>
    </w:p>
  </w:footnote>
  <w:footnote w:id="21">
    <w:p w14:paraId="74488FD6" w14:textId="77777777" w:rsidR="005C6042" w:rsidRDefault="005C6042" w:rsidP="005C6042">
      <w:pPr>
        <w:pStyle w:val="ae"/>
        <w:jc w:val="both"/>
        <w:rPr>
          <w:rtl/>
        </w:rPr>
      </w:pPr>
      <w:r>
        <w:rPr>
          <w:rStyle w:val="af0"/>
        </w:rPr>
        <w:footnoteRef/>
      </w:r>
      <w:r>
        <w:rPr>
          <w:rtl/>
        </w:rPr>
        <w:t xml:space="preserve">כך מובא בספר הקדיש עמוד </w:t>
      </w:r>
      <w:proofErr w:type="spellStart"/>
      <w:r>
        <w:rPr>
          <w:rtl/>
        </w:rPr>
        <w:t>קסו</w:t>
      </w:r>
      <w:proofErr w:type="spellEnd"/>
      <w:r>
        <w:rPr>
          <w:rtl/>
        </w:rPr>
        <w:t xml:space="preserve">, בשם כף החיים (אורח חיים סימן </w:t>
      </w:r>
      <w:proofErr w:type="spellStart"/>
      <w:r>
        <w:rPr>
          <w:rtl/>
        </w:rPr>
        <w:t>נה</w:t>
      </w:r>
      <w:proofErr w:type="spellEnd"/>
      <w:r>
        <w:rPr>
          <w:rtl/>
        </w:rPr>
        <w:t>, ב), אך בכף החיים לא מצאתי נוסח זה, אלא כתוב שיאמר שהוא לעילוי נפש רוח ונשמה של פלוני, ויהי נועם  וכו' (שם, סעיף ל).</w:t>
      </w:r>
    </w:p>
  </w:footnote>
  <w:footnote w:id="22">
    <w:p w14:paraId="1EC3040C" w14:textId="77777777" w:rsidR="005C6042" w:rsidRDefault="005C6042" w:rsidP="005C6042">
      <w:pPr>
        <w:pStyle w:val="ae"/>
        <w:rPr>
          <w:rFonts w:hint="cs"/>
        </w:rPr>
      </w:pPr>
      <w:r>
        <w:rPr>
          <w:rStyle w:val="af0"/>
        </w:rPr>
        <w:footnoteRef/>
      </w:r>
      <w:r>
        <w:rPr>
          <w:rtl/>
        </w:rPr>
        <w:t xml:space="preserve"> </w:t>
      </w:r>
      <w:r>
        <w:rPr>
          <w:rFonts w:hint="cs"/>
          <w:rtl/>
        </w:rPr>
        <w:t xml:space="preserve">ילקוט יוסף סימן ל, לה, </w:t>
      </w:r>
      <w:proofErr w:type="spellStart"/>
      <w:r>
        <w:rPr>
          <w:rFonts w:hint="cs"/>
          <w:rtl/>
        </w:rPr>
        <w:t>לז</w:t>
      </w:r>
      <w:proofErr w:type="spellEnd"/>
      <w:r>
        <w:rPr>
          <w:rFonts w:hint="cs"/>
          <w:rtl/>
        </w:rPr>
        <w:t>.</w:t>
      </w:r>
    </w:p>
  </w:footnote>
  <w:footnote w:id="23">
    <w:p w14:paraId="3A7F0B37" w14:textId="77777777" w:rsidR="005C6042" w:rsidRDefault="005C6042" w:rsidP="005C6042">
      <w:pPr>
        <w:pStyle w:val="ae"/>
        <w:rPr>
          <w:rFonts w:hint="cs"/>
          <w:rtl/>
        </w:rPr>
      </w:pPr>
      <w:r>
        <w:rPr>
          <w:rStyle w:val="af0"/>
        </w:rPr>
        <w:footnoteRef/>
      </w:r>
      <w:r>
        <w:rPr>
          <w:rtl/>
        </w:rPr>
        <w:t xml:space="preserve"> </w:t>
      </w:r>
      <w:r>
        <w:rPr>
          <w:rFonts w:hint="cs"/>
          <w:rtl/>
        </w:rPr>
        <w:t xml:space="preserve">צרור החיים פיסקה ערב - </w:t>
      </w:r>
      <w:proofErr w:type="spellStart"/>
      <w:r>
        <w:rPr>
          <w:rFonts w:hint="cs"/>
          <w:rtl/>
        </w:rPr>
        <w:t>רעג</w:t>
      </w:r>
      <w:proofErr w:type="spellEnd"/>
      <w:r>
        <w:rPr>
          <w:rFonts w:hint="cs"/>
          <w:rtl/>
        </w:rPr>
        <w:t>.</w:t>
      </w:r>
    </w:p>
  </w:footnote>
  <w:footnote w:id="24">
    <w:p w14:paraId="36DE0211" w14:textId="77777777" w:rsidR="005C6042" w:rsidRDefault="005C6042" w:rsidP="005C6042">
      <w:pPr>
        <w:pStyle w:val="ae"/>
        <w:jc w:val="both"/>
        <w:rPr>
          <w:rFonts w:hint="cs"/>
          <w:rtl/>
        </w:rPr>
      </w:pPr>
      <w:r>
        <w:rPr>
          <w:rStyle w:val="af0"/>
        </w:rPr>
        <w:footnoteRef/>
      </w:r>
      <w:r>
        <w:rPr>
          <w:rFonts w:hint="cs"/>
        </w:rPr>
        <w:t xml:space="preserve"> </w:t>
      </w:r>
      <w:r>
        <w:rPr>
          <w:rtl/>
        </w:rPr>
        <w:t xml:space="preserve">רמ"א יורה דעה סימן שעו, ד. ובילקוט יוסף (סימן </w:t>
      </w:r>
      <w:proofErr w:type="spellStart"/>
      <w:r>
        <w:rPr>
          <w:rtl/>
        </w:rPr>
        <w:t>מא</w:t>
      </w:r>
      <w:proofErr w:type="spellEnd"/>
      <w:r>
        <w:rPr>
          <w:rtl/>
        </w:rPr>
        <w:t xml:space="preserve">, א) כתב שישמע לאביו רק אם האב חושש לסכנת חייו, אך אם בגלל כעס על האם </w:t>
      </w:r>
      <w:proofErr w:type="spellStart"/>
      <w:r>
        <w:rPr>
          <w:rtl/>
        </w:rPr>
        <w:t>ציוהו</w:t>
      </w:r>
      <w:proofErr w:type="spellEnd"/>
      <w:r>
        <w:rPr>
          <w:rtl/>
        </w:rPr>
        <w:t xml:space="preserve"> שלא לומר קדיש, לא ישמע לו, שהרי זה כאומר לבנו לעבור על דברי תורה שאין שומעים לו ועיין עוד שם פרטי הלכות.</w:t>
      </w:r>
    </w:p>
  </w:footnote>
  <w:footnote w:id="25">
    <w:p w14:paraId="7E020BC8" w14:textId="77777777" w:rsidR="005C6042" w:rsidRDefault="005C6042" w:rsidP="005C6042">
      <w:pPr>
        <w:pStyle w:val="ae"/>
        <w:rPr>
          <w:rtl/>
        </w:rPr>
      </w:pPr>
      <w:r>
        <w:rPr>
          <w:rStyle w:val="af0"/>
        </w:rPr>
        <w:footnoteRef/>
      </w:r>
      <w:r>
        <w:rPr>
          <w:rtl/>
        </w:rPr>
        <w:t xml:space="preserve"> </w:t>
      </w:r>
      <w:r>
        <w:rPr>
          <w:rFonts w:hint="cs"/>
          <w:rtl/>
        </w:rPr>
        <w:t>ילקוט יוסף סימן ל, לו.</w:t>
      </w:r>
    </w:p>
  </w:footnote>
  <w:footnote w:id="26">
    <w:p w14:paraId="2F8AEE0B" w14:textId="77777777" w:rsidR="005C6042" w:rsidRDefault="005C6042" w:rsidP="005C6042">
      <w:pPr>
        <w:pStyle w:val="ae"/>
        <w:rPr>
          <w:rFonts w:hint="cs"/>
          <w:rtl/>
        </w:rPr>
      </w:pPr>
      <w:r>
        <w:rPr>
          <w:rStyle w:val="af0"/>
        </w:rPr>
        <w:footnoteRef/>
      </w:r>
      <w:r>
        <w:rPr>
          <w:rtl/>
        </w:rPr>
        <w:t xml:space="preserve"> </w:t>
      </w:r>
      <w:r>
        <w:rPr>
          <w:rFonts w:hint="cs"/>
          <w:rtl/>
        </w:rPr>
        <w:t>צרור החיים פיסקה ער.</w:t>
      </w:r>
    </w:p>
  </w:footnote>
  <w:footnote w:id="27">
    <w:p w14:paraId="7FDAF588" w14:textId="77777777" w:rsidR="005C6042" w:rsidRDefault="005C6042" w:rsidP="005C6042">
      <w:pPr>
        <w:pStyle w:val="ae"/>
        <w:jc w:val="both"/>
        <w:rPr>
          <w:rFonts w:hint="cs"/>
        </w:rPr>
      </w:pPr>
      <w:r>
        <w:rPr>
          <w:rStyle w:val="af0"/>
        </w:rPr>
        <w:footnoteRef/>
      </w:r>
      <w:r>
        <w:rPr>
          <w:rFonts w:hint="cs"/>
        </w:rPr>
        <w:t xml:space="preserve"> </w:t>
      </w:r>
      <w:r>
        <w:rPr>
          <w:rtl/>
        </w:rPr>
        <w:t xml:space="preserve">ילקוט יוסף סימן ל, </w:t>
      </w:r>
      <w:proofErr w:type="spellStart"/>
      <w:r>
        <w:rPr>
          <w:rtl/>
        </w:rPr>
        <w:t>יח</w:t>
      </w:r>
      <w:proofErr w:type="spellEnd"/>
      <w:r>
        <w:rPr>
          <w:rtl/>
        </w:rPr>
        <w:t>.</w:t>
      </w:r>
    </w:p>
  </w:footnote>
  <w:footnote w:id="28">
    <w:p w14:paraId="0E0A64EF" w14:textId="77777777" w:rsidR="005C6042" w:rsidRDefault="005C6042" w:rsidP="005C6042">
      <w:pPr>
        <w:pStyle w:val="ae"/>
        <w:rPr>
          <w:rtl/>
        </w:rPr>
      </w:pPr>
      <w:r>
        <w:rPr>
          <w:rStyle w:val="af0"/>
        </w:rPr>
        <w:footnoteRef/>
      </w:r>
      <w:r>
        <w:rPr>
          <w:rFonts w:hint="cs"/>
        </w:rPr>
        <w:t xml:space="preserve"> </w:t>
      </w:r>
      <w:r>
        <w:rPr>
          <w:rtl/>
        </w:rPr>
        <w:t xml:space="preserve">כף החיים סימן </w:t>
      </w:r>
      <w:proofErr w:type="spellStart"/>
      <w:r>
        <w:rPr>
          <w:rtl/>
        </w:rPr>
        <w:t>נה</w:t>
      </w:r>
      <w:proofErr w:type="spellEnd"/>
      <w:r>
        <w:rPr>
          <w:rtl/>
        </w:rPr>
        <w:t xml:space="preserve">, </w:t>
      </w:r>
      <w:proofErr w:type="spellStart"/>
      <w:r>
        <w:rPr>
          <w:rtl/>
        </w:rPr>
        <w:t>כא</w:t>
      </w:r>
      <w:proofErr w:type="spellEnd"/>
      <w:r>
        <w:rPr>
          <w:rtl/>
        </w:rPr>
        <w:t>.</w:t>
      </w:r>
    </w:p>
  </w:footnote>
  <w:footnote w:id="29">
    <w:p w14:paraId="3FCEE87C" w14:textId="77777777" w:rsidR="005C6042" w:rsidRDefault="005C6042" w:rsidP="005C6042">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שעו, ד. גשר החיים פרק ל, ח, ח.</w:t>
      </w:r>
    </w:p>
  </w:footnote>
  <w:footnote w:id="30">
    <w:p w14:paraId="7FB9B7B5" w14:textId="77777777" w:rsidR="005C6042" w:rsidRDefault="005C6042" w:rsidP="005C6042">
      <w:pPr>
        <w:pStyle w:val="ae"/>
        <w:rPr>
          <w:rtl/>
        </w:rPr>
      </w:pPr>
      <w:r>
        <w:rPr>
          <w:rStyle w:val="af0"/>
        </w:rPr>
        <w:footnoteRef/>
      </w:r>
      <w:r>
        <w:rPr>
          <w:rtl/>
        </w:rPr>
        <w:t xml:space="preserve"> </w:t>
      </w:r>
      <w:r>
        <w:rPr>
          <w:rFonts w:hint="cs"/>
          <w:rtl/>
        </w:rPr>
        <w:t xml:space="preserve">ילקוט יוסף סימן ל, </w:t>
      </w:r>
      <w:proofErr w:type="spellStart"/>
      <w:r>
        <w:rPr>
          <w:rFonts w:hint="cs"/>
          <w:rtl/>
        </w:rPr>
        <w:t>כג</w:t>
      </w:r>
      <w:proofErr w:type="spellEnd"/>
      <w:r>
        <w:rPr>
          <w:rFonts w:hint="cs"/>
          <w:rtl/>
        </w:rPr>
        <w:t xml:space="preserve">. והוסיף שם שיכול להמשיך ולקבל שכר עבור הקדיש לנפטר הראשון. </w:t>
      </w:r>
    </w:p>
  </w:footnote>
  <w:footnote w:id="31">
    <w:p w14:paraId="12C992B8" w14:textId="77777777" w:rsidR="005C6042" w:rsidRDefault="005C6042" w:rsidP="005C6042">
      <w:pPr>
        <w:pStyle w:val="ae"/>
        <w:rPr>
          <w:rFonts w:hint="cs"/>
          <w:rtl/>
        </w:rPr>
      </w:pPr>
      <w:r>
        <w:rPr>
          <w:rStyle w:val="af0"/>
        </w:rPr>
        <w:footnoteRef/>
      </w:r>
      <w:r>
        <w:rPr>
          <w:rtl/>
        </w:rPr>
        <w:t xml:space="preserve"> </w:t>
      </w:r>
      <w:r>
        <w:rPr>
          <w:rFonts w:hint="cs"/>
          <w:rtl/>
        </w:rPr>
        <w:t>אגרות משה, יורה דעה חלק א, רנד.</w:t>
      </w:r>
    </w:p>
  </w:footnote>
  <w:footnote w:id="32">
    <w:p w14:paraId="5A0E48FA" w14:textId="77777777" w:rsidR="005C6042" w:rsidRDefault="005C6042" w:rsidP="005C6042">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רעז</w:t>
      </w:r>
      <w:proofErr w:type="spellEnd"/>
      <w:r>
        <w:rPr>
          <w:rtl/>
        </w:rPr>
        <w:t>.</w:t>
      </w:r>
    </w:p>
  </w:footnote>
  <w:footnote w:id="33">
    <w:p w14:paraId="71127822" w14:textId="77777777" w:rsidR="005C6042" w:rsidRDefault="005C6042" w:rsidP="005C6042">
      <w:pPr>
        <w:pStyle w:val="ae"/>
        <w:rPr>
          <w:rtl/>
        </w:rPr>
      </w:pPr>
      <w:r>
        <w:rPr>
          <w:rStyle w:val="af0"/>
        </w:rPr>
        <w:footnoteRef/>
      </w:r>
      <w:r>
        <w:rPr>
          <w:rtl/>
        </w:rPr>
        <w:t xml:space="preserve"> </w:t>
      </w:r>
      <w:r>
        <w:rPr>
          <w:rFonts w:hint="cs"/>
          <w:rtl/>
        </w:rPr>
        <w:t>ילקוט יוסף סימן ל, כד.</w:t>
      </w:r>
    </w:p>
  </w:footnote>
  <w:footnote w:id="34">
    <w:p w14:paraId="6C979DF8" w14:textId="77777777" w:rsidR="005C6042" w:rsidRDefault="005C6042" w:rsidP="005C6042">
      <w:pPr>
        <w:pStyle w:val="ae"/>
        <w:jc w:val="both"/>
        <w:rPr>
          <w:rFonts w:hint="cs"/>
          <w:rtl/>
        </w:rPr>
      </w:pPr>
      <w:r>
        <w:rPr>
          <w:rStyle w:val="af0"/>
        </w:rPr>
        <w:footnoteRef/>
      </w:r>
      <w:r>
        <w:rPr>
          <w:rFonts w:hint="cs"/>
        </w:rPr>
        <w:t xml:space="preserve"> </w:t>
      </w:r>
      <w:r>
        <w:rPr>
          <w:rtl/>
        </w:rPr>
        <w:t xml:space="preserve">ילקוט יוסף סימן ל, כה – </w:t>
      </w:r>
      <w:proofErr w:type="spellStart"/>
      <w:r>
        <w:rPr>
          <w:rtl/>
        </w:rPr>
        <w:t>כו</w:t>
      </w:r>
      <w:proofErr w:type="spellEnd"/>
      <w:r>
        <w:rPr>
          <w:rtl/>
        </w:rPr>
        <w:t>.</w:t>
      </w:r>
    </w:p>
  </w:footnote>
  <w:footnote w:id="35">
    <w:p w14:paraId="0F942969" w14:textId="77777777" w:rsidR="005C6042" w:rsidRDefault="005C6042" w:rsidP="005C6042">
      <w:pPr>
        <w:pStyle w:val="ae"/>
        <w:jc w:val="both"/>
        <w:rPr>
          <w:rtl/>
        </w:rPr>
      </w:pPr>
      <w:r>
        <w:rPr>
          <w:rStyle w:val="af0"/>
        </w:rPr>
        <w:footnoteRef/>
      </w:r>
      <w:r>
        <w:rPr>
          <w:rtl/>
        </w:rPr>
        <w:t xml:space="preserve"> </w:t>
      </w:r>
      <w:r>
        <w:rPr>
          <w:rFonts w:hint="cs"/>
          <w:rtl/>
        </w:rPr>
        <w:t xml:space="preserve">גשר החיים פרק ל, ח, י. בספר במראה הבזק (חלק ה, צב) כתבו לומר קדיש גם על מי </w:t>
      </w:r>
      <w:proofErr w:type="spellStart"/>
      <w:r>
        <w:rPr>
          <w:rFonts w:hint="cs"/>
          <w:rtl/>
        </w:rPr>
        <w:t>שציוה</w:t>
      </w:r>
      <w:proofErr w:type="spellEnd"/>
      <w:r>
        <w:rPr>
          <w:rFonts w:hint="cs"/>
          <w:rtl/>
        </w:rPr>
        <w:t xml:space="preserve"> לשרוף את גופתו לאחר מותו, על אף חומרת מעשהו. </w:t>
      </w:r>
    </w:p>
  </w:footnote>
  <w:footnote w:id="36">
    <w:p w14:paraId="42054D6D" w14:textId="77777777" w:rsidR="005C6042" w:rsidRDefault="005C6042" w:rsidP="005C6042">
      <w:pPr>
        <w:pStyle w:val="ae"/>
        <w:jc w:val="both"/>
        <w:rPr>
          <w:rFonts w:hint="cs"/>
        </w:rPr>
      </w:pPr>
      <w:r>
        <w:rPr>
          <w:rStyle w:val="af0"/>
        </w:rPr>
        <w:footnoteRef/>
      </w:r>
      <w:r>
        <w:rPr>
          <w:rFonts w:hint="cs"/>
        </w:rPr>
        <w:t xml:space="preserve"> </w:t>
      </w:r>
      <w:r>
        <w:rPr>
          <w:rtl/>
        </w:rPr>
        <w:t>רמ"א יורה דעה סוף סימן שע"ו. והטעם כתב בדרכי משה שם שהריגתו מכפרת עליו. ובנטעי גבריאל (חלק ב, פרק מ, ד) כתב לומר קדיש גם על מומר כדי לכפר על עוונו ולהצילו מרדת שחת.</w:t>
      </w:r>
    </w:p>
  </w:footnote>
  <w:footnote w:id="37">
    <w:p w14:paraId="607835D9" w14:textId="77777777" w:rsidR="005C6042" w:rsidRDefault="005C6042" w:rsidP="005C6042">
      <w:pPr>
        <w:pStyle w:val="ae"/>
        <w:jc w:val="both"/>
        <w:rPr>
          <w:rtl/>
        </w:rPr>
      </w:pPr>
      <w:r>
        <w:rPr>
          <w:rStyle w:val="af0"/>
        </w:rPr>
        <w:footnoteRef/>
      </w:r>
      <w:r>
        <w:rPr>
          <w:rtl/>
        </w:rPr>
        <w:t xml:space="preserve"> </w:t>
      </w:r>
      <w:r>
        <w:rPr>
          <w:rFonts w:hint="cs"/>
          <w:rtl/>
        </w:rPr>
        <w:t xml:space="preserve">נטעי גבריאל חלק ב, פרק מ, יא, בשם שו"ת דברי סופרים. הטעם כיון שיש עליו מצות כיבוד אב ואם, וכיון שנולד באיסור יאמר גם בחודש שנים עשר לכפר על הוריו. </w:t>
      </w:r>
    </w:p>
  </w:footnote>
  <w:footnote w:id="38">
    <w:p w14:paraId="7EB6AB35" w14:textId="77777777" w:rsidR="005C6042" w:rsidRDefault="005C6042" w:rsidP="005C6042">
      <w:pPr>
        <w:pStyle w:val="ae"/>
        <w:jc w:val="both"/>
        <w:rPr>
          <w:rFonts w:hint="cs"/>
          <w:rtl/>
        </w:rPr>
      </w:pPr>
      <w:r>
        <w:rPr>
          <w:rStyle w:val="af0"/>
        </w:rPr>
        <w:footnoteRef/>
      </w:r>
      <w:r>
        <w:rPr>
          <w:rFonts w:hint="cs"/>
        </w:rPr>
        <w:t xml:space="preserve"> </w:t>
      </w:r>
      <w:r>
        <w:rPr>
          <w:rtl/>
        </w:rPr>
        <w:t xml:space="preserve">ילקוט יוסף סימן </w:t>
      </w:r>
      <w:proofErr w:type="spellStart"/>
      <w:r>
        <w:rPr>
          <w:rtl/>
        </w:rPr>
        <w:t>מא</w:t>
      </w:r>
      <w:proofErr w:type="spellEnd"/>
      <w:r>
        <w:rPr>
          <w:rtl/>
        </w:rPr>
        <w:t>, ג. אמנם בפתחי תשובה (יורה דעה סימן שמד, סעיף קטן א) הביא דעה שיש לציית לציווי האב. אולם כיון שעיקר הטעם לאמירת הקדיש הוא לקדש את שם ה' בעולם, אין סמכות לשום אדם לצוות להימנע מכך, ולכן יש לומר קדיש (ע"ע בפני ברוך סימן לד הערה ו).</w:t>
      </w:r>
    </w:p>
  </w:footnote>
  <w:footnote w:id="39">
    <w:p w14:paraId="40D3073E" w14:textId="77777777" w:rsidR="005C6042" w:rsidRDefault="005C6042" w:rsidP="005C6042">
      <w:pPr>
        <w:pStyle w:val="ae"/>
        <w:jc w:val="both"/>
        <w:rPr>
          <w:color w:val="FF9900"/>
          <w:rtl/>
        </w:rPr>
      </w:pPr>
      <w:r>
        <w:rPr>
          <w:rStyle w:val="af0"/>
        </w:rPr>
        <w:footnoteRef/>
      </w:r>
      <w:r>
        <w:rPr>
          <w:rFonts w:hint="cs"/>
        </w:rPr>
        <w:t xml:space="preserve"> </w:t>
      </w:r>
      <w:r>
        <w:rPr>
          <w:rtl/>
        </w:rPr>
        <w:t xml:space="preserve">גשר החיים פרק ל, ח, ה. (מביא שם מקורות מבאר היטב אורח חיים סימן </w:t>
      </w:r>
      <w:proofErr w:type="spellStart"/>
      <w:r>
        <w:rPr>
          <w:rtl/>
        </w:rPr>
        <w:t>קלב</w:t>
      </w:r>
      <w:proofErr w:type="spellEnd"/>
      <w:r>
        <w:rPr>
          <w:rtl/>
        </w:rPr>
        <w:t xml:space="preserve">, </w:t>
      </w:r>
      <w:proofErr w:type="spellStart"/>
      <w:r>
        <w:rPr>
          <w:rtl/>
        </w:rPr>
        <w:t>ומשו"ת</w:t>
      </w:r>
      <w:proofErr w:type="spellEnd"/>
      <w:r>
        <w:rPr>
          <w:rtl/>
        </w:rPr>
        <w:t xml:space="preserve"> חוות יאיר המובא בפתחי תשובה ליורה דעה סימן שעו, ג; ומשדי חמד אבלות סימן </w:t>
      </w:r>
      <w:proofErr w:type="spellStart"/>
      <w:r>
        <w:rPr>
          <w:rtl/>
        </w:rPr>
        <w:t>קס</w:t>
      </w:r>
      <w:proofErr w:type="spellEnd"/>
      <w:r>
        <w:rPr>
          <w:rtl/>
        </w:rPr>
        <w:t xml:space="preserve">. ובספר אור לאבל (עמוד 148) הביא ממשפטי עוזיאל אורח חיים מהדורה </w:t>
      </w:r>
      <w:proofErr w:type="spellStart"/>
      <w:r>
        <w:rPr>
          <w:rtl/>
        </w:rPr>
        <w:t>תניינא</w:t>
      </w:r>
      <w:proofErr w:type="spellEnd"/>
      <w:r>
        <w:rPr>
          <w:rtl/>
        </w:rPr>
        <w:t xml:space="preserve"> סימן </w:t>
      </w:r>
      <w:proofErr w:type="spellStart"/>
      <w:r>
        <w:rPr>
          <w:rtl/>
        </w:rPr>
        <w:t>יב</w:t>
      </w:r>
      <w:proofErr w:type="spellEnd"/>
      <w:r>
        <w:rPr>
          <w:rtl/>
        </w:rPr>
        <w:t xml:space="preserve">, ומהרב </w:t>
      </w:r>
      <w:proofErr w:type="spellStart"/>
      <w:r>
        <w:rPr>
          <w:rtl/>
        </w:rPr>
        <w:t>הענקין</w:t>
      </w:r>
      <w:proofErr w:type="spellEnd"/>
      <w:r>
        <w:rPr>
          <w:rtl/>
        </w:rPr>
        <w:t xml:space="preserve"> </w:t>
      </w:r>
      <w:proofErr w:type="spellStart"/>
      <w:r>
        <w:rPr>
          <w:rtl/>
        </w:rPr>
        <w:t>בהפרדס</w:t>
      </w:r>
      <w:proofErr w:type="spellEnd"/>
      <w:r>
        <w:rPr>
          <w:rtl/>
        </w:rPr>
        <w:t xml:space="preserve"> לח חוברת ו סימן מה). </w:t>
      </w:r>
    </w:p>
  </w:footnote>
  <w:footnote w:id="40">
    <w:p w14:paraId="7AC99A14" w14:textId="77777777" w:rsidR="005C6042" w:rsidRDefault="005C6042" w:rsidP="005C6042">
      <w:pPr>
        <w:pStyle w:val="ae"/>
        <w:jc w:val="both"/>
        <w:rPr>
          <w:rtl/>
        </w:rPr>
      </w:pPr>
      <w:r>
        <w:rPr>
          <w:rStyle w:val="af0"/>
        </w:rPr>
        <w:footnoteRef/>
      </w:r>
      <w:r>
        <w:rPr>
          <w:rFonts w:hint="cs"/>
        </w:rPr>
        <w:t xml:space="preserve"> </w:t>
      </w:r>
      <w:r>
        <w:rPr>
          <w:rtl/>
        </w:rPr>
        <w:t xml:space="preserve">ילקוט יוסף סימן ל, </w:t>
      </w:r>
      <w:proofErr w:type="spellStart"/>
      <w:r>
        <w:rPr>
          <w:rtl/>
        </w:rPr>
        <w:t>כא</w:t>
      </w:r>
      <w:proofErr w:type="spellEnd"/>
      <w:r>
        <w:rPr>
          <w:rtl/>
        </w:rPr>
        <w:t>.</w:t>
      </w:r>
    </w:p>
  </w:footnote>
  <w:footnote w:id="41">
    <w:p w14:paraId="2328F930" w14:textId="77777777" w:rsidR="005C6042" w:rsidRDefault="005C6042" w:rsidP="005C6042">
      <w:pPr>
        <w:pStyle w:val="ae"/>
        <w:jc w:val="both"/>
        <w:rPr>
          <w:rtl/>
        </w:rPr>
      </w:pPr>
      <w:r>
        <w:rPr>
          <w:rStyle w:val="af0"/>
        </w:rPr>
        <w:footnoteRef/>
      </w:r>
      <w:r>
        <w:rPr>
          <w:rtl/>
        </w:rPr>
        <w:t xml:space="preserve"> </w:t>
      </w:r>
      <w:r>
        <w:rPr>
          <w:rFonts w:hint="cs"/>
          <w:rtl/>
        </w:rPr>
        <w:t xml:space="preserve">"לאחרונה הנושא מועלה על הפרק. בנות להורים שלא השאירו אחריהם בן זכר מעוררות את השאלה בדבר אמירת קדיש על ידן. אישה דתית מודרנית פעילה יותר בחיים הדתיים הקהילתיים והיא מרגישה גם מחויבות רבה יותר למורשתה הרוחנית של משפחתה. יש לכך שני היבטים. האחד – רצון כן ואמיתי להנציח את זכר האב או האם על ידי אמירת קדיש. השני – אינו נוגע כלל לזכר ההורים, אלא הוא נובע מעימותים חברתיים כלליים, והקדיש אינו אלא הזדמנות להשתמש בו ככלי לנגח באמצעותו את סדרי בית הכנסת. כידוע, קיימת בבית הכנסת הפרדה (גם ווקאלית) בין גברים לנשים, כדי שכל אחד יוכל להתייחד עם קונו, ללא נוכחותו של מין אחר. יש להבחין בין המניעים השונים. המניע הראשון ראוי להתחשבות, אך במסגרת ההלכה. דהיינו, אישה יכולה לומר קדיש בעזרת נשים, כאשר בו זמנית גברים אומרים קדיש בעזרת גברים. אולם המניע השני ראוי לו שיידחה למחוזות אחרים. אין לנצל את הנפטר למאבקים חברתיים שלא כאן מקומם". תשובת הרב יעקב אריאל </w:t>
      </w:r>
      <w:proofErr w:type="spellStart"/>
      <w:r>
        <w:rPr>
          <w:rFonts w:hint="cs"/>
          <w:rtl/>
        </w:rPr>
        <w:t>שליט"א</w:t>
      </w:r>
      <w:proofErr w:type="spellEnd"/>
      <w:r>
        <w:rPr>
          <w:rFonts w:hint="cs"/>
          <w:rtl/>
        </w:rPr>
        <w:t xml:space="preserve">, בתוך "דרכה של היהדות במוות ובאבלות", עמוד 358. </w:t>
      </w:r>
    </w:p>
  </w:footnote>
  <w:footnote w:id="42">
    <w:p w14:paraId="75EC6D18" w14:textId="77777777" w:rsidR="005C6042" w:rsidRDefault="005C6042" w:rsidP="005C6042">
      <w:pPr>
        <w:pStyle w:val="ae"/>
        <w:jc w:val="both"/>
        <w:rPr>
          <w:rFonts w:hint="cs"/>
          <w:rtl/>
        </w:rPr>
      </w:pPr>
      <w:r>
        <w:rPr>
          <w:rStyle w:val="af0"/>
        </w:rPr>
        <w:footnoteRef/>
      </w:r>
      <w:r>
        <w:rPr>
          <w:rFonts w:hint="cs"/>
        </w:rPr>
        <w:t xml:space="preserve"> </w:t>
      </w:r>
      <w:r>
        <w:rPr>
          <w:rtl/>
        </w:rPr>
        <w:t xml:space="preserve">כמפורט לעיל לגבי שליח ציבור (עמוד @), וביתר פירוט בהגהות </w:t>
      </w:r>
      <w:proofErr w:type="spellStart"/>
      <w:r>
        <w:rPr>
          <w:rtl/>
        </w:rPr>
        <w:t>הרמ"א</w:t>
      </w:r>
      <w:proofErr w:type="spellEnd"/>
      <w:r>
        <w:rPr>
          <w:rtl/>
        </w:rPr>
        <w:t xml:space="preserve"> יורה דעה סימן שעו, ד; בביאור הלכה לאורח חיים סימן </w:t>
      </w:r>
      <w:proofErr w:type="spellStart"/>
      <w:r>
        <w:rPr>
          <w:rtl/>
        </w:rPr>
        <w:t>קלב</w:t>
      </w:r>
      <w:proofErr w:type="spellEnd"/>
      <w:r>
        <w:rPr>
          <w:rtl/>
        </w:rPr>
        <w:t xml:space="preserve">; בקיצור שלחן ערוך סימן </w:t>
      </w:r>
      <w:proofErr w:type="spellStart"/>
      <w:r>
        <w:rPr>
          <w:rtl/>
        </w:rPr>
        <w:t>כו</w:t>
      </w:r>
      <w:proofErr w:type="spellEnd"/>
      <w:r>
        <w:rPr>
          <w:rtl/>
        </w:rPr>
        <w:t>; בגשר החיים פרק ל פיסקה י.</w:t>
      </w:r>
    </w:p>
  </w:footnote>
  <w:footnote w:id="43">
    <w:p w14:paraId="0A221693" w14:textId="77777777" w:rsidR="005C6042" w:rsidRDefault="005C6042" w:rsidP="005C6042">
      <w:pPr>
        <w:pStyle w:val="ae"/>
        <w:jc w:val="both"/>
        <w:rPr>
          <w:rtl/>
        </w:rPr>
      </w:pPr>
      <w:r>
        <w:rPr>
          <w:rStyle w:val="af0"/>
        </w:rPr>
        <w:footnoteRef/>
      </w:r>
      <w:r>
        <w:rPr>
          <w:rFonts w:hint="cs"/>
        </w:rPr>
        <w:t xml:space="preserve"> </w:t>
      </w:r>
      <w:r>
        <w:rPr>
          <w:rtl/>
        </w:rPr>
        <w:t>גשר החיים פרק ל, י, טו.</w:t>
      </w:r>
    </w:p>
  </w:footnote>
  <w:footnote w:id="44">
    <w:p w14:paraId="58C8CBC2" w14:textId="77777777" w:rsidR="005C6042" w:rsidRDefault="005C6042" w:rsidP="005C6042">
      <w:pPr>
        <w:pStyle w:val="ae"/>
        <w:rPr>
          <w:rtl/>
        </w:rPr>
      </w:pPr>
      <w:r>
        <w:rPr>
          <w:rStyle w:val="af0"/>
        </w:rPr>
        <w:footnoteRef/>
      </w:r>
      <w:r>
        <w:rPr>
          <w:rtl/>
        </w:rPr>
        <w:t xml:space="preserve"> </w:t>
      </w:r>
      <w:r>
        <w:rPr>
          <w:rFonts w:hint="cs"/>
          <w:rtl/>
        </w:rPr>
        <w:t xml:space="preserve">בגשר החיים (שם </w:t>
      </w:r>
      <w:proofErr w:type="spellStart"/>
      <w:r>
        <w:rPr>
          <w:rFonts w:hint="cs"/>
          <w:rtl/>
        </w:rPr>
        <w:t>יב</w:t>
      </w:r>
      <w:proofErr w:type="spellEnd"/>
      <w:r>
        <w:rPr>
          <w:rFonts w:hint="cs"/>
          <w:rtl/>
        </w:rPr>
        <w:t xml:space="preserve">), ובילקוט יוסף (סימן ל, </w:t>
      </w:r>
      <w:proofErr w:type="spellStart"/>
      <w:r>
        <w:rPr>
          <w:rFonts w:hint="cs"/>
          <w:rtl/>
        </w:rPr>
        <w:t>יג</w:t>
      </w:r>
      <w:proofErr w:type="spellEnd"/>
      <w:r>
        <w:rPr>
          <w:rFonts w:hint="cs"/>
          <w:rtl/>
        </w:rPr>
        <w:t>) כתבו שכן הוא מנהג הספרדים ועדות המזרח.</w:t>
      </w:r>
    </w:p>
  </w:footnote>
  <w:footnote w:id="45">
    <w:p w14:paraId="2A3DC0D2" w14:textId="77777777" w:rsidR="005C6042" w:rsidRDefault="005C6042" w:rsidP="005C6042">
      <w:pPr>
        <w:pStyle w:val="ae"/>
        <w:jc w:val="both"/>
        <w:rPr>
          <w:rFonts w:hint="cs"/>
          <w:color w:val="FF0000"/>
        </w:rPr>
      </w:pPr>
      <w:r>
        <w:rPr>
          <w:rStyle w:val="af0"/>
        </w:rPr>
        <w:footnoteRef/>
      </w:r>
      <w:r>
        <w:rPr>
          <w:rFonts w:hint="cs"/>
        </w:rPr>
        <w:t xml:space="preserve"> </w:t>
      </w:r>
      <w:r>
        <w:rPr>
          <w:rtl/>
        </w:rPr>
        <w:t xml:space="preserve">גשר החיים פרק ל, י, </w:t>
      </w:r>
      <w:proofErr w:type="spellStart"/>
      <w:r>
        <w:rPr>
          <w:rtl/>
        </w:rPr>
        <w:t>יב</w:t>
      </w:r>
      <w:proofErr w:type="spellEnd"/>
      <w:r>
        <w:rPr>
          <w:rtl/>
        </w:rPr>
        <w:t xml:space="preserve">; שאילת שלמה חלק ה, </w:t>
      </w:r>
      <w:proofErr w:type="spellStart"/>
      <w:r>
        <w:rPr>
          <w:rtl/>
        </w:rPr>
        <w:t>עה</w:t>
      </w:r>
      <w:proofErr w:type="spellEnd"/>
      <w:r>
        <w:rPr>
          <w:color w:val="FF0000"/>
          <w:rtl/>
        </w:rPr>
        <w:t xml:space="preserve">. </w:t>
      </w:r>
    </w:p>
  </w:footnote>
  <w:footnote w:id="46">
    <w:p w14:paraId="1E1B0EFC" w14:textId="77777777" w:rsidR="005C6042" w:rsidRDefault="005C6042" w:rsidP="005C6042">
      <w:pPr>
        <w:pStyle w:val="ae"/>
        <w:rPr>
          <w:rtl/>
        </w:rPr>
      </w:pPr>
      <w:r>
        <w:rPr>
          <w:rStyle w:val="af0"/>
        </w:rPr>
        <w:footnoteRef/>
      </w:r>
      <w:r>
        <w:rPr>
          <w:rtl/>
        </w:rPr>
        <w:t xml:space="preserve"> </w:t>
      </w:r>
      <w:r>
        <w:rPr>
          <w:rFonts w:hint="cs"/>
          <w:rtl/>
        </w:rPr>
        <w:t xml:space="preserve">ילקוט יוסף סימן ל, </w:t>
      </w:r>
      <w:proofErr w:type="spellStart"/>
      <w:r>
        <w:rPr>
          <w:rFonts w:hint="cs"/>
          <w:rtl/>
        </w:rPr>
        <w:t>נז</w:t>
      </w:r>
      <w:proofErr w:type="spellEnd"/>
      <w:r>
        <w:rPr>
          <w:rFonts w:hint="cs"/>
          <w:rtl/>
        </w:rPr>
        <w:t>.</w:t>
      </w:r>
    </w:p>
  </w:footnote>
  <w:footnote w:id="47">
    <w:p w14:paraId="0F1A9318" w14:textId="77777777" w:rsidR="005C6042" w:rsidRDefault="005C6042" w:rsidP="005C6042">
      <w:pPr>
        <w:pStyle w:val="ae"/>
        <w:rPr>
          <w:rFonts w:hint="cs"/>
          <w:rtl/>
        </w:rPr>
      </w:pPr>
      <w:r>
        <w:rPr>
          <w:rStyle w:val="af0"/>
        </w:rPr>
        <w:footnoteRef/>
      </w:r>
      <w:r>
        <w:rPr>
          <w:rtl/>
        </w:rPr>
        <w:t xml:space="preserve"> </w:t>
      </w:r>
      <w:r>
        <w:rPr>
          <w:rFonts w:hint="cs"/>
          <w:rtl/>
        </w:rPr>
        <w:t>גשר החיים שם יד. ילקוט יוסף סימן ל, טו.</w:t>
      </w:r>
    </w:p>
  </w:footnote>
  <w:footnote w:id="48">
    <w:p w14:paraId="0989C661" w14:textId="77777777" w:rsidR="005C6042" w:rsidRDefault="005C6042" w:rsidP="005C6042">
      <w:pPr>
        <w:pStyle w:val="ae"/>
        <w:jc w:val="both"/>
        <w:rPr>
          <w:rFonts w:hint="cs"/>
          <w:rtl/>
        </w:rPr>
      </w:pPr>
      <w:r>
        <w:rPr>
          <w:rStyle w:val="af0"/>
        </w:rPr>
        <w:footnoteRef/>
      </w:r>
      <w:r>
        <w:rPr>
          <w:rFonts w:hint="cs"/>
        </w:rPr>
        <w:t xml:space="preserve"> </w:t>
      </w:r>
      <w:r>
        <w:rPr>
          <w:rtl/>
        </w:rPr>
        <w:t>רמ"</w:t>
      </w:r>
      <w:r>
        <w:rPr>
          <w:rFonts w:ascii="Times New Roman" w:hAnsi="Times New Roman"/>
          <w:rtl/>
        </w:rPr>
        <w:t xml:space="preserve">א יורה דעה סימן שעו, ד. </w:t>
      </w:r>
      <w:r>
        <w:rPr>
          <w:rtl/>
        </w:rPr>
        <w:t xml:space="preserve">יום ההפסקה הוא יום אחד קודם יום השנה בחודש הקודם. כגון, אם נפטר ביום ח' בחשון, יום ההפסק הוא ז' בתשרי, ובשנה מעוברת מפסיק בז' באלול. גשר החיים פרק לב, </w:t>
      </w:r>
      <w:proofErr w:type="spellStart"/>
      <w:r>
        <w:rPr>
          <w:rtl/>
        </w:rPr>
        <w:t>יג</w:t>
      </w:r>
      <w:proofErr w:type="spellEnd"/>
      <w:r>
        <w:rPr>
          <w:rtl/>
        </w:rPr>
        <w:t>.</w:t>
      </w:r>
    </w:p>
  </w:footnote>
  <w:footnote w:id="49">
    <w:p w14:paraId="058C35BB" w14:textId="77777777" w:rsidR="005C6042" w:rsidRDefault="005C6042" w:rsidP="005C6042">
      <w:pPr>
        <w:pStyle w:val="ae"/>
        <w:jc w:val="both"/>
        <w:rPr>
          <w:rtl/>
        </w:rPr>
      </w:pPr>
      <w:r>
        <w:rPr>
          <w:rStyle w:val="af0"/>
        </w:rPr>
        <w:footnoteRef/>
      </w:r>
      <w:r>
        <w:rPr>
          <w:rFonts w:hint="cs"/>
        </w:rPr>
        <w:t xml:space="preserve"> </w:t>
      </w:r>
      <w:r>
        <w:rPr>
          <w:rtl/>
        </w:rPr>
        <w:t>גשר החיים פרק ל, ט, ג.</w:t>
      </w:r>
    </w:p>
  </w:footnote>
  <w:footnote w:id="50">
    <w:p w14:paraId="6EF60D24" w14:textId="77777777" w:rsidR="005C6042" w:rsidRDefault="005C6042" w:rsidP="005C6042">
      <w:pPr>
        <w:pStyle w:val="ae"/>
        <w:jc w:val="both"/>
        <w:rPr>
          <w:rtl/>
        </w:rPr>
      </w:pPr>
      <w:r>
        <w:rPr>
          <w:rStyle w:val="af0"/>
        </w:rPr>
        <w:footnoteRef/>
      </w:r>
      <w:r>
        <w:rPr>
          <w:rFonts w:hint="cs"/>
        </w:rPr>
        <w:t xml:space="preserve"> </w:t>
      </w:r>
      <w:r>
        <w:rPr>
          <w:rtl/>
        </w:rPr>
        <w:t xml:space="preserve">ילקוט יוסף סימן ל, ה. צרור החיים פיסקה </w:t>
      </w:r>
      <w:proofErr w:type="spellStart"/>
      <w:r>
        <w:rPr>
          <w:rtl/>
        </w:rPr>
        <w:t>רסג</w:t>
      </w:r>
      <w:proofErr w:type="spellEnd"/>
      <w:r>
        <w:rPr>
          <w:rtl/>
        </w:rPr>
        <w:t xml:space="preserve">.  </w:t>
      </w:r>
    </w:p>
  </w:footnote>
  <w:footnote w:id="51">
    <w:p w14:paraId="7062FF7B" w14:textId="77777777" w:rsidR="005C6042" w:rsidRDefault="005C6042" w:rsidP="005C6042">
      <w:pPr>
        <w:pStyle w:val="ae"/>
        <w:jc w:val="both"/>
        <w:rPr>
          <w:rFonts w:hint="cs"/>
        </w:rPr>
      </w:pPr>
      <w:r>
        <w:rPr>
          <w:rStyle w:val="af0"/>
        </w:rPr>
        <w:footnoteRef/>
      </w:r>
      <w:r>
        <w:rPr>
          <w:rFonts w:hint="cs"/>
        </w:rPr>
        <w:t xml:space="preserve"> </w:t>
      </w:r>
      <w:r>
        <w:rPr>
          <w:rtl/>
        </w:rPr>
        <w:t>גשר החיים פרק ל, ט, ו.</w:t>
      </w:r>
    </w:p>
  </w:footnote>
  <w:footnote w:id="52">
    <w:p w14:paraId="20F016FC" w14:textId="77777777" w:rsidR="005C6042" w:rsidRDefault="005C6042" w:rsidP="005C6042">
      <w:pPr>
        <w:pStyle w:val="ae"/>
        <w:jc w:val="both"/>
        <w:rPr>
          <w:rtl/>
        </w:rPr>
      </w:pPr>
      <w:r>
        <w:rPr>
          <w:rStyle w:val="af0"/>
        </w:rPr>
        <w:footnoteRef/>
      </w:r>
      <w:r>
        <w:rPr>
          <w:rFonts w:hint="cs"/>
        </w:rPr>
        <w:t xml:space="preserve"> </w:t>
      </w:r>
      <w:r>
        <w:rPr>
          <w:rtl/>
        </w:rPr>
        <w:t xml:space="preserve">צרור החיים פיסקה </w:t>
      </w:r>
      <w:proofErr w:type="spellStart"/>
      <w:r>
        <w:rPr>
          <w:rtl/>
        </w:rPr>
        <w:t>רסז</w:t>
      </w:r>
      <w:proofErr w:type="spellEnd"/>
      <w:r>
        <w:rPr>
          <w:rtl/>
        </w:rPr>
        <w:t>. ילקוט יוסף סימן לט, ד.</w:t>
      </w:r>
    </w:p>
  </w:footnote>
  <w:footnote w:id="53">
    <w:p w14:paraId="35AE7A6B" w14:textId="77777777" w:rsidR="005C6042" w:rsidRDefault="005C6042" w:rsidP="005C6042">
      <w:pPr>
        <w:pStyle w:val="ae"/>
        <w:jc w:val="both"/>
        <w:rPr>
          <w:rtl/>
        </w:rPr>
      </w:pPr>
      <w:r>
        <w:rPr>
          <w:rStyle w:val="af0"/>
        </w:rPr>
        <w:footnoteRef/>
      </w:r>
      <w:r>
        <w:rPr>
          <w:rFonts w:hint="cs"/>
        </w:rPr>
        <w:t xml:space="preserve"> </w:t>
      </w:r>
      <w:r>
        <w:rPr>
          <w:rtl/>
        </w:rPr>
        <w:t>גשר החיים פרק ל, ט, י.</w:t>
      </w:r>
    </w:p>
  </w:footnote>
  <w:footnote w:id="54">
    <w:p w14:paraId="019B2F8B" w14:textId="77777777" w:rsidR="005C6042" w:rsidRDefault="005C6042" w:rsidP="005C6042">
      <w:pPr>
        <w:pStyle w:val="ae"/>
        <w:jc w:val="both"/>
        <w:rPr>
          <w:rtl/>
        </w:rPr>
      </w:pPr>
      <w:r>
        <w:rPr>
          <w:rStyle w:val="af0"/>
        </w:rPr>
        <w:footnoteRef/>
      </w:r>
      <w:r>
        <w:rPr>
          <w:rFonts w:hint="cs"/>
        </w:rPr>
        <w:t xml:space="preserve"> </w:t>
      </w:r>
      <w:r>
        <w:rPr>
          <w:rtl/>
        </w:rPr>
        <w:t xml:space="preserve">שם, ג. צרור החיים פיסקה </w:t>
      </w:r>
      <w:proofErr w:type="spellStart"/>
      <w:r>
        <w:rPr>
          <w:rtl/>
        </w:rPr>
        <w:t>רסג</w:t>
      </w:r>
      <w:proofErr w:type="spellEnd"/>
      <w:r>
        <w:rPr>
          <w:rtl/>
        </w:rPr>
        <w:t xml:space="preserve">. </w:t>
      </w:r>
    </w:p>
  </w:footnote>
  <w:footnote w:id="55">
    <w:p w14:paraId="397BA4B7" w14:textId="77777777" w:rsidR="005C6042" w:rsidRDefault="005C6042" w:rsidP="005C6042">
      <w:pPr>
        <w:pStyle w:val="ae"/>
        <w:jc w:val="both"/>
        <w:rPr>
          <w:rtl/>
        </w:rPr>
      </w:pPr>
      <w:r>
        <w:rPr>
          <w:rStyle w:val="af0"/>
        </w:rPr>
        <w:footnoteRef/>
      </w:r>
      <w:r>
        <w:rPr>
          <w:rFonts w:hint="cs"/>
        </w:rPr>
        <w:t xml:space="preserve"> </w:t>
      </w:r>
      <w:r>
        <w:rPr>
          <w:rtl/>
        </w:rPr>
        <w:t xml:space="preserve">רמב"ם  סדר תפילות כל השנה, בסוף ספר אהבה: "קדיש דרבנן, כל עשרה מישראל או יתר </w:t>
      </w:r>
      <w:proofErr w:type="spellStart"/>
      <w:r>
        <w:rPr>
          <w:rtl/>
        </w:rPr>
        <w:t>שעוסקין</w:t>
      </w:r>
      <w:proofErr w:type="spellEnd"/>
      <w:r>
        <w:rPr>
          <w:rtl/>
        </w:rPr>
        <w:t xml:space="preserve"> בתלמוד תורה שעל פה, ואפילו במדרשות או בהגדות, כשהן </w:t>
      </w:r>
      <w:proofErr w:type="spellStart"/>
      <w:r>
        <w:rPr>
          <w:rtl/>
        </w:rPr>
        <w:t>מסיימין</w:t>
      </w:r>
      <w:proofErr w:type="spellEnd"/>
      <w:r>
        <w:rPr>
          <w:rtl/>
        </w:rPr>
        <w:t xml:space="preserve"> אומר אחד מהם קדיש ... הנקרא קדיש דרבנן". אמנם נוסח הקדיש דרבנן לפי הרמב"ם שונה מנוסחנו, והוא הנקרא בפינו "קדיש הגדול", וכמו שיפורט לקמן בפרק @.</w:t>
      </w:r>
    </w:p>
  </w:footnote>
  <w:footnote w:id="56">
    <w:p w14:paraId="576AC351" w14:textId="77777777" w:rsidR="005C6042" w:rsidRDefault="005C6042" w:rsidP="005C6042">
      <w:pPr>
        <w:pStyle w:val="ae"/>
        <w:jc w:val="both"/>
        <w:rPr>
          <w:rtl/>
        </w:rPr>
      </w:pPr>
      <w:r>
        <w:rPr>
          <w:rStyle w:val="af0"/>
        </w:rPr>
        <w:footnoteRef/>
      </w:r>
      <w:r>
        <w:rPr>
          <w:rtl/>
        </w:rPr>
        <w:t xml:space="preserve"> </w:t>
      </w:r>
      <w:r>
        <w:rPr>
          <w:rFonts w:hint="cs"/>
          <w:b/>
          <w:bCs/>
          <w:rtl/>
        </w:rPr>
        <w:t xml:space="preserve">הערת הרב </w:t>
      </w:r>
      <w:proofErr w:type="spellStart"/>
      <w:r>
        <w:rPr>
          <w:rFonts w:hint="cs"/>
          <w:b/>
          <w:bCs/>
          <w:rtl/>
        </w:rPr>
        <w:t>נבנצל</w:t>
      </w:r>
      <w:proofErr w:type="spellEnd"/>
      <w:r>
        <w:rPr>
          <w:rFonts w:hint="cs"/>
          <w:b/>
          <w:bCs/>
          <w:rtl/>
        </w:rPr>
        <w:t xml:space="preserve"> </w:t>
      </w:r>
      <w:proofErr w:type="spellStart"/>
      <w:r>
        <w:rPr>
          <w:rFonts w:hint="cs"/>
          <w:b/>
          <w:bCs/>
          <w:rtl/>
        </w:rPr>
        <w:t>שליט"א</w:t>
      </w:r>
      <w:proofErr w:type="spellEnd"/>
      <w:r>
        <w:rPr>
          <w:rFonts w:hint="cs"/>
          <w:b/>
          <w:bCs/>
          <w:rtl/>
        </w:rPr>
        <w:t xml:space="preserve"> </w:t>
      </w:r>
      <w:r>
        <w:rPr>
          <w:rFonts w:hint="cs"/>
          <w:rtl/>
        </w:rPr>
        <w:t xml:space="preserve">– שאר הקרובים אינם אומרים קדיש, ולעניין זה הרי הם כשאר ישראל. אם רצונם לומר קדיש יכולים לעבור לפני התיבה או יאמרו קדיש דרבנן. </w:t>
      </w:r>
    </w:p>
  </w:footnote>
  <w:footnote w:id="57">
    <w:p w14:paraId="35D3E0A1" w14:textId="77777777" w:rsidR="005C6042" w:rsidRDefault="005C6042" w:rsidP="005C6042">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רסה</w:t>
      </w:r>
      <w:proofErr w:type="spellEnd"/>
      <w:r>
        <w:rPr>
          <w:rtl/>
        </w:rPr>
        <w:t xml:space="preserve"> ופיסקה </w:t>
      </w:r>
      <w:proofErr w:type="spellStart"/>
      <w:r>
        <w:rPr>
          <w:rtl/>
        </w:rPr>
        <w:t>רעג</w:t>
      </w:r>
      <w:proofErr w:type="spellEnd"/>
      <w:r>
        <w:rPr>
          <w:rtl/>
        </w:rPr>
        <w:t xml:space="preserve">. </w:t>
      </w:r>
    </w:p>
  </w:footnote>
  <w:footnote w:id="58">
    <w:p w14:paraId="1C5D510A" w14:textId="77777777" w:rsidR="005C6042" w:rsidRDefault="005C6042" w:rsidP="005C6042">
      <w:pPr>
        <w:pStyle w:val="ae"/>
        <w:jc w:val="both"/>
        <w:rPr>
          <w:rtl/>
        </w:rPr>
      </w:pPr>
      <w:r>
        <w:rPr>
          <w:rStyle w:val="af0"/>
        </w:rPr>
        <w:footnoteRef/>
      </w:r>
      <w:r>
        <w:rPr>
          <w:rFonts w:hint="cs"/>
        </w:rPr>
        <w:t xml:space="preserve"> </w:t>
      </w:r>
      <w:r>
        <w:rPr>
          <w:rtl/>
        </w:rPr>
        <w:t>גשר החיים פרק ל, ט, ד.</w:t>
      </w:r>
    </w:p>
  </w:footnote>
  <w:footnote w:id="59">
    <w:p w14:paraId="42FAAA39" w14:textId="77777777" w:rsidR="005C6042" w:rsidRDefault="005C6042" w:rsidP="005C6042">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רסד</w:t>
      </w:r>
      <w:proofErr w:type="spellEnd"/>
      <w:r>
        <w:rPr>
          <w:rFonts w:hint="cs"/>
          <w:rtl/>
        </w:rPr>
        <w:t>.</w:t>
      </w:r>
    </w:p>
  </w:footnote>
  <w:footnote w:id="60">
    <w:p w14:paraId="25613263" w14:textId="77777777" w:rsidR="005C6042" w:rsidRDefault="005C6042" w:rsidP="005C6042">
      <w:pPr>
        <w:pStyle w:val="ae"/>
        <w:rPr>
          <w:rFonts w:hint="cs"/>
        </w:rPr>
      </w:pPr>
      <w:r>
        <w:rPr>
          <w:rStyle w:val="af0"/>
        </w:rPr>
        <w:footnoteRef/>
      </w:r>
      <w:r>
        <w:rPr>
          <w:rtl/>
        </w:rPr>
        <w:t xml:space="preserve"> </w:t>
      </w:r>
      <w:r>
        <w:rPr>
          <w:rFonts w:hint="cs"/>
          <w:rtl/>
        </w:rPr>
        <w:t xml:space="preserve">ילקוט יוסף סימן ל, ח. וכתב שכן הובא בספר הליכות שלמה (הלכות תפילה עמוד רכה) בשם </w:t>
      </w:r>
      <w:proofErr w:type="spellStart"/>
      <w:r>
        <w:rPr>
          <w:rFonts w:hint="cs"/>
          <w:rtl/>
        </w:rPr>
        <w:t>הגרש"ז</w:t>
      </w:r>
      <w:proofErr w:type="spellEnd"/>
      <w:r>
        <w:rPr>
          <w:rFonts w:hint="cs"/>
          <w:rtl/>
        </w:rPr>
        <w:t xml:space="preserve"> </w:t>
      </w:r>
      <w:proofErr w:type="spellStart"/>
      <w:r>
        <w:rPr>
          <w:rFonts w:hint="cs"/>
          <w:rtl/>
        </w:rPr>
        <w:t>אויערבך</w:t>
      </w:r>
      <w:proofErr w:type="spellEnd"/>
      <w:r>
        <w:rPr>
          <w:rFonts w:hint="cs"/>
          <w:rtl/>
        </w:rPr>
        <w:t>.</w:t>
      </w:r>
    </w:p>
  </w:footnote>
  <w:footnote w:id="61">
    <w:p w14:paraId="1CD6C61A" w14:textId="77777777" w:rsidR="005C6042" w:rsidRDefault="005C6042" w:rsidP="005C6042">
      <w:pPr>
        <w:pStyle w:val="ae"/>
        <w:jc w:val="both"/>
        <w:rPr>
          <w:rFonts w:hint="cs"/>
          <w:rtl/>
        </w:rPr>
      </w:pPr>
      <w:r>
        <w:rPr>
          <w:rStyle w:val="af0"/>
        </w:rPr>
        <w:footnoteRef/>
      </w:r>
      <w:r>
        <w:rPr>
          <w:rFonts w:hint="cs"/>
        </w:rPr>
        <w:t xml:space="preserve"> </w:t>
      </w:r>
      <w:r>
        <w:rPr>
          <w:rtl/>
        </w:rPr>
        <w:t xml:space="preserve">גשר החיים פרק ל, ט, ח. צרור החיים שם. </w:t>
      </w:r>
    </w:p>
  </w:footnote>
  <w:footnote w:id="62">
    <w:p w14:paraId="767A8784" w14:textId="77777777" w:rsidR="005C6042" w:rsidRDefault="005C6042" w:rsidP="005C6042">
      <w:pPr>
        <w:pStyle w:val="ae"/>
        <w:jc w:val="both"/>
        <w:rPr>
          <w:rtl/>
        </w:rPr>
      </w:pPr>
      <w:r>
        <w:rPr>
          <w:rStyle w:val="af0"/>
        </w:rPr>
        <w:footnoteRef/>
      </w:r>
      <w:r>
        <w:rPr>
          <w:rFonts w:hint="cs"/>
        </w:rPr>
        <w:t xml:space="preserve"> </w:t>
      </w:r>
      <w:r>
        <w:rPr>
          <w:rtl/>
        </w:rPr>
        <w:t>גשר החיים פרק ל, ט, ה. פני ברוך סימן לד, ד – ה. אמנם בכל בו על אבלות (עמוד 378) כתב שיאמר קדיש.</w:t>
      </w:r>
    </w:p>
  </w:footnote>
  <w:footnote w:id="63">
    <w:p w14:paraId="55ADDC5F" w14:textId="77777777" w:rsidR="005C6042" w:rsidRDefault="005C6042" w:rsidP="005C6042">
      <w:pPr>
        <w:pStyle w:val="ae"/>
        <w:jc w:val="both"/>
        <w:rPr>
          <w:rtl/>
        </w:rPr>
      </w:pPr>
      <w:r>
        <w:rPr>
          <w:rStyle w:val="af0"/>
        </w:rPr>
        <w:footnoteRef/>
      </w:r>
      <w:r>
        <w:rPr>
          <w:rFonts w:hint="cs"/>
        </w:rPr>
        <w:t xml:space="preserve"> </w:t>
      </w:r>
      <w:r>
        <w:rPr>
          <w:rtl/>
        </w:rPr>
        <w:t>ילקוט יוסף סימן ל, יא.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4"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8"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9"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21"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2"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3"/>
    <w:lvlOverride w:ilvl="0"/>
    <w:lvlOverride w:ilvl="1"/>
    <w:lvlOverride w:ilvl="2"/>
    <w:lvlOverride w:ilvl="3"/>
    <w:lvlOverride w:ilvl="4"/>
    <w:lvlOverride w:ilvl="5"/>
    <w:lvlOverride w:ilvl="6"/>
    <w:lvlOverride w:ilvl="7"/>
    <w:lvlOverride w:ilvl="8"/>
  </w:num>
  <w:num w:numId="2" w16cid:durableId="8025835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2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4"/>
  </w:num>
  <w:num w:numId="12" w16cid:durableId="89859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9"/>
  </w:num>
  <w:num w:numId="16" w16cid:durableId="2106730231">
    <w:abstractNumId w:val="19"/>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8"/>
  </w:num>
  <w:num w:numId="22" w16cid:durableId="1599679836">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5102B"/>
    <w:rsid w:val="005C4B14"/>
    <w:rsid w:val="005C6042"/>
    <w:rsid w:val="00660B16"/>
    <w:rsid w:val="007637FF"/>
    <w:rsid w:val="007764BB"/>
    <w:rsid w:val="009D0360"/>
    <w:rsid w:val="00A00C1F"/>
    <w:rsid w:val="00A61F12"/>
    <w:rsid w:val="00AA7185"/>
    <w:rsid w:val="00B22A00"/>
    <w:rsid w:val="00C70EA6"/>
    <w:rsid w:val="00D43E3D"/>
    <w:rsid w:val="00D5072B"/>
    <w:rsid w:val="00DC143F"/>
    <w:rsid w:val="00E13743"/>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2652</Words>
  <Characters>13260</Characters>
  <Application>Microsoft Office Word</Application>
  <DocSecurity>0</DocSecurity>
  <Lines>110</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2025-12-04T21:26:00Z</dcterms:created>
  <dcterms:modified xsi:type="dcterms:W3CDTF">2025-12-04T21:26:00Z</dcterms:modified>
</cp:coreProperties>
</file>