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D0AF" w14:textId="77777777" w:rsidR="00B36563" w:rsidRPr="00B36563" w:rsidRDefault="00B36563" w:rsidP="00B36563">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r w:rsidRPr="00B36563">
        <w:rPr>
          <w:rFonts w:ascii="Keren" w:eastAsia="Times New Roman" w:hAnsi="Keren" w:cs="David"/>
          <w:b/>
          <w:bCs/>
          <w:sz w:val="26"/>
          <w:szCs w:val="24"/>
          <w:rtl/>
          <w:lang w:eastAsia="he-IL"/>
          <w14:ligatures w14:val="none"/>
        </w:rPr>
        <w:fldChar w:fldCharType="begin"/>
      </w:r>
      <w:r w:rsidRPr="00B36563">
        <w:rPr>
          <w:rFonts w:ascii="Keren" w:eastAsia="Times New Roman" w:hAnsi="Keren" w:cs="David" w:hint="cs"/>
          <w:b/>
          <w:bCs/>
          <w:sz w:val="26"/>
          <w:szCs w:val="24"/>
          <w:lang w:eastAsia="he-IL"/>
          <w14:ligatures w14:val="none"/>
        </w:rPr>
        <w:instrText xml:space="preserve"> XE </w:instrText>
      </w:r>
      <w:r w:rsidRPr="00B36563">
        <w:rPr>
          <w:rFonts w:ascii="Keren" w:eastAsia="Times New Roman" w:hAnsi="Keren" w:cs="David"/>
          <w:b/>
          <w:bCs/>
          <w:sz w:val="26"/>
          <w:szCs w:val="24"/>
          <w:rtl/>
          <w:lang w:eastAsia="he-IL"/>
          <w14:ligatures w14:val="none"/>
        </w:rPr>
        <w:instrText>"אבלות, חלותה:המקור והטעם לאבלות"</w:instrText>
      </w:r>
      <w:r w:rsidRPr="00B36563">
        <w:rPr>
          <w:rFonts w:ascii="Keren" w:eastAsia="Times New Roman" w:hAnsi="Keren" w:cs="David" w:hint="cs"/>
          <w:b/>
          <w:bCs/>
          <w:sz w:val="26"/>
          <w:szCs w:val="24"/>
          <w:lang w:eastAsia="he-IL"/>
          <w14:ligatures w14:val="none"/>
        </w:rPr>
        <w:instrText xml:space="preserve"> </w:instrText>
      </w:r>
      <w:r w:rsidRPr="00B36563">
        <w:rPr>
          <w:rFonts w:ascii="Keren" w:eastAsia="Times New Roman" w:hAnsi="Keren" w:cs="David"/>
          <w:b/>
          <w:bCs/>
          <w:sz w:val="26"/>
          <w:szCs w:val="24"/>
          <w:rtl/>
          <w:lang w:eastAsia="he-IL"/>
          <w14:ligatures w14:val="none"/>
        </w:rPr>
        <w:fldChar w:fldCharType="end"/>
      </w:r>
      <w:bookmarkStart w:id="0" w:name="_Toc88530034"/>
      <w:r w:rsidRPr="00B36563">
        <w:rPr>
          <w:rFonts w:ascii="Keren" w:eastAsia="Times New Roman" w:hAnsi="Keren" w:cs="David"/>
          <w:b/>
          <w:bCs/>
          <w:sz w:val="26"/>
          <w:szCs w:val="24"/>
          <w:rtl/>
          <w:lang w:eastAsia="he-IL"/>
          <w14:ligatures w14:val="none"/>
        </w:rPr>
        <w:t>אבלות - המקור והטעם</w:t>
      </w:r>
      <w:bookmarkEnd w:id="0"/>
      <w:r w:rsidRPr="00B36563">
        <w:rPr>
          <w:rFonts w:ascii="Keren" w:eastAsia="Times New Roman" w:hAnsi="Keren" w:cs="David"/>
          <w:b/>
          <w:bCs/>
          <w:sz w:val="26"/>
          <w:szCs w:val="24"/>
          <w:rtl/>
          <w:lang w:eastAsia="he-IL"/>
          <w14:ligatures w14:val="none"/>
        </w:rPr>
        <w:fldChar w:fldCharType="begin"/>
      </w:r>
      <w:r w:rsidRPr="00B36563">
        <w:rPr>
          <w:rFonts w:ascii="Keren" w:eastAsia="Times New Roman" w:hAnsi="Keren" w:cs="David" w:hint="cs"/>
          <w:b/>
          <w:bCs/>
          <w:sz w:val="26"/>
          <w:szCs w:val="24"/>
          <w:lang w:eastAsia="he-IL"/>
          <w14:ligatures w14:val="none"/>
        </w:rPr>
        <w:instrText xml:space="preserve"> XE </w:instrText>
      </w:r>
      <w:r w:rsidRPr="00B36563">
        <w:rPr>
          <w:rFonts w:ascii="Keren" w:eastAsia="Times New Roman" w:hAnsi="Keren" w:cs="David"/>
          <w:b/>
          <w:bCs/>
          <w:sz w:val="26"/>
          <w:szCs w:val="24"/>
          <w:rtl/>
          <w:lang w:eastAsia="he-IL"/>
          <w14:ligatures w14:val="none"/>
        </w:rPr>
        <w:instrText>"אבלות:המקור והטעם"</w:instrText>
      </w:r>
      <w:r w:rsidRPr="00B36563">
        <w:rPr>
          <w:rFonts w:ascii="Keren" w:eastAsia="Times New Roman" w:hAnsi="Keren" w:cs="David" w:hint="cs"/>
          <w:b/>
          <w:bCs/>
          <w:sz w:val="26"/>
          <w:szCs w:val="24"/>
          <w:lang w:eastAsia="he-IL"/>
          <w14:ligatures w14:val="none"/>
        </w:rPr>
        <w:instrText xml:space="preserve"> </w:instrText>
      </w:r>
      <w:r w:rsidRPr="00B36563">
        <w:rPr>
          <w:rFonts w:ascii="Keren" w:eastAsia="Times New Roman" w:hAnsi="Keren" w:cs="David"/>
          <w:b/>
          <w:bCs/>
          <w:sz w:val="26"/>
          <w:szCs w:val="24"/>
          <w:rtl/>
          <w:lang w:eastAsia="he-IL"/>
          <w14:ligatures w14:val="none"/>
        </w:rPr>
        <w:fldChar w:fldCharType="end"/>
      </w:r>
    </w:p>
    <w:p w14:paraId="4A138FC8" w14:textId="77777777" w:rsidR="00B36563" w:rsidRPr="00B36563" w:rsidRDefault="00B36563" w:rsidP="00B36563">
      <w:pPr>
        <w:spacing w:after="0" w:line="360" w:lineRule="auto"/>
        <w:jc w:val="both"/>
        <w:rPr>
          <w:rFonts w:ascii="Keren" w:eastAsia="Times New Roman" w:hAnsi="Keren" w:cs="David"/>
          <w:sz w:val="26"/>
          <w:szCs w:val="24"/>
          <w:rtl/>
          <w:lang w:eastAsia="he-IL"/>
          <w14:ligatures w14:val="none"/>
        </w:rPr>
      </w:pPr>
    </w:p>
    <w:p w14:paraId="6B7FCD10" w14:textId="77777777" w:rsidR="00B36563" w:rsidRPr="00B36563" w:rsidRDefault="00B36563" w:rsidP="00B36563">
      <w:pPr>
        <w:autoSpaceDE w:val="0"/>
        <w:autoSpaceDN w:val="0"/>
        <w:adjustRightInd w:val="0"/>
        <w:spacing w:after="0" w:line="360" w:lineRule="auto"/>
        <w:ind w:left="2906"/>
        <w:jc w:val="both"/>
        <w:rPr>
          <w:rFonts w:ascii="Times New Roman" w:eastAsia="Times New Roman" w:hAnsi="Times New Roman" w:cs="David"/>
          <w:sz w:val="14"/>
          <w:szCs w:val="16"/>
          <w:rtl/>
          <w:lang w:eastAsia="he-IL"/>
          <w14:ligatures w14:val="none"/>
        </w:rPr>
      </w:pPr>
      <w:r w:rsidRPr="00B36563">
        <w:rPr>
          <w:rFonts w:ascii="Keren" w:eastAsia="Times New Roman" w:hAnsi="Keren" w:cs="David"/>
          <w:sz w:val="18"/>
          <w:szCs w:val="20"/>
          <w:rtl/>
          <w:lang w:eastAsia="he-IL"/>
          <w14:ligatures w14:val="none"/>
        </w:rPr>
        <w:fldChar w:fldCharType="begin"/>
      </w:r>
      <w:r w:rsidRPr="00B36563">
        <w:rPr>
          <w:rFonts w:ascii="Keren" w:eastAsia="Times New Roman" w:hAnsi="Keren" w:cs="David" w:hint="cs"/>
          <w:sz w:val="20"/>
          <w:szCs w:val="20"/>
          <w:lang w:eastAsia="he-IL"/>
          <w14:ligatures w14:val="none"/>
        </w:rPr>
        <w:instrText xml:space="preserve"> XE </w:instrText>
      </w:r>
      <w:r w:rsidRPr="00B36563">
        <w:rPr>
          <w:rFonts w:ascii="Keren" w:eastAsia="Times New Roman" w:hAnsi="Keren" w:cs="David"/>
          <w:sz w:val="20"/>
          <w:szCs w:val="20"/>
          <w:rtl/>
          <w:lang w:eastAsia="he-IL"/>
          <w14:ligatures w14:val="none"/>
        </w:rPr>
        <w:instrText>"אישים:יחזקאל הנביא"</w:instrText>
      </w:r>
      <w:r w:rsidRPr="00B36563">
        <w:rPr>
          <w:rFonts w:ascii="Keren" w:eastAsia="Times New Roman" w:hAnsi="Keren" w:cs="David" w:hint="cs"/>
          <w:sz w:val="20"/>
          <w:szCs w:val="20"/>
          <w:lang w:eastAsia="he-IL"/>
          <w14:ligatures w14:val="none"/>
        </w:rPr>
        <w:instrText xml:space="preserve"> </w:instrText>
      </w:r>
      <w:r w:rsidRPr="00B36563">
        <w:rPr>
          <w:rFonts w:ascii="Keren" w:eastAsia="Times New Roman" w:hAnsi="Keren" w:cs="David"/>
          <w:sz w:val="18"/>
          <w:szCs w:val="20"/>
          <w:rtl/>
          <w:lang w:eastAsia="he-IL"/>
          <w14:ligatures w14:val="none"/>
        </w:rPr>
        <w:fldChar w:fldCharType="end"/>
      </w:r>
      <w:r w:rsidRPr="00B36563">
        <w:rPr>
          <w:rFonts w:ascii="Keren" w:eastAsia="Times New Roman" w:hAnsi="Keren" w:cs="David"/>
          <w:sz w:val="18"/>
          <w:szCs w:val="20"/>
          <w:rtl/>
          <w:lang w:eastAsia="he-IL"/>
          <w14:ligatures w14:val="none"/>
        </w:rPr>
        <w:t xml:space="preserve">וַיְהִי דְבַר ה' אֵלַי </w:t>
      </w:r>
      <w:proofErr w:type="spellStart"/>
      <w:r w:rsidRPr="00B36563">
        <w:rPr>
          <w:rFonts w:ascii="Keren" w:eastAsia="Times New Roman" w:hAnsi="Keren" w:cs="David"/>
          <w:sz w:val="18"/>
          <w:szCs w:val="20"/>
          <w:rtl/>
          <w:lang w:eastAsia="he-IL"/>
          <w14:ligatures w14:val="none"/>
        </w:rPr>
        <w:t>לֵאמֹר</w:t>
      </w:r>
      <w:proofErr w:type="spellEnd"/>
      <w:r w:rsidRPr="00B36563">
        <w:rPr>
          <w:rFonts w:ascii="Keren" w:eastAsia="Times New Roman" w:hAnsi="Keren" w:cs="David"/>
          <w:sz w:val="18"/>
          <w:szCs w:val="20"/>
          <w:rtl/>
          <w:lang w:eastAsia="he-IL"/>
          <w14:ligatures w14:val="none"/>
        </w:rPr>
        <w:t>:</w:t>
      </w:r>
      <w:r w:rsidRPr="00B36563">
        <w:rPr>
          <w:rFonts w:ascii="Keren" w:eastAsia="Times New Roman" w:hAnsi="Keren" w:cs="David"/>
          <w:sz w:val="20"/>
          <w:szCs w:val="20"/>
          <w:rtl/>
          <w:lang w:eastAsia="he-IL"/>
          <w14:ligatures w14:val="none"/>
        </w:rPr>
        <w:t xml:space="preserve"> </w:t>
      </w:r>
      <w:r w:rsidRPr="00B36563">
        <w:rPr>
          <w:rFonts w:ascii="Keren" w:eastAsia="Times New Roman" w:hAnsi="Keren" w:cs="David"/>
          <w:sz w:val="18"/>
          <w:szCs w:val="20"/>
          <w:rtl/>
          <w:lang w:eastAsia="he-IL"/>
          <w14:ligatures w14:val="none"/>
        </w:rPr>
        <w:t xml:space="preserve">בֶּן אָדָם הִנְנִי לֹקֵחַ מִמְּךָ אֶת מַחְמַד עֵינֶיךָ בְּמַגֵּפָה וְלֹא </w:t>
      </w:r>
      <w:proofErr w:type="spellStart"/>
      <w:r w:rsidRPr="00B36563">
        <w:rPr>
          <w:rFonts w:ascii="Keren" w:eastAsia="Times New Roman" w:hAnsi="Keren" w:cs="David"/>
          <w:sz w:val="18"/>
          <w:szCs w:val="20"/>
          <w:rtl/>
          <w:lang w:eastAsia="he-IL"/>
          <w14:ligatures w14:val="none"/>
        </w:rPr>
        <w:t>תִסְפֹּד</w:t>
      </w:r>
      <w:proofErr w:type="spellEnd"/>
      <w:r w:rsidRPr="00B36563">
        <w:rPr>
          <w:rFonts w:ascii="Keren" w:eastAsia="Times New Roman" w:hAnsi="Keren" w:cs="David"/>
          <w:sz w:val="18"/>
          <w:szCs w:val="20"/>
          <w:rtl/>
          <w:lang w:eastAsia="he-IL"/>
          <w14:ligatures w14:val="none"/>
        </w:rPr>
        <w:t xml:space="preserve"> וְלֹא תִבְכֶּה </w:t>
      </w:r>
      <w:proofErr w:type="spellStart"/>
      <w:r w:rsidRPr="00B36563">
        <w:rPr>
          <w:rFonts w:ascii="Keren" w:eastAsia="Times New Roman" w:hAnsi="Keren" w:cs="David"/>
          <w:sz w:val="18"/>
          <w:szCs w:val="20"/>
          <w:rtl/>
          <w:lang w:eastAsia="he-IL"/>
          <w14:ligatures w14:val="none"/>
        </w:rPr>
        <w:t>וְלוֹא</w:t>
      </w:r>
      <w:proofErr w:type="spellEnd"/>
      <w:r w:rsidRPr="00B36563">
        <w:rPr>
          <w:rFonts w:ascii="Keren" w:eastAsia="Times New Roman" w:hAnsi="Keren" w:cs="David"/>
          <w:sz w:val="18"/>
          <w:szCs w:val="20"/>
          <w:rtl/>
          <w:lang w:eastAsia="he-IL"/>
          <w14:ligatures w14:val="none"/>
        </w:rPr>
        <w:t xml:space="preserve"> תָבוֹא דִּמְעָתֶךָ:</w:t>
      </w:r>
      <w:r w:rsidRPr="00B36563">
        <w:rPr>
          <w:rFonts w:ascii="Keren" w:eastAsia="Times New Roman" w:hAnsi="Keren" w:cs="David"/>
          <w:sz w:val="20"/>
          <w:szCs w:val="20"/>
          <w:rtl/>
          <w:lang w:eastAsia="he-IL"/>
          <w14:ligatures w14:val="none"/>
        </w:rPr>
        <w:t xml:space="preserve"> </w:t>
      </w:r>
      <w:r w:rsidRPr="00B36563">
        <w:rPr>
          <w:rFonts w:ascii="Times New Roman" w:eastAsia="Times New Roman" w:hAnsi="Times New Roman" w:cs="David"/>
          <w:sz w:val="18"/>
          <w:szCs w:val="20"/>
          <w:rtl/>
          <w:lang w:eastAsia="he-IL"/>
          <w14:ligatures w14:val="none"/>
        </w:rPr>
        <w:t xml:space="preserve">הֵאָנֵק דֹּם מֵתִים אֵבֶל לֹא תַעֲשֶׂה פְּאֵרְךָ חֲבוֹשׁ עָלֶיךָ וּנְעָלֶיךָ תָּשִׂים בְּרַגְלֶיךָ וְלֹא תַעְטֶה עַל שָׂפָם וְלֶחֶם אֲנָשִׁים לֹא תֹאכֵל: וָאֲדַבֵּר אֶל הָעָם בַּבֹּקֶר </w:t>
      </w:r>
      <w:proofErr w:type="spellStart"/>
      <w:r w:rsidRPr="00B36563">
        <w:rPr>
          <w:rFonts w:ascii="Times New Roman" w:eastAsia="Times New Roman" w:hAnsi="Times New Roman" w:cs="David"/>
          <w:sz w:val="18"/>
          <w:szCs w:val="20"/>
          <w:rtl/>
          <w:lang w:eastAsia="he-IL"/>
          <w14:ligatures w14:val="none"/>
        </w:rPr>
        <w:t>וַתָּמָת</w:t>
      </w:r>
      <w:proofErr w:type="spellEnd"/>
      <w:r w:rsidRPr="00B36563">
        <w:rPr>
          <w:rFonts w:ascii="Times New Roman" w:eastAsia="Times New Roman" w:hAnsi="Times New Roman" w:cs="David"/>
          <w:sz w:val="18"/>
          <w:szCs w:val="20"/>
          <w:rtl/>
          <w:lang w:eastAsia="he-IL"/>
          <w14:ligatures w14:val="none"/>
        </w:rPr>
        <w:t xml:space="preserve"> אִשְׁתִּי בָּעָרֶב </w:t>
      </w:r>
      <w:proofErr w:type="spellStart"/>
      <w:r w:rsidRPr="00B36563">
        <w:rPr>
          <w:rFonts w:ascii="Times New Roman" w:eastAsia="Times New Roman" w:hAnsi="Times New Roman" w:cs="David"/>
          <w:sz w:val="18"/>
          <w:szCs w:val="20"/>
          <w:rtl/>
          <w:lang w:eastAsia="he-IL"/>
          <w14:ligatures w14:val="none"/>
        </w:rPr>
        <w:t>וָאַעַש</w:t>
      </w:r>
      <w:proofErr w:type="spellEnd"/>
      <w:r w:rsidRPr="00B36563">
        <w:rPr>
          <w:rFonts w:ascii="Times New Roman" w:eastAsia="Times New Roman" w:hAnsi="Times New Roman" w:cs="David"/>
          <w:sz w:val="18"/>
          <w:szCs w:val="20"/>
          <w:rtl/>
          <w:lang w:eastAsia="he-IL"/>
          <w14:ligatures w14:val="none"/>
        </w:rPr>
        <w:t xml:space="preserve">ׂ בַּבֹּקֶר כַּאֲשֶׁר </w:t>
      </w:r>
      <w:proofErr w:type="spellStart"/>
      <w:r w:rsidRPr="00B36563">
        <w:rPr>
          <w:rFonts w:ascii="Times New Roman" w:eastAsia="Times New Roman" w:hAnsi="Times New Roman" w:cs="David"/>
          <w:sz w:val="18"/>
          <w:szCs w:val="20"/>
          <w:rtl/>
          <w:lang w:eastAsia="he-IL"/>
          <w14:ligatures w14:val="none"/>
        </w:rPr>
        <w:t>צֻוֵּיתִי</w:t>
      </w:r>
      <w:proofErr w:type="spellEnd"/>
      <w:r w:rsidRPr="00B36563">
        <w:rPr>
          <w:rFonts w:ascii="Times New Roman" w:eastAsia="Times New Roman" w:hAnsi="Times New Roman" w:cs="David"/>
          <w:sz w:val="18"/>
          <w:szCs w:val="20"/>
          <w:rtl/>
          <w:lang w:eastAsia="he-IL"/>
          <w14:ligatures w14:val="none"/>
        </w:rPr>
        <w:t>:</w:t>
      </w:r>
    </w:p>
    <w:p w14:paraId="20EABDC0" w14:textId="77777777" w:rsidR="00B36563" w:rsidRPr="00B36563" w:rsidRDefault="00B36563" w:rsidP="00B36563">
      <w:pPr>
        <w:autoSpaceDE w:val="0"/>
        <w:autoSpaceDN w:val="0"/>
        <w:adjustRightInd w:val="0"/>
        <w:spacing w:after="0" w:line="360" w:lineRule="auto"/>
        <w:jc w:val="right"/>
        <w:rPr>
          <w:rFonts w:ascii="Times New Roman" w:eastAsia="Times New Roman" w:hAnsi="Times New Roman" w:cs="David"/>
          <w:szCs w:val="20"/>
          <w:rtl/>
          <w:lang w:eastAsia="he-IL"/>
          <w14:ligatures w14:val="none"/>
        </w:rPr>
      </w:pPr>
      <w:r w:rsidRPr="00B36563">
        <w:rPr>
          <w:rFonts w:ascii="Times New Roman" w:eastAsia="Times New Roman" w:hAnsi="Times New Roman" w:cs="David"/>
          <w:szCs w:val="20"/>
          <w:rtl/>
          <w:lang w:eastAsia="he-IL"/>
          <w14:ligatures w14:val="none"/>
        </w:rPr>
        <w:t xml:space="preserve">יחזקאל כד, טו – </w:t>
      </w:r>
      <w:proofErr w:type="spellStart"/>
      <w:r w:rsidRPr="00B36563">
        <w:rPr>
          <w:rFonts w:ascii="Times New Roman" w:eastAsia="Times New Roman" w:hAnsi="Times New Roman" w:cs="David"/>
          <w:szCs w:val="20"/>
          <w:rtl/>
          <w:lang w:eastAsia="he-IL"/>
          <w14:ligatures w14:val="none"/>
        </w:rPr>
        <w:t>יח</w:t>
      </w:r>
      <w:proofErr w:type="spellEnd"/>
    </w:p>
    <w:p w14:paraId="687E279E" w14:textId="77777777" w:rsidR="00B36563" w:rsidRPr="00B36563" w:rsidRDefault="00B36563" w:rsidP="00B36563">
      <w:pPr>
        <w:spacing w:after="0" w:line="360" w:lineRule="auto"/>
        <w:jc w:val="both"/>
        <w:rPr>
          <w:rFonts w:ascii="Keren" w:eastAsia="Times New Roman" w:hAnsi="Keren" w:cs="David"/>
          <w:szCs w:val="20"/>
          <w:rtl/>
          <w:lang w:eastAsia="he-IL"/>
          <w14:ligatures w14:val="none"/>
        </w:rPr>
      </w:pPr>
    </w:p>
    <w:p w14:paraId="4AC2D36E" w14:textId="77777777" w:rsidR="00B36563" w:rsidRPr="00B36563" w:rsidRDefault="00B36563" w:rsidP="00B36563">
      <w:pPr>
        <w:spacing w:after="0" w:line="360" w:lineRule="auto"/>
        <w:jc w:val="both"/>
        <w:rPr>
          <w:rFonts w:ascii="Keren" w:eastAsia="Times New Roman" w:hAnsi="Keren" w:cs="David"/>
          <w:szCs w:val="20"/>
          <w:rtl/>
          <w:lang w:eastAsia="he-IL"/>
          <w14:ligatures w14:val="none"/>
        </w:rPr>
      </w:pPr>
      <w:r w:rsidRPr="00B36563">
        <w:rPr>
          <w:rFonts w:ascii="Keren" w:eastAsia="Times New Roman" w:hAnsi="Keren" w:cs="David"/>
          <w:szCs w:val="20"/>
          <w:rtl/>
          <w:lang w:eastAsia="he-IL"/>
          <w14:ligatures w14:val="none"/>
        </w:rPr>
        <w:t>מנהגי האבלות הם צורך אנושי בסיסי לאבלים, הן מההיבט האנושי והן מהצד החברתי. מנהגי אבלות מקיפים את האדם באשר הוא עוד מימי קדם. להלן נתייחס למנהגי אבלות יהודיים, למקורם ולטעמם.</w:t>
      </w:r>
    </w:p>
    <w:p w14:paraId="2F36068B" w14:textId="77777777" w:rsidR="00B36563" w:rsidRPr="00B36563" w:rsidRDefault="00B36563" w:rsidP="00B36563">
      <w:pPr>
        <w:autoSpaceDE w:val="0"/>
        <w:autoSpaceDN w:val="0"/>
        <w:adjustRightInd w:val="0"/>
        <w:spacing w:after="0" w:line="360" w:lineRule="auto"/>
        <w:jc w:val="both"/>
        <w:rPr>
          <w:rFonts w:ascii="Keren" w:eastAsia="Times New Roman" w:hAnsi="Keren" w:cs="David"/>
          <w:sz w:val="28"/>
          <w:szCs w:val="24"/>
          <w:rtl/>
          <w:lang w:eastAsia="he-IL"/>
          <w14:ligatures w14:val="none"/>
        </w:rPr>
      </w:pPr>
      <w:r w:rsidRPr="00B36563">
        <w:rPr>
          <w:rFonts w:ascii="Keren" w:eastAsia="Times New Roman" w:hAnsi="Keren" w:cs="David"/>
          <w:sz w:val="26"/>
          <w:szCs w:val="24"/>
          <w:rtl/>
          <w:lang w:eastAsia="he-IL"/>
          <w14:ligatures w14:val="none"/>
        </w:rPr>
        <w:fldChar w:fldCharType="begin"/>
      </w:r>
      <w:r w:rsidRPr="00B36563">
        <w:rPr>
          <w:rFonts w:ascii="Keren" w:eastAsia="Times New Roman" w:hAnsi="Keren" w:cs="David" w:hint="cs"/>
          <w:sz w:val="28"/>
          <w:szCs w:val="24"/>
          <w:lang w:eastAsia="he-IL"/>
          <w14:ligatures w14:val="none"/>
        </w:rPr>
        <w:instrText xml:space="preserve"> XE </w:instrText>
      </w:r>
      <w:r w:rsidRPr="00B36563">
        <w:rPr>
          <w:rFonts w:ascii="Keren" w:eastAsia="Times New Roman" w:hAnsi="Keren" w:cs="David"/>
          <w:sz w:val="28"/>
          <w:szCs w:val="24"/>
          <w:rtl/>
          <w:lang w:eastAsia="he-IL"/>
          <w14:ligatures w14:val="none"/>
        </w:rPr>
        <w:instrText>"אבלות, חלותה:מקור לאבלות שבעה"</w:instrText>
      </w:r>
      <w:r w:rsidRPr="00B36563">
        <w:rPr>
          <w:rFonts w:ascii="Keren" w:eastAsia="Times New Roman" w:hAnsi="Keren" w:cs="David" w:hint="cs"/>
          <w:sz w:val="28"/>
          <w:szCs w:val="24"/>
          <w:lang w:eastAsia="he-IL"/>
          <w14:ligatures w14:val="none"/>
        </w:rPr>
        <w:instrText xml:space="preserve"> </w:instrText>
      </w:r>
      <w:r w:rsidRPr="00B36563">
        <w:rPr>
          <w:rFonts w:ascii="Keren" w:eastAsia="Times New Roman" w:hAnsi="Keren" w:cs="David"/>
          <w:sz w:val="26"/>
          <w:szCs w:val="24"/>
          <w:rtl/>
          <w:lang w:eastAsia="he-IL"/>
          <w14:ligatures w14:val="none"/>
        </w:rPr>
        <w:fldChar w:fldCharType="end"/>
      </w:r>
      <w:r w:rsidRPr="00B36563">
        <w:rPr>
          <w:rFonts w:ascii="Keren" w:eastAsia="Times New Roman" w:hAnsi="Keren" w:cs="David"/>
          <w:sz w:val="26"/>
          <w:szCs w:val="24"/>
          <w:rtl/>
          <w:lang w:eastAsia="he-IL"/>
          <w14:ligatures w14:val="none"/>
        </w:rPr>
        <w:t>יש רמז לאבלות שבעת ימים מהתורה,</w:t>
      </w:r>
      <w:r w:rsidRPr="00B36563">
        <w:rPr>
          <w:rFonts w:ascii="Keren" w:eastAsia="Times New Roman" w:hAnsi="Keren" w:cs="David"/>
          <w:sz w:val="26"/>
          <w:szCs w:val="24"/>
          <w:rtl/>
          <w:lang w:eastAsia="he-IL"/>
          <w14:ligatures w14:val="none"/>
        </w:rPr>
        <w:fldChar w:fldCharType="begin"/>
      </w:r>
      <w:r w:rsidRPr="00B36563">
        <w:rPr>
          <w:rFonts w:ascii="Keren" w:eastAsia="Times New Roman" w:hAnsi="Keren" w:cs="David" w:hint="cs"/>
          <w:sz w:val="28"/>
          <w:szCs w:val="24"/>
          <w:lang w:eastAsia="he-IL"/>
          <w14:ligatures w14:val="none"/>
        </w:rPr>
        <w:instrText xml:space="preserve"> XE </w:instrText>
      </w:r>
      <w:r w:rsidRPr="00B36563">
        <w:rPr>
          <w:rFonts w:ascii="Keren" w:eastAsia="Times New Roman" w:hAnsi="Keren" w:cs="David"/>
          <w:sz w:val="28"/>
          <w:szCs w:val="24"/>
          <w:rtl/>
          <w:lang w:eastAsia="he-IL"/>
          <w14:ligatures w14:val="none"/>
        </w:rPr>
        <w:instrText>"אישים:יוסף הצדיק"</w:instrText>
      </w:r>
      <w:r w:rsidRPr="00B36563">
        <w:rPr>
          <w:rFonts w:ascii="Keren" w:eastAsia="Times New Roman" w:hAnsi="Keren" w:cs="David" w:hint="cs"/>
          <w:sz w:val="28"/>
          <w:szCs w:val="24"/>
          <w:lang w:eastAsia="he-IL"/>
          <w14:ligatures w14:val="none"/>
        </w:rPr>
        <w:instrText xml:space="preserve"> </w:instrText>
      </w:r>
      <w:r w:rsidRPr="00B36563">
        <w:rPr>
          <w:rFonts w:ascii="Keren" w:eastAsia="Times New Roman" w:hAnsi="Keren" w:cs="David"/>
          <w:sz w:val="26"/>
          <w:szCs w:val="24"/>
          <w:rtl/>
          <w:lang w:eastAsia="he-IL"/>
          <w14:ligatures w14:val="none"/>
        </w:rPr>
        <w:fldChar w:fldCharType="end"/>
      </w:r>
      <w:r w:rsidRPr="00B36563">
        <w:rPr>
          <w:rFonts w:ascii="Keren" w:eastAsia="Times New Roman" w:hAnsi="Keren" w:cs="David"/>
          <w:sz w:val="26"/>
          <w:szCs w:val="24"/>
          <w:rtl/>
          <w:lang w:eastAsia="he-IL"/>
          <w14:ligatures w14:val="none"/>
        </w:rPr>
        <w:t xml:space="preserve"> שנאמר ביוסף</w:t>
      </w:r>
      <w:r w:rsidRPr="00B36563">
        <w:rPr>
          <w:rFonts w:ascii="Keren" w:eastAsia="Times New Roman" w:hAnsi="Keren" w:cs="David"/>
          <w:sz w:val="24"/>
          <w:szCs w:val="24"/>
          <w:rtl/>
          <w:lang w:eastAsia="he-IL"/>
          <w14:ligatures w14:val="none"/>
        </w:rPr>
        <w:t xml:space="preserve"> "וַיַּעַשׂ לְאָבִיו אֵבֶל שִׁבְעַת יָמִים" </w:t>
      </w:r>
      <w:r w:rsidRPr="00B36563">
        <w:rPr>
          <w:rFonts w:ascii="Keren" w:eastAsia="Times New Roman" w:hAnsi="Keren" w:cs="David"/>
          <w:sz w:val="26"/>
          <w:szCs w:val="24"/>
          <w:rtl/>
          <w:lang w:eastAsia="he-IL"/>
          <w14:ligatures w14:val="none"/>
        </w:rPr>
        <w:t>(בראשית נ, י). גם דרשו על הפסוק "</w:t>
      </w:r>
      <w:r w:rsidRPr="00B36563">
        <w:rPr>
          <w:rFonts w:ascii="Keren" w:eastAsia="Times New Roman" w:hAnsi="Keren" w:cs="David"/>
          <w:sz w:val="24"/>
          <w:szCs w:val="24"/>
          <w:rtl/>
          <w:lang w:eastAsia="he-IL"/>
          <w14:ligatures w14:val="none"/>
        </w:rPr>
        <w:t>וַיְהִי לְשִׁבְעַת הַיָּמִים וּמֵי הַמַּבּוּל הָיוּ עַל הָאָרֶץ</w:t>
      </w:r>
      <w:r w:rsidRPr="00B36563">
        <w:rPr>
          <w:rFonts w:ascii="Keren" w:eastAsia="Times New Roman" w:hAnsi="Keren" w:cs="David"/>
          <w:sz w:val="26"/>
          <w:szCs w:val="24"/>
          <w:rtl/>
          <w:lang w:eastAsia="he-IL"/>
          <w14:ligatures w14:val="none"/>
        </w:rPr>
        <w:t>" (בראשית ז, י) - אלו שבעת ימי אבלותו של מתושלח הצדיק</w:t>
      </w:r>
      <w:r w:rsidRPr="00B36563">
        <w:rPr>
          <w:rFonts w:ascii="Keren" w:eastAsia="Times New Roman" w:hAnsi="Keren" w:cs="David"/>
          <w:sz w:val="26"/>
          <w:szCs w:val="24"/>
          <w:rtl/>
          <w:lang w:eastAsia="he-IL"/>
          <w14:ligatures w14:val="none"/>
        </w:rPr>
        <w:fldChar w:fldCharType="begin"/>
      </w:r>
      <w:r w:rsidRPr="00B36563">
        <w:rPr>
          <w:rFonts w:ascii="Keren" w:eastAsia="Times New Roman" w:hAnsi="Keren" w:cs="David" w:hint="cs"/>
          <w:sz w:val="28"/>
          <w:szCs w:val="24"/>
          <w:lang w:eastAsia="he-IL"/>
          <w14:ligatures w14:val="none"/>
        </w:rPr>
        <w:instrText xml:space="preserve"> XE </w:instrText>
      </w:r>
      <w:r w:rsidRPr="00B36563">
        <w:rPr>
          <w:rFonts w:ascii="Keren" w:eastAsia="Times New Roman" w:hAnsi="Keren" w:cs="David"/>
          <w:sz w:val="28"/>
          <w:szCs w:val="24"/>
          <w:rtl/>
          <w:lang w:eastAsia="he-IL"/>
          <w14:ligatures w14:val="none"/>
        </w:rPr>
        <w:instrText>"אישים:מתושלח"</w:instrText>
      </w:r>
      <w:r w:rsidRPr="00B36563">
        <w:rPr>
          <w:rFonts w:ascii="Keren" w:eastAsia="Times New Roman" w:hAnsi="Keren" w:cs="David" w:hint="cs"/>
          <w:sz w:val="28"/>
          <w:szCs w:val="24"/>
          <w:lang w:eastAsia="he-IL"/>
          <w14:ligatures w14:val="none"/>
        </w:rPr>
        <w:instrText xml:space="preserve"> </w:instrText>
      </w:r>
      <w:r w:rsidRPr="00B36563">
        <w:rPr>
          <w:rFonts w:ascii="Keren" w:eastAsia="Times New Roman" w:hAnsi="Keren" w:cs="David"/>
          <w:sz w:val="26"/>
          <w:szCs w:val="24"/>
          <w:rtl/>
          <w:lang w:eastAsia="he-IL"/>
          <w14:ligatures w14:val="none"/>
        </w:rPr>
        <w:fldChar w:fldCharType="end"/>
      </w:r>
      <w:r w:rsidRPr="00B36563">
        <w:rPr>
          <w:rFonts w:ascii="Keren" w:eastAsia="Times New Roman" w:hAnsi="Keren" w:cs="David"/>
          <w:sz w:val="26"/>
          <w:szCs w:val="24"/>
          <w:rtl/>
          <w:lang w:eastAsia="he-IL"/>
          <w14:ligatures w14:val="none"/>
        </w:rPr>
        <w:t xml:space="preserve"> שהקב"ה המתין ולא הוריד את המבול, ללמדך שהספדן של צדיקים מעכב את הפורענות מלבוא</w:t>
      </w:r>
      <w:r w:rsidRPr="00B36563">
        <w:rPr>
          <w:rFonts w:ascii="Keren" w:eastAsia="Times New Roman" w:hAnsi="Keren" w:cs="David"/>
          <w:sz w:val="26"/>
          <w:szCs w:val="24"/>
          <w:vertAlign w:val="superscript"/>
          <w:rtl/>
          <w:lang w:eastAsia="he-IL"/>
          <w14:ligatures w14:val="none"/>
        </w:rPr>
        <w:footnoteReference w:id="1"/>
      </w:r>
      <w:r w:rsidRPr="00B36563">
        <w:rPr>
          <w:rFonts w:ascii="Keren" w:eastAsia="Times New Roman" w:hAnsi="Keren" w:cs="David"/>
          <w:sz w:val="26"/>
          <w:szCs w:val="24"/>
          <w:rtl/>
          <w:lang w:eastAsia="he-IL"/>
          <w14:ligatures w14:val="none"/>
        </w:rPr>
        <w:t xml:space="preserve">. </w:t>
      </w:r>
      <w:r w:rsidRPr="00B36563">
        <w:rPr>
          <w:rFonts w:ascii="Keren" w:eastAsia="Times New Roman" w:hAnsi="Keren" w:cs="David"/>
          <w:sz w:val="24"/>
          <w:szCs w:val="24"/>
          <w:rtl/>
          <w:lang w:eastAsia="he-IL"/>
          <w14:ligatures w14:val="none"/>
        </w:rPr>
        <w:t>אסמכתא נוספת הביאו מהפסוק "וְהָפַכְתִּי חַגֵּיכֶם לְאֵבֶל" (עמוס ח, י) - מה חג שבעה, אף אבלות שבעה</w:t>
      </w:r>
      <w:r w:rsidRPr="00B36563">
        <w:rPr>
          <w:rFonts w:ascii="Keren" w:eastAsia="Times New Roman" w:hAnsi="Keren" w:cs="David"/>
          <w:sz w:val="24"/>
          <w:szCs w:val="24"/>
          <w:vertAlign w:val="superscript"/>
          <w:rtl/>
          <w:lang w:eastAsia="he-IL"/>
          <w14:ligatures w14:val="none"/>
        </w:rPr>
        <w:footnoteReference w:id="2"/>
      </w:r>
      <w:r w:rsidRPr="00B36563">
        <w:rPr>
          <w:rFonts w:ascii="Keren" w:eastAsia="Times New Roman" w:hAnsi="Keren" w:cs="David"/>
          <w:sz w:val="24"/>
          <w:szCs w:val="24"/>
          <w:rtl/>
          <w:lang w:eastAsia="he-IL"/>
          <w14:ligatures w14:val="none"/>
        </w:rPr>
        <w:t>.</w:t>
      </w:r>
      <w:r w:rsidRPr="00B36563">
        <w:rPr>
          <w:rFonts w:ascii="Keren" w:eastAsia="Times New Roman" w:hAnsi="Keren" w:cs="David"/>
          <w:sz w:val="26"/>
          <w:szCs w:val="24"/>
          <w:rtl/>
          <w:lang w:eastAsia="he-IL"/>
          <w14:ligatures w14:val="none"/>
        </w:rPr>
        <w:t xml:space="preserve"> במדרש</w:t>
      </w:r>
      <w:r w:rsidRPr="00B36563">
        <w:rPr>
          <w:rFonts w:ascii="Keren" w:eastAsia="Times New Roman" w:hAnsi="Keren" w:cs="David"/>
          <w:sz w:val="26"/>
          <w:szCs w:val="24"/>
          <w:vertAlign w:val="superscript"/>
          <w:rtl/>
          <w:lang w:eastAsia="he-IL"/>
          <w14:ligatures w14:val="none"/>
        </w:rPr>
        <w:footnoteReference w:id="3"/>
      </w:r>
      <w:r w:rsidRPr="00B36563">
        <w:rPr>
          <w:rFonts w:ascii="Keren" w:eastAsia="Times New Roman" w:hAnsi="Keren" w:cs="David"/>
          <w:sz w:val="26"/>
          <w:szCs w:val="24"/>
          <w:rtl/>
          <w:lang w:eastAsia="he-IL"/>
          <w14:ligatures w14:val="none"/>
        </w:rPr>
        <w:t xml:space="preserve"> דרשו "</w:t>
      </w:r>
      <w:r w:rsidRPr="00B36563">
        <w:rPr>
          <w:rFonts w:ascii="Keren" w:eastAsia="Times New Roman" w:hAnsi="Keren" w:cs="David"/>
          <w:color w:val="000000"/>
          <w:sz w:val="28"/>
          <w:szCs w:val="24"/>
          <w:rtl/>
          <w:lang w:eastAsia="he-IL"/>
          <w14:ligatures w14:val="none"/>
        </w:rPr>
        <w:t>וּמִפֶּתַח אֹהֶל מוֹעֵד לֹא תֵצְאוּ שִׁבְעַת יָמִים</w:t>
      </w:r>
      <w:r w:rsidRPr="00B36563">
        <w:rPr>
          <w:rFonts w:ascii="Keren" w:eastAsia="Times New Roman" w:hAnsi="Keren" w:cs="David"/>
          <w:sz w:val="26"/>
          <w:szCs w:val="24"/>
          <w:rtl/>
          <w:lang w:eastAsia="he-IL"/>
          <w14:ligatures w14:val="none"/>
        </w:rPr>
        <w:t>" (ויקרא ח, לג), אמר להם משה לאהרן ולבניו: שמרו אבלות שבעת ימים עד שלא יגיע בכם</w:t>
      </w:r>
      <w:r w:rsidRPr="00B36563">
        <w:rPr>
          <w:rFonts w:ascii="Keren" w:eastAsia="Times New Roman" w:hAnsi="Keren" w:cs="David"/>
          <w:sz w:val="26"/>
          <w:szCs w:val="24"/>
          <w:vertAlign w:val="superscript"/>
          <w:rtl/>
          <w:lang w:eastAsia="he-IL"/>
          <w14:ligatures w14:val="none"/>
        </w:rPr>
        <w:footnoteReference w:id="4"/>
      </w:r>
      <w:r w:rsidRPr="00B36563">
        <w:rPr>
          <w:rFonts w:ascii="Keren" w:eastAsia="Times New Roman" w:hAnsi="Keren" w:cs="David"/>
          <w:sz w:val="26"/>
          <w:szCs w:val="24"/>
          <w:rtl/>
          <w:lang w:eastAsia="he-IL"/>
          <w14:ligatures w14:val="none"/>
        </w:rPr>
        <w:t>.</w:t>
      </w:r>
    </w:p>
    <w:p w14:paraId="46A5C555" w14:textId="77777777" w:rsidR="00B36563" w:rsidRPr="00B36563" w:rsidRDefault="00B36563" w:rsidP="00B36563">
      <w:pPr>
        <w:spacing w:after="0" w:line="360" w:lineRule="auto"/>
        <w:jc w:val="both"/>
        <w:rPr>
          <w:rFonts w:ascii="Keren" w:eastAsia="Times New Roman" w:hAnsi="Keren" w:cs="David"/>
          <w:sz w:val="26"/>
          <w:szCs w:val="24"/>
          <w:rtl/>
          <w:lang w:eastAsia="he-IL"/>
          <w14:ligatures w14:val="none"/>
        </w:rPr>
      </w:pPr>
      <w:r w:rsidRPr="00B36563">
        <w:rPr>
          <w:rFonts w:ascii="Keren" w:eastAsia="Times New Roman" w:hAnsi="Keren" w:cs="David"/>
          <w:sz w:val="26"/>
          <w:szCs w:val="24"/>
          <w:rtl/>
          <w:lang w:eastAsia="he-IL"/>
          <w14:ligatures w14:val="none"/>
        </w:rPr>
        <w:fldChar w:fldCharType="begin"/>
      </w:r>
      <w:r w:rsidRPr="00B36563">
        <w:rPr>
          <w:rFonts w:ascii="Keren" w:eastAsia="Times New Roman" w:hAnsi="Keren" w:cs="David" w:hint="cs"/>
          <w:sz w:val="28"/>
          <w:szCs w:val="24"/>
          <w:lang w:eastAsia="he-IL"/>
          <w14:ligatures w14:val="none"/>
        </w:rPr>
        <w:instrText xml:space="preserve"> XE </w:instrText>
      </w:r>
      <w:r w:rsidRPr="00B36563">
        <w:rPr>
          <w:rFonts w:ascii="Keren" w:eastAsia="Times New Roman" w:hAnsi="Keren" w:cs="David"/>
          <w:sz w:val="28"/>
          <w:szCs w:val="24"/>
          <w:rtl/>
          <w:lang w:eastAsia="he-IL"/>
          <w14:ligatures w14:val="none"/>
        </w:rPr>
        <w:instrText>"אישים:משה רבנו"</w:instrText>
      </w:r>
      <w:r w:rsidRPr="00B36563">
        <w:rPr>
          <w:rFonts w:ascii="Keren" w:eastAsia="Times New Roman" w:hAnsi="Keren" w:cs="David" w:hint="cs"/>
          <w:sz w:val="28"/>
          <w:szCs w:val="24"/>
          <w:lang w:eastAsia="he-IL"/>
          <w14:ligatures w14:val="none"/>
        </w:rPr>
        <w:instrText xml:space="preserve"> </w:instrText>
      </w:r>
      <w:r w:rsidRPr="00B36563">
        <w:rPr>
          <w:rFonts w:ascii="Keren" w:eastAsia="Times New Roman" w:hAnsi="Keren" w:cs="David"/>
          <w:sz w:val="26"/>
          <w:szCs w:val="24"/>
          <w:rtl/>
          <w:lang w:eastAsia="he-IL"/>
          <w14:ligatures w14:val="none"/>
        </w:rPr>
        <w:fldChar w:fldCharType="end"/>
      </w:r>
      <w:r w:rsidRPr="00B36563">
        <w:rPr>
          <w:rFonts w:ascii="Keren" w:eastAsia="Times New Roman" w:hAnsi="Keren" w:cs="David"/>
          <w:sz w:val="26"/>
          <w:szCs w:val="24"/>
          <w:rtl/>
          <w:lang w:eastAsia="he-IL"/>
          <w14:ligatures w14:val="none"/>
        </w:rPr>
        <w:t>אף על פי שאבלות מהתורה נוהגת רק יום אחד</w:t>
      </w:r>
      <w:r w:rsidRPr="00B36563">
        <w:rPr>
          <w:rFonts w:ascii="Keren" w:eastAsia="Times New Roman" w:hAnsi="Keren" w:cs="David"/>
          <w:sz w:val="26"/>
          <w:szCs w:val="24"/>
          <w:vertAlign w:val="superscript"/>
          <w:rtl/>
          <w:lang w:eastAsia="he-IL"/>
          <w14:ligatures w14:val="none"/>
        </w:rPr>
        <w:footnoteReference w:id="5"/>
      </w:r>
      <w:r w:rsidRPr="00B36563">
        <w:rPr>
          <w:rFonts w:ascii="Keren" w:eastAsia="Times New Roman" w:hAnsi="Keren" w:cs="David"/>
          <w:sz w:val="26"/>
          <w:szCs w:val="24"/>
          <w:rtl/>
          <w:lang w:eastAsia="he-IL"/>
          <w14:ligatures w14:val="none"/>
        </w:rPr>
        <w:t>, משה רבנו התקין שבעת ימי אבלות</w:t>
      </w:r>
      <w:r w:rsidRPr="00B36563">
        <w:rPr>
          <w:rFonts w:ascii="Keren" w:eastAsia="Times New Roman" w:hAnsi="Keren" w:cs="David"/>
          <w:sz w:val="26"/>
          <w:szCs w:val="24"/>
          <w:vertAlign w:val="superscript"/>
          <w:rtl/>
          <w:lang w:eastAsia="he-IL"/>
          <w14:ligatures w14:val="none"/>
        </w:rPr>
        <w:footnoteReference w:id="6"/>
      </w:r>
      <w:r w:rsidRPr="00B36563">
        <w:rPr>
          <w:rFonts w:ascii="Keren" w:eastAsia="Times New Roman" w:hAnsi="Keren" w:cs="David"/>
          <w:sz w:val="26"/>
          <w:szCs w:val="24"/>
          <w:rtl/>
          <w:lang w:eastAsia="he-IL"/>
          <w14:ligatures w14:val="none"/>
        </w:rPr>
        <w:t>. ניתן לומר שמשה רבנו נתן את התוקף ההלכתי למנהג הקדום עוד מימי האבות ומימי עולם.</w:t>
      </w:r>
    </w:p>
    <w:p w14:paraId="6090289E" w14:textId="77777777" w:rsidR="00B36563" w:rsidRPr="00B36563" w:rsidRDefault="00B36563" w:rsidP="00B36563">
      <w:pPr>
        <w:spacing w:after="0" w:line="360" w:lineRule="auto"/>
        <w:jc w:val="both"/>
        <w:rPr>
          <w:rFonts w:ascii="Keren" w:eastAsia="Times New Roman" w:hAnsi="Keren" w:cs="David"/>
          <w:sz w:val="26"/>
          <w:szCs w:val="24"/>
          <w:rtl/>
          <w:lang w:eastAsia="he-IL"/>
          <w14:ligatures w14:val="none"/>
        </w:rPr>
      </w:pPr>
      <w:r w:rsidRPr="00B36563">
        <w:rPr>
          <w:rFonts w:ascii="Keren" w:eastAsia="Times New Roman" w:hAnsi="Keren" w:cs="David"/>
          <w:sz w:val="26"/>
          <w:szCs w:val="24"/>
          <w:rtl/>
          <w:lang w:eastAsia="he-IL"/>
          <w14:ligatures w14:val="none"/>
        </w:rPr>
        <w:t xml:space="preserve">הלכות רבות בדיני אבלות נלמדות מהפסוקים המצוטטים לעיל מספר </w:t>
      </w:r>
      <w:r w:rsidRPr="00B36563">
        <w:rPr>
          <w:rFonts w:ascii="Keren" w:eastAsia="Times New Roman" w:hAnsi="Keren" w:cs="David"/>
          <w:sz w:val="26"/>
          <w:szCs w:val="24"/>
          <w:rtl/>
          <w:lang w:eastAsia="he-IL"/>
          <w14:ligatures w14:val="none"/>
        </w:rPr>
        <w:fldChar w:fldCharType="begin"/>
      </w:r>
      <w:r w:rsidRPr="00B36563">
        <w:rPr>
          <w:rFonts w:ascii="Keren" w:eastAsia="Times New Roman" w:hAnsi="Keren" w:cs="David" w:hint="cs"/>
          <w:sz w:val="28"/>
          <w:szCs w:val="24"/>
          <w:lang w:eastAsia="he-IL"/>
          <w14:ligatures w14:val="none"/>
        </w:rPr>
        <w:instrText xml:space="preserve"> XE </w:instrText>
      </w:r>
      <w:r w:rsidRPr="00B36563">
        <w:rPr>
          <w:rFonts w:ascii="Keren" w:eastAsia="Times New Roman" w:hAnsi="Keren" w:cs="David"/>
          <w:sz w:val="28"/>
          <w:szCs w:val="24"/>
          <w:rtl/>
          <w:lang w:eastAsia="he-IL"/>
          <w14:ligatures w14:val="none"/>
        </w:rPr>
        <w:instrText>"אישים:יחזקאל הנביא"</w:instrText>
      </w:r>
      <w:r w:rsidRPr="00B36563">
        <w:rPr>
          <w:rFonts w:ascii="Keren" w:eastAsia="Times New Roman" w:hAnsi="Keren" w:cs="David" w:hint="cs"/>
          <w:sz w:val="28"/>
          <w:szCs w:val="24"/>
          <w:lang w:eastAsia="he-IL"/>
          <w14:ligatures w14:val="none"/>
        </w:rPr>
        <w:instrText xml:space="preserve"> </w:instrText>
      </w:r>
      <w:r w:rsidRPr="00B36563">
        <w:rPr>
          <w:rFonts w:ascii="Keren" w:eastAsia="Times New Roman" w:hAnsi="Keren" w:cs="David"/>
          <w:sz w:val="26"/>
          <w:szCs w:val="24"/>
          <w:rtl/>
          <w:lang w:eastAsia="he-IL"/>
          <w14:ligatures w14:val="none"/>
        </w:rPr>
        <w:fldChar w:fldCharType="end"/>
      </w:r>
      <w:r w:rsidRPr="00B36563">
        <w:rPr>
          <w:rFonts w:ascii="Keren" w:eastAsia="Times New Roman" w:hAnsi="Keren" w:cs="David"/>
          <w:sz w:val="26"/>
          <w:szCs w:val="24"/>
          <w:rtl/>
          <w:lang w:eastAsia="he-IL"/>
          <w14:ligatures w14:val="none"/>
        </w:rPr>
        <w:t xml:space="preserve">יחזקאל. ליחזקאל נאמר שאשתו תמות, וכהוראת שעה נצטווה </w:t>
      </w:r>
      <w:r w:rsidRPr="00B36563">
        <w:rPr>
          <w:rFonts w:ascii="Keren" w:eastAsia="Times New Roman" w:hAnsi="Keren" w:cs="David"/>
          <w:sz w:val="26"/>
          <w:szCs w:val="24"/>
          <w:u w:val="single"/>
          <w:rtl/>
          <w:lang w:eastAsia="he-IL"/>
          <w14:ligatures w14:val="none"/>
        </w:rPr>
        <w:t>שלא</w:t>
      </w:r>
      <w:r w:rsidRPr="00B36563">
        <w:rPr>
          <w:rFonts w:ascii="Keren" w:eastAsia="Times New Roman" w:hAnsi="Keren" w:cs="David"/>
          <w:sz w:val="26"/>
          <w:szCs w:val="24"/>
          <w:rtl/>
          <w:lang w:eastAsia="he-IL"/>
          <w14:ligatures w14:val="none"/>
        </w:rPr>
        <w:t xml:space="preserve"> להתאבל. מתוך פרטי האבלות שנאמרו אצל יחזקאל, למדו חכמים מקורות להלכות אבלות כפי שיפורט לקמן.  </w:t>
      </w:r>
    </w:p>
    <w:p w14:paraId="15730DF7" w14:textId="77777777" w:rsidR="00B36563" w:rsidRPr="00B36563" w:rsidRDefault="00B36563" w:rsidP="00B36563">
      <w:pPr>
        <w:spacing w:after="0" w:line="360" w:lineRule="auto"/>
        <w:jc w:val="both"/>
        <w:rPr>
          <w:rFonts w:ascii="Keren" w:eastAsia="Times New Roman" w:hAnsi="Keren" w:cs="David"/>
          <w:color w:val="FF6600"/>
          <w:sz w:val="26"/>
          <w:szCs w:val="24"/>
          <w:rtl/>
          <w:lang w:eastAsia="he-IL"/>
          <w14:ligatures w14:val="none"/>
        </w:rPr>
      </w:pPr>
      <w:r w:rsidRPr="00B36563">
        <w:rPr>
          <w:rFonts w:ascii="Keren" w:eastAsia="Times New Roman" w:hAnsi="Keren" w:cs="David"/>
          <w:sz w:val="26"/>
          <w:szCs w:val="24"/>
          <w:rtl/>
          <w:lang w:eastAsia="he-IL"/>
          <w14:ligatures w14:val="none"/>
        </w:rPr>
        <w:t>טעם האבלות: יש מי שכתב שהוא כדי לעורר את האדם לתשובה ולהתבוננות, וכדי למנוע את המחשבה המוטעית כי מות האדם כמות הבהמה ומקרה אחד להם</w:t>
      </w:r>
      <w:r w:rsidRPr="00B36563">
        <w:rPr>
          <w:rFonts w:ascii="Keren" w:eastAsia="Times New Roman" w:hAnsi="Keren" w:cs="David"/>
          <w:sz w:val="26"/>
          <w:szCs w:val="24"/>
          <w:vertAlign w:val="superscript"/>
          <w:lang w:eastAsia="he-IL"/>
          <w14:ligatures w14:val="none"/>
        </w:rPr>
        <w:footnoteReference w:id="7"/>
      </w:r>
      <w:r w:rsidRPr="00B36563">
        <w:rPr>
          <w:rFonts w:ascii="Keren" w:eastAsia="Times New Roman" w:hAnsi="Keren" w:cs="David"/>
          <w:sz w:val="26"/>
          <w:szCs w:val="24"/>
          <w:rtl/>
          <w:lang w:eastAsia="he-IL"/>
          <w14:ligatures w14:val="none"/>
        </w:rPr>
        <w:t>.  ויש מי שכתב שהטעם הוא כדי להשריש את חשיבות חיי האדם, חיי רצון ובחירה, שאפשר לרכוש על ידם חיים עצמיים. ולהבחין בין מיתת בהמה שאינה אלא הפסד ממון, לבין מיתת האדם שהיא הפסד בעצמיות היצירה</w:t>
      </w:r>
      <w:r w:rsidRPr="00B36563">
        <w:rPr>
          <w:rFonts w:ascii="Keren" w:eastAsia="Times New Roman" w:hAnsi="Keren" w:cs="David"/>
          <w:sz w:val="24"/>
          <w:szCs w:val="24"/>
          <w:vertAlign w:val="superscript"/>
          <w:lang w:eastAsia="he-IL"/>
          <w14:ligatures w14:val="none"/>
        </w:rPr>
        <w:footnoteReference w:id="8"/>
      </w:r>
      <w:r w:rsidRPr="00B36563">
        <w:rPr>
          <w:rFonts w:ascii="Keren" w:eastAsia="Times New Roman" w:hAnsi="Keren" w:cs="David"/>
          <w:sz w:val="26"/>
          <w:szCs w:val="24"/>
          <w:rtl/>
          <w:lang w:eastAsia="he-IL"/>
          <w14:ligatures w14:val="none"/>
        </w:rPr>
        <w:t>.</w:t>
      </w:r>
    </w:p>
    <w:p w14:paraId="3F2C59D7" w14:textId="7AC4781A" w:rsidR="00D5072B" w:rsidRPr="00B36563" w:rsidRDefault="00B36563" w:rsidP="00B36563">
      <w:pPr>
        <w:spacing w:after="0" w:line="360" w:lineRule="auto"/>
        <w:jc w:val="both"/>
        <w:rPr>
          <w:rFonts w:ascii="Keren" w:eastAsia="Times New Roman" w:hAnsi="Keren" w:cs="David"/>
          <w:sz w:val="26"/>
          <w:szCs w:val="24"/>
          <w:lang w:eastAsia="he-IL"/>
          <w14:ligatures w14:val="none"/>
        </w:rPr>
      </w:pPr>
      <w:r w:rsidRPr="00B36563">
        <w:rPr>
          <w:rFonts w:ascii="Keren" w:eastAsia="Times New Roman" w:hAnsi="Keren" w:cs="David"/>
          <w:sz w:val="26"/>
          <w:szCs w:val="24"/>
          <w:rtl/>
          <w:lang w:eastAsia="he-IL"/>
          <w14:ligatures w14:val="none"/>
        </w:rPr>
        <w:t xml:space="preserve">עיקר הטעם לנוח מעסקיו שבוע אחד כדי לתת כבוד למת ולזכור אותו. והחי </w:t>
      </w:r>
      <w:proofErr w:type="spellStart"/>
      <w:r w:rsidRPr="00B36563">
        <w:rPr>
          <w:rFonts w:ascii="Keren" w:eastAsia="Times New Roman" w:hAnsi="Keren" w:cs="David"/>
          <w:sz w:val="26"/>
          <w:szCs w:val="24"/>
          <w:rtl/>
          <w:lang w:eastAsia="he-IL"/>
          <w14:ligatures w14:val="none"/>
        </w:rPr>
        <w:t>יתן</w:t>
      </w:r>
      <w:proofErr w:type="spellEnd"/>
      <w:r w:rsidRPr="00B36563">
        <w:rPr>
          <w:rFonts w:ascii="Keren" w:eastAsia="Times New Roman" w:hAnsi="Keren" w:cs="David"/>
          <w:sz w:val="26"/>
          <w:szCs w:val="24"/>
          <w:rtl/>
          <w:lang w:eastAsia="he-IL"/>
          <w14:ligatures w14:val="none"/>
        </w:rPr>
        <w:t xml:space="preserve"> אל לבו כי זה סוף כל האדם ויפשפש במעשיו. שאם היה הולך לעסקיו ולמלאכתו היה שוכח את מתו ויום המר, ולכן התירה התורה טומאה </w:t>
      </w:r>
      <w:proofErr w:type="spellStart"/>
      <w:r w:rsidRPr="00B36563">
        <w:rPr>
          <w:rFonts w:ascii="Keren" w:eastAsia="Times New Roman" w:hAnsi="Keren" w:cs="David"/>
          <w:sz w:val="26"/>
          <w:szCs w:val="24"/>
          <w:rtl/>
          <w:lang w:eastAsia="he-IL"/>
          <w14:ligatures w14:val="none"/>
        </w:rPr>
        <w:t>לכהנים</w:t>
      </w:r>
      <w:proofErr w:type="spellEnd"/>
      <w:r w:rsidRPr="00B36563">
        <w:rPr>
          <w:rFonts w:ascii="Keren" w:eastAsia="Times New Roman" w:hAnsi="Keren" w:cs="David"/>
          <w:sz w:val="26"/>
          <w:szCs w:val="24"/>
          <w:rtl/>
          <w:lang w:eastAsia="he-IL"/>
          <w14:ligatures w14:val="none"/>
        </w:rPr>
        <w:t>, כדי שיתעסקו בקרוביהם שמתו ויתאבלו עליהם</w:t>
      </w:r>
      <w:r w:rsidRPr="00B36563">
        <w:rPr>
          <w:rFonts w:ascii="Keren" w:eastAsia="Times New Roman" w:hAnsi="Keren" w:cs="David"/>
          <w:sz w:val="26"/>
          <w:szCs w:val="24"/>
          <w:vertAlign w:val="superscript"/>
          <w:rtl/>
          <w:lang w:eastAsia="he-IL"/>
          <w14:ligatures w14:val="none"/>
        </w:rPr>
        <w:footnoteReference w:id="9"/>
      </w:r>
      <w:r w:rsidRPr="00B36563">
        <w:rPr>
          <w:rFonts w:ascii="Keren" w:eastAsia="Times New Roman" w:hAnsi="Keren" w:cs="David"/>
          <w:sz w:val="26"/>
          <w:szCs w:val="24"/>
          <w:rtl/>
          <w:lang w:eastAsia="he-IL"/>
          <w14:ligatures w14:val="none"/>
        </w:rPr>
        <w:t>.</w:t>
      </w:r>
    </w:p>
    <w:sectPr w:rsidR="00D5072B" w:rsidRPr="00B36563"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37A4" w14:textId="77777777" w:rsidR="00590F36" w:rsidRDefault="00590F36" w:rsidP="00A00C1F">
      <w:pPr>
        <w:spacing w:after="0" w:line="240" w:lineRule="auto"/>
      </w:pPr>
      <w:r>
        <w:separator/>
      </w:r>
    </w:p>
  </w:endnote>
  <w:endnote w:type="continuationSeparator" w:id="0">
    <w:p w14:paraId="6871D559" w14:textId="77777777" w:rsidR="00590F36" w:rsidRDefault="00590F36"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3324" w14:textId="77777777" w:rsidR="00590F36" w:rsidRDefault="00590F36" w:rsidP="00A00C1F">
      <w:pPr>
        <w:spacing w:after="0" w:line="240" w:lineRule="auto"/>
      </w:pPr>
      <w:r>
        <w:separator/>
      </w:r>
    </w:p>
  </w:footnote>
  <w:footnote w:type="continuationSeparator" w:id="0">
    <w:p w14:paraId="111C6A57" w14:textId="77777777" w:rsidR="00590F36" w:rsidRDefault="00590F36" w:rsidP="00A00C1F">
      <w:pPr>
        <w:spacing w:after="0" w:line="240" w:lineRule="auto"/>
      </w:pPr>
      <w:r>
        <w:continuationSeparator/>
      </w:r>
    </w:p>
  </w:footnote>
  <w:footnote w:id="1">
    <w:p w14:paraId="5889DC58" w14:textId="77777777" w:rsidR="00B36563" w:rsidRDefault="00B36563" w:rsidP="00B36563">
      <w:pPr>
        <w:pStyle w:val="ae"/>
        <w:jc w:val="both"/>
        <w:rPr>
          <w:rtl/>
        </w:rPr>
      </w:pPr>
      <w:r>
        <w:rPr>
          <w:rStyle w:val="af0"/>
        </w:rPr>
        <w:footnoteRef/>
      </w:r>
      <w:r>
        <w:rPr>
          <w:rFonts w:hint="cs"/>
        </w:rPr>
        <w:t xml:space="preserve"> </w:t>
      </w:r>
      <w:r>
        <w:rPr>
          <w:rtl/>
        </w:rPr>
        <w:t>סנהדרין קח, ב</w:t>
      </w:r>
    </w:p>
  </w:footnote>
  <w:footnote w:id="2">
    <w:p w14:paraId="3BD6FD3A" w14:textId="77777777" w:rsidR="00B36563" w:rsidRDefault="00B36563" w:rsidP="00B36563">
      <w:pPr>
        <w:pStyle w:val="ae"/>
        <w:jc w:val="both"/>
        <w:rPr>
          <w:rtl/>
        </w:rPr>
      </w:pPr>
      <w:r>
        <w:rPr>
          <w:rStyle w:val="af0"/>
        </w:rPr>
        <w:footnoteRef/>
      </w:r>
      <w:r>
        <w:rPr>
          <w:rFonts w:hint="cs"/>
        </w:rPr>
        <w:t xml:space="preserve"> </w:t>
      </w:r>
      <w:r>
        <w:rPr>
          <w:rtl/>
        </w:rPr>
        <w:t>מועד קטן כ, א.</w:t>
      </w:r>
    </w:p>
  </w:footnote>
  <w:footnote w:id="3">
    <w:p w14:paraId="41BD6B11" w14:textId="77777777" w:rsidR="00B36563" w:rsidRDefault="00B36563" w:rsidP="00B36563">
      <w:pPr>
        <w:pStyle w:val="ae"/>
        <w:jc w:val="both"/>
        <w:rPr>
          <w:rtl/>
        </w:rPr>
      </w:pPr>
      <w:r>
        <w:rPr>
          <w:rStyle w:val="af0"/>
        </w:rPr>
        <w:footnoteRef/>
      </w:r>
      <w:r>
        <w:rPr>
          <w:rFonts w:hint="cs"/>
        </w:rPr>
        <w:t xml:space="preserve"> </w:t>
      </w:r>
      <w:proofErr w:type="spellStart"/>
      <w:r>
        <w:rPr>
          <w:rtl/>
        </w:rPr>
        <w:t>תנחומא</w:t>
      </w:r>
      <w:proofErr w:type="spellEnd"/>
      <w:r>
        <w:rPr>
          <w:rtl/>
        </w:rPr>
        <w:t xml:space="preserve"> תחילת פרשת שמיני.</w:t>
      </w:r>
    </w:p>
  </w:footnote>
  <w:footnote w:id="4">
    <w:p w14:paraId="1AC15294" w14:textId="77777777" w:rsidR="00B36563" w:rsidRDefault="00B36563" w:rsidP="00B36563">
      <w:pPr>
        <w:pStyle w:val="ae"/>
        <w:jc w:val="both"/>
        <w:rPr>
          <w:rtl/>
        </w:rPr>
      </w:pPr>
      <w:r>
        <w:rPr>
          <w:rStyle w:val="af0"/>
        </w:rPr>
        <w:footnoteRef/>
      </w:r>
      <w:r>
        <w:rPr>
          <w:rFonts w:hint="cs"/>
        </w:rPr>
        <w:t xml:space="preserve"> </w:t>
      </w:r>
      <w:r>
        <w:rPr>
          <w:rtl/>
        </w:rPr>
        <w:t>אוצר דינים ומנהגים ערך אבלות עמוד 4.</w:t>
      </w:r>
    </w:p>
  </w:footnote>
  <w:footnote w:id="5">
    <w:p w14:paraId="0589C4B9" w14:textId="77777777" w:rsidR="00B36563" w:rsidRDefault="00B36563" w:rsidP="00B36563">
      <w:pPr>
        <w:autoSpaceDE w:val="0"/>
        <w:autoSpaceDN w:val="0"/>
        <w:adjustRightInd w:val="0"/>
        <w:rPr>
          <w:sz w:val="20"/>
          <w:szCs w:val="20"/>
          <w:rtl/>
        </w:rPr>
      </w:pPr>
      <w:r>
        <w:rPr>
          <w:rStyle w:val="af0"/>
          <w:sz w:val="20"/>
          <w:szCs w:val="20"/>
        </w:rPr>
        <w:footnoteRef/>
      </w:r>
      <w:r>
        <w:rPr>
          <w:rFonts w:hint="cs"/>
          <w:sz w:val="20"/>
          <w:szCs w:val="20"/>
        </w:rPr>
        <w:t xml:space="preserve"> </w:t>
      </w:r>
      <w:r>
        <w:rPr>
          <w:sz w:val="20"/>
          <w:szCs w:val="20"/>
          <w:rtl/>
        </w:rPr>
        <w:t xml:space="preserve">הרמב"ם (הלכות אבל א, א) למד ממה שאמר אהרן "וְאָכַלְתִּי חַטָּאת הַיּוֹם הַיִּיטַב בְּעֵינֵי ה' ?!" שאדם חייב להתאבל על מיתת קרובו כל היום, גם לאחר קבורתו, ואסור לו לאכול קדשים כל אותו היום. בספר המצוות (עשין </w:t>
      </w:r>
      <w:proofErr w:type="spellStart"/>
      <w:r>
        <w:rPr>
          <w:sz w:val="20"/>
          <w:szCs w:val="20"/>
          <w:rtl/>
        </w:rPr>
        <w:t>לז</w:t>
      </w:r>
      <w:proofErr w:type="spellEnd"/>
      <w:r>
        <w:rPr>
          <w:sz w:val="20"/>
          <w:szCs w:val="20"/>
          <w:rtl/>
        </w:rPr>
        <w:t xml:space="preserve">) כתב הרמב"ם – מצות עשה להיות </w:t>
      </w:r>
      <w:proofErr w:type="spellStart"/>
      <w:r>
        <w:rPr>
          <w:sz w:val="20"/>
          <w:szCs w:val="20"/>
          <w:rtl/>
        </w:rPr>
        <w:t>הכהנים</w:t>
      </w:r>
      <w:proofErr w:type="spellEnd"/>
      <w:r>
        <w:rPr>
          <w:sz w:val="20"/>
          <w:szCs w:val="20"/>
          <w:rtl/>
        </w:rPr>
        <w:t xml:space="preserve"> מטמאים לקרוביהם ומתאבלים עליהם כשאר קרובים שהן מצווים להתאבל. ולמד זאת מהפסוק "לה יטמא".</w:t>
      </w:r>
    </w:p>
    <w:p w14:paraId="114C8F3A" w14:textId="77777777" w:rsidR="00B36563" w:rsidRDefault="00B36563" w:rsidP="00B36563">
      <w:pPr>
        <w:pStyle w:val="ae"/>
        <w:jc w:val="both"/>
        <w:rPr>
          <w:rtl/>
        </w:rPr>
      </w:pPr>
      <w:r>
        <w:rPr>
          <w:rtl/>
        </w:rPr>
        <w:t xml:space="preserve">לפי הרמב"ם והגאונים עיקר דין אבלות מן התורה. ואילו לפי הרמב"ן </w:t>
      </w:r>
      <w:proofErr w:type="spellStart"/>
      <w:r>
        <w:rPr>
          <w:rtl/>
        </w:rPr>
        <w:t>והרא"ש</w:t>
      </w:r>
      <w:proofErr w:type="spellEnd"/>
      <w:r>
        <w:rPr>
          <w:rtl/>
        </w:rPr>
        <w:t xml:space="preserve"> אין אבלות מן התורה כלל אלא מדרבנן.</w:t>
      </w:r>
    </w:p>
  </w:footnote>
  <w:footnote w:id="6">
    <w:p w14:paraId="411F6961" w14:textId="77777777" w:rsidR="00B36563" w:rsidRDefault="00B36563" w:rsidP="00B36563">
      <w:pPr>
        <w:pStyle w:val="ae"/>
        <w:jc w:val="both"/>
        <w:rPr>
          <w:rtl/>
        </w:rPr>
      </w:pPr>
      <w:r>
        <w:rPr>
          <w:rStyle w:val="af0"/>
        </w:rPr>
        <w:footnoteRef/>
      </w:r>
      <w:r>
        <w:rPr>
          <w:rFonts w:hint="cs"/>
        </w:rPr>
        <w:t xml:space="preserve"> </w:t>
      </w:r>
      <w:r>
        <w:rPr>
          <w:rtl/>
        </w:rPr>
        <w:t>ירושלמי כתובות פרק א, הלכה א.</w:t>
      </w:r>
    </w:p>
  </w:footnote>
  <w:footnote w:id="7">
    <w:p w14:paraId="6D1A88C0" w14:textId="77777777" w:rsidR="00B36563" w:rsidRDefault="00B36563" w:rsidP="00B36563">
      <w:pPr>
        <w:pStyle w:val="ae"/>
        <w:jc w:val="both"/>
        <w:rPr>
          <w:rtl/>
        </w:rPr>
      </w:pPr>
      <w:r>
        <w:rPr>
          <w:rStyle w:val="af0"/>
        </w:rPr>
        <w:footnoteRef/>
      </w:r>
      <w:r>
        <w:rPr>
          <w:rFonts w:hint="cs"/>
        </w:rPr>
        <w:t xml:space="preserve"> </w:t>
      </w:r>
      <w:r>
        <w:rPr>
          <w:rtl/>
        </w:rPr>
        <w:t xml:space="preserve">ספר החינוך מצוה </w:t>
      </w:r>
      <w:proofErr w:type="spellStart"/>
      <w:r>
        <w:rPr>
          <w:rtl/>
        </w:rPr>
        <w:t>רסד</w:t>
      </w:r>
      <w:proofErr w:type="spellEnd"/>
      <w:r>
        <w:rPr>
          <w:rtl/>
        </w:rPr>
        <w:t>.</w:t>
      </w:r>
    </w:p>
  </w:footnote>
  <w:footnote w:id="8">
    <w:p w14:paraId="2DFD17C6" w14:textId="77777777" w:rsidR="00B36563" w:rsidRDefault="00B36563" w:rsidP="00B36563">
      <w:pPr>
        <w:pStyle w:val="ae"/>
        <w:jc w:val="both"/>
        <w:rPr>
          <w:rtl/>
        </w:rPr>
      </w:pPr>
      <w:r>
        <w:rPr>
          <w:rStyle w:val="af0"/>
        </w:rPr>
        <w:footnoteRef/>
      </w:r>
      <w:r>
        <w:rPr>
          <w:rFonts w:hint="cs"/>
        </w:rPr>
        <w:t xml:space="preserve"> </w:t>
      </w:r>
      <w:r>
        <w:rPr>
          <w:rtl/>
        </w:rPr>
        <w:t xml:space="preserve">גשר החיים פרק </w:t>
      </w:r>
      <w:proofErr w:type="spellStart"/>
      <w:r>
        <w:rPr>
          <w:rtl/>
        </w:rPr>
        <w:t>יט</w:t>
      </w:r>
      <w:proofErr w:type="spellEnd"/>
      <w:r>
        <w:rPr>
          <w:rtl/>
        </w:rPr>
        <w:t xml:space="preserve"> פיסקה ב.</w:t>
      </w:r>
    </w:p>
  </w:footnote>
  <w:footnote w:id="9">
    <w:p w14:paraId="6185E1AB" w14:textId="77777777" w:rsidR="00B36563" w:rsidRDefault="00B36563" w:rsidP="00B36563">
      <w:pPr>
        <w:pStyle w:val="ae"/>
        <w:jc w:val="both"/>
        <w:rPr>
          <w:rtl/>
        </w:rPr>
      </w:pPr>
      <w:r>
        <w:rPr>
          <w:rStyle w:val="af0"/>
        </w:rPr>
        <w:footnoteRef/>
      </w:r>
      <w:r>
        <w:rPr>
          <w:rFonts w:hint="cs"/>
        </w:rPr>
        <w:t xml:space="preserve"> </w:t>
      </w:r>
      <w:r>
        <w:rPr>
          <w:rtl/>
        </w:rPr>
        <w:t xml:space="preserve">ילקוט יצחק מצוה </w:t>
      </w:r>
      <w:proofErr w:type="spellStart"/>
      <w:r>
        <w:rPr>
          <w:rtl/>
        </w:rPr>
        <w:t>רסד</w:t>
      </w:r>
      <w:proofErr w:type="spellEnd"/>
      <w:r>
        <w:rPr>
          <w:rtl/>
        </w:rPr>
        <w:t>, מובא באוצר דינים ומנהגים שם.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4"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4"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5"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6"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9"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0"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22"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23"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4"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13"/>
    <w:lvlOverride w:ilvl="0"/>
    <w:lvlOverride w:ilvl="1"/>
    <w:lvlOverride w:ilvl="2"/>
    <w:lvlOverride w:ilvl="3"/>
    <w:lvlOverride w:ilvl="4"/>
    <w:lvlOverride w:ilvl="5"/>
    <w:lvlOverride w:ilvl="6"/>
    <w:lvlOverride w:ilvl="7"/>
    <w:lvlOverride w:ilvl="8"/>
  </w:num>
  <w:num w:numId="2" w16cid:durableId="8025835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2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14"/>
  </w:num>
  <w:num w:numId="12" w16cid:durableId="89859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7"/>
  </w:num>
  <w:num w:numId="14" w16cid:durableId="93429045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20"/>
  </w:num>
  <w:num w:numId="16" w16cid:durableId="2106730231">
    <w:abstractNumId w:val="20"/>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5"/>
  </w:num>
  <w:num w:numId="18" w16cid:durableId="1277954775">
    <w:abstractNumId w:val="5"/>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9"/>
  </w:num>
  <w:num w:numId="20" w16cid:durableId="392510738">
    <w:abstractNumId w:val="9"/>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9"/>
  </w:num>
  <w:num w:numId="22" w16cid:durableId="159967983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4C403F"/>
    <w:rsid w:val="00590F36"/>
    <w:rsid w:val="005C4B14"/>
    <w:rsid w:val="005C6042"/>
    <w:rsid w:val="00660B16"/>
    <w:rsid w:val="007637FF"/>
    <w:rsid w:val="007764BB"/>
    <w:rsid w:val="009D0360"/>
    <w:rsid w:val="00A00C1F"/>
    <w:rsid w:val="00A61F12"/>
    <w:rsid w:val="00AA7185"/>
    <w:rsid w:val="00B22A00"/>
    <w:rsid w:val="00B36563"/>
    <w:rsid w:val="00C70EA6"/>
    <w:rsid w:val="00D43E3D"/>
    <w:rsid w:val="00D5072B"/>
    <w:rsid w:val="00DC143F"/>
    <w:rsid w:val="00E13743"/>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389</Words>
  <Characters>1946</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2025-12-04T21:28:00Z</dcterms:created>
  <dcterms:modified xsi:type="dcterms:W3CDTF">2025-12-04T21:28:00Z</dcterms:modified>
</cp:coreProperties>
</file>