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842F" w14:textId="77777777" w:rsidR="00E13743" w:rsidRPr="00E13743" w:rsidRDefault="00E13743" w:rsidP="00E13743">
      <w:pPr>
        <w:tabs>
          <w:tab w:val="num" w:pos="360"/>
          <w:tab w:val="num" w:pos="720"/>
        </w:tabs>
        <w:spacing w:after="0" w:line="360" w:lineRule="auto"/>
        <w:ind w:left="720" w:right="720" w:hanging="360"/>
        <w:outlineLvl w:val="2"/>
        <w:rPr>
          <w:rFonts w:ascii="Keren" w:eastAsia="Times New Roman" w:hAnsi="Keren" w:cs="David"/>
          <w:b/>
          <w:bCs/>
          <w:sz w:val="24"/>
          <w:szCs w:val="24"/>
          <w:lang w:eastAsia="he-IL"/>
          <w14:ligatures w14:val="none"/>
        </w:rPr>
      </w:pPr>
      <w:r w:rsidRPr="00E13743">
        <w:rPr>
          <w:rFonts w:ascii="Keren" w:eastAsia="Times New Roman" w:hAnsi="Keren" w:cs="David"/>
          <w:b/>
          <w:bCs/>
          <w:sz w:val="26"/>
          <w:szCs w:val="24"/>
          <w:rtl/>
          <w:lang w:eastAsia="he-IL"/>
          <w14:ligatures w14:val="none"/>
        </w:rPr>
        <w:fldChar w:fldCharType="begin"/>
      </w:r>
      <w:r w:rsidRPr="00E13743">
        <w:rPr>
          <w:rFonts w:ascii="Keren" w:eastAsia="Times New Roman" w:hAnsi="Keren" w:cs="David" w:hint="cs"/>
          <w:b/>
          <w:bCs/>
          <w:sz w:val="26"/>
          <w:szCs w:val="24"/>
          <w:lang w:eastAsia="he-IL"/>
          <w14:ligatures w14:val="none"/>
        </w:rPr>
        <w:instrText xml:space="preserve"> XE </w:instrText>
      </w:r>
      <w:r w:rsidRPr="00E13743">
        <w:rPr>
          <w:rFonts w:ascii="Keren" w:eastAsia="Times New Roman" w:hAnsi="Keren" w:cs="David"/>
          <w:b/>
          <w:bCs/>
          <w:sz w:val="26"/>
          <w:szCs w:val="24"/>
          <w:rtl/>
          <w:lang w:eastAsia="he-IL"/>
          <w14:ligatures w14:val="none"/>
        </w:rPr>
        <w:instrText>"בית האבל:להתפלל שם"</w:instrText>
      </w:r>
      <w:r w:rsidRPr="00E13743">
        <w:rPr>
          <w:rFonts w:ascii="Keren" w:eastAsia="Times New Roman" w:hAnsi="Keren" w:cs="David" w:hint="cs"/>
          <w:b/>
          <w:bCs/>
          <w:sz w:val="26"/>
          <w:szCs w:val="24"/>
          <w:lang w:eastAsia="he-IL"/>
          <w14:ligatures w14:val="none"/>
        </w:rPr>
        <w:instrText xml:space="preserve"> </w:instrText>
      </w:r>
      <w:r w:rsidRPr="00E13743">
        <w:rPr>
          <w:rFonts w:ascii="Keren" w:eastAsia="Times New Roman" w:hAnsi="Keren" w:cs="David"/>
          <w:b/>
          <w:bCs/>
          <w:sz w:val="26"/>
          <w:szCs w:val="24"/>
          <w:rtl/>
          <w:lang w:eastAsia="he-IL"/>
          <w14:ligatures w14:val="none"/>
        </w:rPr>
        <w:fldChar w:fldCharType="end"/>
      </w:r>
      <w:bookmarkStart w:id="0" w:name="_Toc88530017"/>
      <w:r w:rsidRPr="00E13743">
        <w:rPr>
          <w:rFonts w:ascii="Keren" w:eastAsia="Times New Roman" w:hAnsi="Keren" w:cs="David"/>
          <w:b/>
          <w:bCs/>
          <w:sz w:val="26"/>
          <w:szCs w:val="24"/>
          <w:rtl/>
          <w:lang w:eastAsia="he-IL"/>
          <w14:ligatures w14:val="none"/>
        </w:rPr>
        <w:t>תפילה בבית האבל</w:t>
      </w:r>
      <w:bookmarkEnd w:id="0"/>
      <w:r w:rsidRPr="00E13743">
        <w:rPr>
          <w:rFonts w:ascii="Keren" w:eastAsia="Times New Roman" w:hAnsi="Keren" w:cs="David"/>
          <w:b/>
          <w:bCs/>
          <w:sz w:val="26"/>
          <w:szCs w:val="24"/>
          <w:rtl/>
          <w:lang w:eastAsia="he-IL"/>
          <w14:ligatures w14:val="none"/>
        </w:rPr>
        <w:fldChar w:fldCharType="begin"/>
      </w:r>
      <w:r w:rsidRPr="00E13743">
        <w:rPr>
          <w:rFonts w:ascii="Keren" w:eastAsia="Times New Roman" w:hAnsi="Keren" w:cs="David" w:hint="cs"/>
          <w:b/>
          <w:bCs/>
          <w:sz w:val="26"/>
          <w:szCs w:val="24"/>
          <w:lang w:eastAsia="he-IL"/>
          <w14:ligatures w14:val="none"/>
        </w:rPr>
        <w:instrText xml:space="preserve"> XE </w:instrText>
      </w:r>
      <w:r w:rsidRPr="00E13743">
        <w:rPr>
          <w:rFonts w:ascii="Keren" w:eastAsia="Times New Roman" w:hAnsi="Keren" w:cs="David"/>
          <w:b/>
          <w:bCs/>
          <w:sz w:val="26"/>
          <w:szCs w:val="24"/>
          <w:rtl/>
          <w:lang w:eastAsia="he-IL"/>
          <w14:ligatures w14:val="none"/>
        </w:rPr>
        <w:instrText>"תפילה בבית האבל" \</w:instrText>
      </w:r>
      <w:r w:rsidRPr="00E13743">
        <w:rPr>
          <w:rFonts w:ascii="Keren" w:eastAsia="Times New Roman" w:hAnsi="Keren" w:cs="David" w:hint="cs"/>
          <w:b/>
          <w:bCs/>
          <w:sz w:val="26"/>
          <w:szCs w:val="24"/>
          <w:lang w:eastAsia="he-IL"/>
          <w14:ligatures w14:val="none"/>
        </w:rPr>
        <w:instrText xml:space="preserve">b </w:instrText>
      </w:r>
      <w:r w:rsidRPr="00E13743">
        <w:rPr>
          <w:rFonts w:ascii="Keren" w:eastAsia="Times New Roman" w:hAnsi="Keren" w:cs="David"/>
          <w:b/>
          <w:bCs/>
          <w:sz w:val="26"/>
          <w:szCs w:val="24"/>
          <w:rtl/>
          <w:lang w:eastAsia="he-IL"/>
          <w14:ligatures w14:val="none"/>
        </w:rPr>
        <w:fldChar w:fldCharType="end"/>
      </w:r>
    </w:p>
    <w:p w14:paraId="41380A11" w14:textId="77777777" w:rsidR="00E13743" w:rsidRPr="00E13743" w:rsidRDefault="00E13743" w:rsidP="00E13743">
      <w:pPr>
        <w:tabs>
          <w:tab w:val="left" w:pos="8306"/>
        </w:tabs>
        <w:spacing w:after="0" w:line="360" w:lineRule="auto"/>
        <w:jc w:val="both"/>
        <w:rPr>
          <w:rFonts w:ascii="Keren" w:eastAsia="Times New Roman" w:hAnsi="Keren" w:cs="Times New Roman" w:hint="cs"/>
          <w:b/>
          <w:bCs/>
          <w:sz w:val="26"/>
          <w:szCs w:val="24"/>
          <w:lang w:eastAsia="he-IL"/>
          <w14:ligatures w14:val="none"/>
        </w:rPr>
      </w:pPr>
    </w:p>
    <w:p w14:paraId="1DE705EB" w14:textId="77777777" w:rsidR="00E13743" w:rsidRPr="00E13743" w:rsidRDefault="00E13743" w:rsidP="00E13743">
      <w:pPr>
        <w:spacing w:after="0" w:line="360" w:lineRule="auto"/>
        <w:jc w:val="both"/>
        <w:rPr>
          <w:rFonts w:ascii="Keren" w:eastAsia="Times New Roman" w:hAnsi="Keren" w:cs="David"/>
          <w:sz w:val="26"/>
          <w:szCs w:val="24"/>
          <w:rtl/>
          <w14:ligatures w14:val="none"/>
        </w:rPr>
      </w:pPr>
      <w:r w:rsidRPr="00E13743">
        <w:rPr>
          <w:rFonts w:ascii="Keren" w:eastAsia="Times New Roman" w:hAnsi="Keren" w:cs="David"/>
          <w:szCs w:val="20"/>
          <w:rtl/>
          <w:lang w:eastAsia="he-IL"/>
          <w14:ligatures w14:val="none"/>
        </w:rPr>
        <w:t>המקור להתפלל בבית האבל נסמך על מה שאמר רב יהודה (מסכת שבת קנב, א–ב):</w:t>
      </w:r>
      <w:r w:rsidRPr="00E13743">
        <w:rPr>
          <w:rFonts w:ascii="Keren" w:eastAsia="Times New Roman" w:hAnsi="Keren" w:cs="David"/>
          <w:szCs w:val="20"/>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"ניחום אבלים:מת שאין לו מנחמים"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Cs w:val="20"/>
          <w:rtl/>
          <w:lang w:eastAsia="he-IL"/>
          <w14:ligatures w14:val="none"/>
        </w:rPr>
        <w:fldChar w:fldCharType="end"/>
      </w:r>
      <w:r w:rsidRPr="00E13743">
        <w:rPr>
          <w:rFonts w:ascii="Keren" w:eastAsia="Times New Roman" w:hAnsi="Keren" w:cs="David"/>
          <w:szCs w:val="20"/>
          <w:rtl/>
          <w:lang w:eastAsia="he-IL"/>
          <w14:ligatures w14:val="none"/>
        </w:rPr>
        <w:t xml:space="preserve"> מת שאין לו מנחמים, באים עשרה בני אדם </w:t>
      </w:r>
      <w:proofErr w:type="spellStart"/>
      <w:r w:rsidRPr="00E13743">
        <w:rPr>
          <w:rFonts w:ascii="Keren" w:eastAsia="Times New Roman" w:hAnsi="Keren" w:cs="David"/>
          <w:szCs w:val="20"/>
          <w:rtl/>
          <w:lang w:eastAsia="he-IL"/>
          <w14:ligatures w14:val="none"/>
        </w:rPr>
        <w:t>ויושבין</w:t>
      </w:r>
      <w:proofErr w:type="spellEnd"/>
      <w:r w:rsidRPr="00E13743">
        <w:rPr>
          <w:rFonts w:ascii="Keren" w:eastAsia="Times New Roman" w:hAnsi="Keren" w:cs="David"/>
          <w:szCs w:val="20"/>
          <w:rtl/>
          <w:lang w:eastAsia="he-IL"/>
          <w14:ligatures w14:val="none"/>
        </w:rPr>
        <w:t xml:space="preserve"> במקומו כל שבעת ימי האבלות. בהמשך הגמרא שם מסופר על אדם שהיה בשכנות לרב יהודה ונפטר, ולא היו לו מנחמים. כל שבעת ימי האבלות אסף רב יהודה עשרה אנשים וישבו במקומו. לאחר שבעה ימים נראה המת בחלום לרב יהודה ואמר לו: תנוח דעתך שהנחת את דעתי. וכתב בספר מעבר </w:t>
      </w:r>
      <w:proofErr w:type="spellStart"/>
      <w:r w:rsidRPr="00E13743">
        <w:rPr>
          <w:rFonts w:ascii="Keren" w:eastAsia="Times New Roman" w:hAnsi="Keren" w:cs="David"/>
          <w:szCs w:val="20"/>
          <w:rtl/>
          <w:lang w:eastAsia="he-IL"/>
          <w14:ligatures w14:val="none"/>
        </w:rPr>
        <w:t>יַבֹּק</w:t>
      </w:r>
      <w:proofErr w:type="spellEnd"/>
      <w:r w:rsidRPr="00E13743">
        <w:rPr>
          <w:rFonts w:ascii="Keren" w:eastAsia="Times New Roman" w:hAnsi="Keren" w:cs="David"/>
          <w:szCs w:val="20"/>
          <w:vertAlign w:val="superscript"/>
          <w:lang w:eastAsia="he-IL"/>
          <w14:ligatures w14:val="none"/>
        </w:rPr>
        <w:footnoteReference w:id="1"/>
      </w:r>
      <w:r w:rsidRPr="00E13743">
        <w:rPr>
          <w:rFonts w:ascii="Keren" w:eastAsia="Times New Roman" w:hAnsi="Keren" w:cs="David"/>
          <w:szCs w:val="20"/>
          <w:rtl/>
          <w:lang w:eastAsia="he-IL"/>
          <w14:ligatures w14:val="none"/>
        </w:rPr>
        <w:t xml:space="preserve"> שמסתבר שאסף עשרה כדי להתפלל במניין. בפשטות, כיון שהאבל אינו יוצא מביתו כל שבעה, מתפללים בבית האבל.</w:t>
      </w:r>
    </w:p>
    <w:p w14:paraId="42DAD6BF" w14:textId="77777777" w:rsidR="00E13743" w:rsidRPr="00E13743" w:rsidRDefault="00E13743" w:rsidP="00E13743">
      <w:pPr>
        <w:keepNext/>
        <w:spacing w:after="0" w:line="360" w:lineRule="auto"/>
        <w:ind w:left="28"/>
        <w:jc w:val="both"/>
        <w:outlineLvl w:val="4"/>
        <w:rPr>
          <w:rFonts w:ascii="Keren" w:eastAsia="Times New Roman" w:hAnsi="Keren" w:cs="David"/>
          <w:sz w:val="26"/>
          <w:szCs w:val="24"/>
          <w:rtl/>
          <w14:ligatures w14:val="none"/>
        </w:rPr>
      </w:pPr>
      <w:bookmarkStart w:id="1" w:name="_Toc88530018"/>
      <w:r w:rsidRPr="00E13743">
        <w:rPr>
          <w:rFonts w:ascii="Keren" w:eastAsia="Times New Roman" w:hAnsi="Keren" w:cs="David"/>
          <w:sz w:val="26"/>
          <w:szCs w:val="24"/>
          <w:rtl/>
          <w14:ligatures w14:val="none"/>
        </w:rPr>
        <w:t>כללים:</w:t>
      </w:r>
      <w:bookmarkEnd w:id="1"/>
    </w:p>
    <w:p w14:paraId="606D3713"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sz w:val="26"/>
          <w:szCs w:val="24"/>
          <w:rt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האבל:המקום המועדף לכך"</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מצוה להתפלל במניין</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6"/>
          <w:szCs w:val="24"/>
          <w:rtl/>
          <w14:ligatures w14:val="none"/>
        </w:rPr>
        <w:instrText>מניין</w:instrText>
      </w:r>
      <w:r w:rsidRPr="00E13743">
        <w:rPr>
          <w:rFonts w:ascii="Keren" w:eastAsia="Times New Roman" w:hAnsi="Keren" w:cs="David" w:hint="cs"/>
          <w:sz w:val="28"/>
          <w:szCs w:val="24"/>
          <w:lang w:eastAsia="he-IL"/>
          <w14:ligatures w14:val="none"/>
        </w:rPr>
        <w:instrText>" \t "</w:instrText>
      </w:r>
      <w:r w:rsidRPr="00E13743">
        <w:rPr>
          <w:rFonts w:ascii="Times New Roman" w:eastAsia="Times New Roman" w:hAnsi="Times New Roman" w:cs="Times New Roman"/>
          <w:i/>
          <w:sz w:val="28"/>
          <w:szCs w:val="24"/>
          <w:rtl/>
          <w:lang w:eastAsia="he-IL"/>
          <w14:ligatures w14:val="none"/>
        </w:rPr>
        <w:instrText>ראה</w:instrText>
      </w:r>
      <w:r w:rsidRPr="00E13743">
        <w:rPr>
          <w:rFonts w:ascii="Times New Roman" w:eastAsia="Times New Roman" w:hAnsi="Times New Roman" w:cs="Times New Roman"/>
          <w:sz w:val="28"/>
          <w:szCs w:val="24"/>
          <w:rtl/>
          <w:lang w:eastAsia="he-IL"/>
          <w14:ligatures w14:val="none"/>
        </w:rPr>
        <w:instrText xml:space="preserve"> </w:instrText>
      </w:r>
      <w:r w:rsidRPr="00E13743">
        <w:rPr>
          <w:rFonts w:ascii="Keren" w:eastAsia="Times New Roman" w:hAnsi="Keren" w:cs="David"/>
          <w:sz w:val="28"/>
          <w:szCs w:val="24"/>
          <w:rtl/>
          <w:lang w:eastAsia="he-IL"/>
          <w14:ligatures w14:val="none"/>
        </w:rPr>
        <w:instrText>תפילה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בבית שנפטר בו המת, והוא חסד עם הנפטר ועם האבלים. וכשאין אפשרות להתפלל שם כגון אם נפטר בבית החולים, נוהגים להתפלל במקום שהאבלים יושבים בו שבעה. </w:t>
      </w:r>
    </w:p>
    <w:p w14:paraId="58E6BE00"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sz w:val="28"/>
          <w:szCs w:val="24"/>
          <w:rtl/>
          <w14:ligatures w14:val="none"/>
        </w:rPr>
      </w:pPr>
      <w:r w:rsidRPr="00E13743">
        <w:rPr>
          <w:rFonts w:ascii="Keren" w:eastAsia="Times New Roman" w:hAnsi="Keren" w:cs="David"/>
          <w:sz w:val="26"/>
          <w:szCs w:val="24"/>
          <w:rtl/>
          <w14:ligatures w14:val="none"/>
        </w:rPr>
        <w:t>מצוה לקיים מניין במקום שהאבלים יושבים כדי לאפשר להם להתפלל בציבור ולומר קדיש בלי שיצטרכו לצאת מביתם.</w:t>
      </w:r>
    </w:p>
    <w:p w14:paraId="2713E7A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14:ligatures w14:val="none"/>
        </w:rPr>
      </w:pPr>
      <w:r w:rsidRPr="00E13743">
        <w:rPr>
          <w:rFonts w:ascii="Keren" w:eastAsia="Times New Roman" w:hAnsi="Keren" w:cs="David"/>
          <w:sz w:val="26"/>
          <w:szCs w:val="24"/>
          <w:rtl/>
          <w14:ligatures w14:val="none"/>
        </w:rPr>
        <w:t>אם אין אפשרות לקיים מניין בבית הנפטר, עדיף לשבת שבעה במקום אחר שבו יוכלו לקיים מניין</w:t>
      </w:r>
      <w:r w:rsidRPr="00E13743">
        <w:rPr>
          <w:rFonts w:ascii="Keren" w:eastAsia="Times New Roman" w:hAnsi="Keren" w:cs="David"/>
          <w:sz w:val="26"/>
          <w:szCs w:val="24"/>
          <w:vertAlign w:val="superscript"/>
          <w:rtl/>
          <w14:ligatures w14:val="none"/>
        </w:rPr>
        <w:footnoteReference w:id="2"/>
      </w:r>
      <w:r w:rsidRPr="00E13743">
        <w:rPr>
          <w:rFonts w:ascii="Keren" w:eastAsia="Times New Roman" w:hAnsi="Keren" w:cs="David"/>
          <w:sz w:val="26"/>
          <w:szCs w:val="24"/>
          <w:rtl/>
          <w14:ligatures w14:val="none"/>
        </w:rPr>
        <w:t xml:space="preserve">. </w:t>
      </w:r>
    </w:p>
    <w:p w14:paraId="41A9FF54"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האבל:כשאין מניין"</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כיום נהגו האבלים שאין להם מניין בביתם, ללכת לבית הכנסת גם בימי חול</w:t>
      </w:r>
      <w:r w:rsidRPr="00E13743">
        <w:rPr>
          <w:rFonts w:ascii="Keren" w:eastAsia="Times New Roman" w:hAnsi="Keren" w:cs="David"/>
          <w:sz w:val="26"/>
          <w:szCs w:val="24"/>
          <w:vertAlign w:val="superscript"/>
          <w14:ligatures w14:val="none"/>
        </w:rPr>
        <w:footnoteReference w:id="3"/>
      </w:r>
      <w:r w:rsidRPr="00E13743">
        <w:rPr>
          <w:rFonts w:ascii="Keren" w:eastAsia="Times New Roman" w:hAnsi="Keren" w:cs="David"/>
          <w:sz w:val="26"/>
          <w:szCs w:val="24"/>
          <w:rtl/>
          <w14:ligatures w14:val="none"/>
        </w:rPr>
        <w:t>, כדי להתפלל במניין ולומר קדיש</w:t>
      </w:r>
      <w:r w:rsidRPr="00E13743">
        <w:rPr>
          <w:rFonts w:ascii="Keren" w:eastAsia="Times New Roman" w:hAnsi="Keren" w:cs="David"/>
          <w:sz w:val="26"/>
          <w:szCs w:val="24"/>
          <w:vertAlign w:val="superscript"/>
          <w:rtl/>
          <w14:ligatures w14:val="none"/>
        </w:rPr>
        <w:footnoteReference w:id="4"/>
      </w:r>
      <w:r w:rsidRPr="00E13743">
        <w:rPr>
          <w:rFonts w:ascii="Keren" w:eastAsia="Times New Roman" w:hAnsi="Keren" w:cs="David"/>
          <w:sz w:val="26"/>
          <w:szCs w:val="24"/>
          <w:rtl/>
          <w14:ligatures w14:val="none"/>
        </w:rPr>
        <w:t xml:space="preserve">. </w:t>
      </w:r>
    </w:p>
    <w:p w14:paraId="31B50C50"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האבל:כשעלול להתבטל המניין בבית הכנסת"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יש מי שכתב שבישוב קטן אין לקיים מניין בבית האבל אם הדבר יגרום לביטול המניין בבית הכנסת</w:t>
      </w:r>
      <w:r w:rsidRPr="00E13743">
        <w:rPr>
          <w:rFonts w:ascii="Keren" w:eastAsia="Times New Roman" w:hAnsi="Keren" w:cs="David"/>
          <w:sz w:val="28"/>
          <w:szCs w:val="24"/>
          <w:vertAlign w:val="superscript"/>
          <w14:ligatures w14:val="none"/>
        </w:rPr>
        <w:footnoteReference w:id="5"/>
      </w:r>
      <w:r w:rsidRPr="00E13743">
        <w:rPr>
          <w:rFonts w:ascii="Keren" w:eastAsia="Times New Roman" w:hAnsi="Keren" w:cs="David"/>
          <w:sz w:val="26"/>
          <w:szCs w:val="24"/>
          <w:rtl/>
          <w14:ligatures w14:val="none"/>
        </w:rPr>
        <w:t>. ויש מי שכתב שבכל זאת עדיף לקיים את המניין בבית האבלים</w:t>
      </w:r>
      <w:r w:rsidRPr="00E13743">
        <w:rPr>
          <w:rFonts w:ascii="Keren" w:eastAsia="Times New Roman" w:hAnsi="Keren" w:cs="David"/>
          <w:sz w:val="26"/>
          <w:szCs w:val="24"/>
          <w:vertAlign w:val="superscript"/>
          <w14:ligatures w14:val="none"/>
        </w:rPr>
        <w:footnoteReference w:id="6"/>
      </w:r>
      <w:r w:rsidRPr="00E13743">
        <w:rPr>
          <w:rFonts w:ascii="Keren" w:eastAsia="Times New Roman" w:hAnsi="Keren" w:cs="David"/>
          <w:sz w:val="26"/>
          <w:szCs w:val="24"/>
          <w:rtl/>
          <w14:ligatures w14:val="none"/>
        </w:rPr>
        <w:t>.</w:t>
      </w:r>
    </w:p>
    <w:p w14:paraId="09A627E4"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6"/>
          <w:szCs w:val="24"/>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"אבל:צירופו למניין"</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האבל מצטרף למניין גם ביום הראשון לאבלות למרות שאינו מניח תפילין.</w:t>
      </w:r>
    </w:p>
    <w:p w14:paraId="46550C9A" w14:textId="77777777" w:rsidR="00E13743" w:rsidRPr="00E13743" w:rsidRDefault="00E13743" w:rsidP="00E13743">
      <w:pPr>
        <w:tabs>
          <w:tab w:val="left" w:pos="8306"/>
        </w:tabs>
        <w:spacing w:after="0" w:line="360" w:lineRule="auto"/>
        <w:ind w:left="720" w:right="1080"/>
        <w:jc w:val="both"/>
        <w:rPr>
          <w:rFonts w:ascii="Keren" w:eastAsia="Times New Roman" w:hAnsi="Keren" w:cs="David"/>
          <w:sz w:val="26"/>
          <w:szCs w:val="24"/>
          <w:rtl/>
          <w14:ligatures w14:val="none"/>
        </w:rPr>
      </w:pPr>
    </w:p>
    <w:p w14:paraId="47D14151" w14:textId="77777777" w:rsidR="00E13743" w:rsidRPr="00E13743" w:rsidRDefault="00E13743" w:rsidP="00E13743">
      <w:pPr>
        <w:tabs>
          <w:tab w:val="left" w:pos="8306"/>
        </w:tabs>
        <w:spacing w:after="0" w:line="360" w:lineRule="auto"/>
        <w:ind w:left="720" w:right="1080"/>
        <w:jc w:val="both"/>
        <w:rPr>
          <w:rFonts w:ascii="Keren" w:eastAsia="Times New Roman" w:hAnsi="Keren" w:cs="David"/>
          <w:sz w:val="26"/>
          <w:szCs w:val="24"/>
          <w:rtl/>
          <w14:ligatures w14:val="none"/>
        </w:rPr>
      </w:pPr>
    </w:p>
    <w:p w14:paraId="41C3A44E" w14:textId="77777777" w:rsidR="00E13743" w:rsidRPr="00E13743" w:rsidRDefault="00E13743" w:rsidP="00E13743">
      <w:pPr>
        <w:keepNext/>
        <w:spacing w:after="0" w:line="360" w:lineRule="auto"/>
        <w:ind w:left="28"/>
        <w:jc w:val="both"/>
        <w:outlineLvl w:val="4"/>
        <w:rPr>
          <w:rFonts w:ascii="Keren" w:eastAsia="Times New Roman" w:hAnsi="Keren" w:cs="David"/>
          <w:sz w:val="26"/>
          <w:szCs w:val="24"/>
          <w:rtl/>
          <w14:ligatures w14:val="none"/>
        </w:rPr>
      </w:pPr>
      <w:bookmarkStart w:id="2" w:name="_Toc88530019"/>
      <w:r w:rsidRPr="00E13743">
        <w:rPr>
          <w:rFonts w:ascii="Keren" w:eastAsia="Times New Roman" w:hAnsi="Keren" w:cs="David"/>
          <w:sz w:val="26"/>
          <w:szCs w:val="24"/>
          <w:rtl/>
          <w14:ligatures w14:val="none"/>
        </w:rPr>
        <w:t>פרטי הלכות לתפילת הציבור:</w:t>
      </w:r>
      <w:bookmarkEnd w:id="2"/>
    </w:p>
    <w:p w14:paraId="0983230D" w14:textId="77777777" w:rsidR="00E13743" w:rsidRPr="00E13743" w:rsidRDefault="00E13743" w:rsidP="00E13743">
      <w:pPr>
        <w:spacing w:after="0" w:line="360" w:lineRule="auto"/>
        <w:ind w:left="386"/>
        <w:jc w:val="both"/>
        <w:rPr>
          <w:rFonts w:ascii="Keren" w:eastAsia="Times New Roman" w:hAnsi="Keren" w:cs="David"/>
          <w:sz w:val="28"/>
          <w:szCs w:val="24"/>
          <w:rtl/>
          <w14:ligatures w14:val="none"/>
        </w:rPr>
      </w:pPr>
    </w:p>
    <w:p w14:paraId="06E44D9E" w14:textId="77777777" w:rsidR="00E13743" w:rsidRPr="00E13743" w:rsidRDefault="00E13743" w:rsidP="00E13743">
      <w:pPr>
        <w:spacing w:after="0" w:line="360" w:lineRule="auto"/>
        <w:ind w:left="386"/>
        <w:jc w:val="both"/>
        <w:rPr>
          <w:rFonts w:ascii="Keren" w:eastAsia="Times New Roman" w:hAnsi="Keren" w:cs="David"/>
          <w:sz w:val="28"/>
          <w:szCs w:val="24"/>
          <w:rtl/>
          <w14:ligatures w14:val="none"/>
        </w:rPr>
      </w:pPr>
      <w:r w:rsidRPr="00E13743">
        <w:rPr>
          <w:rFonts w:ascii="Keren" w:eastAsia="Times New Roman" w:hAnsi="Keren" w:cs="David"/>
          <w:sz w:val="28"/>
          <w:szCs w:val="24"/>
          <w:rtl/>
          <w14:ligatures w14:val="none"/>
        </w:rPr>
        <w:t>ברכת כהנים</w:t>
      </w:r>
      <w:r w:rsidRPr="00E13743">
        <w:rPr>
          <w:rFonts w:ascii="Keren" w:eastAsia="Times New Roman" w:hAnsi="Keren" w:cs="David"/>
          <w:sz w:val="28"/>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14:ligatures w14:val="none"/>
        </w:rPr>
        <w:instrText>ברכת כהנים</w:instrText>
      </w:r>
      <w:r w:rsidRPr="00E13743">
        <w:rPr>
          <w:rFonts w:ascii="Keren" w:eastAsia="Times New Roman" w:hAnsi="Keren" w:cs="David"/>
          <w:sz w:val="28"/>
          <w:szCs w:val="24"/>
          <w:rtl/>
          <w:lang w:eastAsia="he-IL"/>
          <w14:ligatures w14:val="none"/>
        </w:rPr>
        <w:instrText>:בבית האבל בתוך השבעה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8"/>
          <w:szCs w:val="24"/>
          <w:rtl/>
          <w14:ligatures w14:val="none"/>
        </w:rPr>
        <w:fldChar w:fldCharType="end"/>
      </w:r>
    </w:p>
    <w:p w14:paraId="7F825A18"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sz w:val="20"/>
          <w:szCs w:val="20"/>
          <w:rt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"כהן:לשאת כפיו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האבל:ברכת כהנים"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 xml:space="preserve">לפי מנהג האשכנזים, </w:t>
      </w:r>
      <w:proofErr w:type="spellStart"/>
      <w:r w:rsidRPr="00E13743">
        <w:rPr>
          <w:rFonts w:ascii="Keren" w:eastAsia="Times New Roman" w:hAnsi="Keren" w:cs="David"/>
          <w:sz w:val="26"/>
          <w:szCs w:val="24"/>
          <w:rtl/>
          <w14:ligatures w14:val="none"/>
        </w:rPr>
        <w:t>הכהנים</w:t>
      </w:r>
      <w:proofErr w:type="spellEnd"/>
      <w:r w:rsidRPr="00E13743">
        <w:rPr>
          <w:rFonts w:ascii="Keren" w:eastAsia="Times New Roman" w:hAnsi="Keren" w:cs="David"/>
          <w:sz w:val="26"/>
          <w:szCs w:val="24"/>
          <w:rtl/>
          <w14:ligatures w14:val="none"/>
        </w:rPr>
        <w:t xml:space="preserve"> אינם נושאים כפיהם בבית האבל. </w:t>
      </w:r>
      <w:r w:rsidRPr="00E13743">
        <w:rPr>
          <w:rFonts w:ascii="Keren" w:eastAsia="Times New Roman" w:hAnsi="Keren" w:cs="David"/>
          <w:szCs w:val="20"/>
          <w:rtl/>
          <w14:ligatures w14:val="none"/>
        </w:rPr>
        <w:t>והטעם, כיון שהכהן</w:t>
      </w:r>
      <w:r w:rsidRPr="00E13743">
        <w:rPr>
          <w:rFonts w:ascii="Keren" w:eastAsia="Times New Roman" w:hAnsi="Keren" w:cs="David"/>
          <w:sz w:val="18"/>
          <w:szCs w:val="16"/>
          <w:rtl/>
          <w14:ligatures w14:val="none"/>
        </w:rPr>
        <w:t xml:space="preserve"> </w:t>
      </w:r>
      <w:r w:rsidRPr="00E13743">
        <w:rPr>
          <w:rFonts w:ascii="Keren" w:eastAsia="Times New Roman" w:hAnsi="Keren" w:cs="David"/>
          <w:szCs w:val="20"/>
          <w:rtl/>
          <w14:ligatures w14:val="none"/>
        </w:rPr>
        <w:t xml:space="preserve">המברך צריך להיות בשמחה כשמברך, ובית האבל הוא מקום צער ועצבות. </w:t>
      </w:r>
      <w:r w:rsidRPr="00E13743">
        <w:rPr>
          <w:rFonts w:ascii="Keren" w:eastAsia="Times New Roman" w:hAnsi="Keren" w:cs="David"/>
          <w:sz w:val="26"/>
          <w:szCs w:val="24"/>
          <w:rtl/>
          <w14:ligatures w14:val="none"/>
        </w:rPr>
        <w:t>והחזן אומר "</w:t>
      </w:r>
      <w:proofErr w:type="spellStart"/>
      <w:r w:rsidRPr="00E13743">
        <w:rPr>
          <w:rFonts w:ascii="Keren" w:eastAsia="Times New Roman" w:hAnsi="Keren" w:cs="David"/>
          <w:sz w:val="26"/>
          <w:szCs w:val="24"/>
          <w:rtl/>
          <w14:ligatures w14:val="none"/>
        </w:rPr>
        <w:t>אלהינו</w:t>
      </w:r>
      <w:proofErr w:type="spellEnd"/>
      <w:r w:rsidRPr="00E13743">
        <w:rPr>
          <w:rFonts w:ascii="Keren" w:eastAsia="Times New Roman" w:hAnsi="Keren" w:cs="David"/>
          <w:sz w:val="26"/>
          <w:szCs w:val="24"/>
          <w:rtl/>
          <w14:ligatures w14:val="none"/>
        </w:rPr>
        <w:t xml:space="preserve"> </w:t>
      </w:r>
      <w:proofErr w:type="spellStart"/>
      <w:r w:rsidRPr="00E13743">
        <w:rPr>
          <w:rFonts w:ascii="Keren" w:eastAsia="Times New Roman" w:hAnsi="Keren" w:cs="David"/>
          <w:sz w:val="26"/>
          <w:szCs w:val="24"/>
          <w:rtl/>
          <w14:ligatures w14:val="none"/>
        </w:rPr>
        <w:t>ואלהי</w:t>
      </w:r>
      <w:proofErr w:type="spellEnd"/>
      <w:r w:rsidRPr="00E13743">
        <w:rPr>
          <w:rFonts w:ascii="Keren" w:eastAsia="Times New Roman" w:hAnsi="Keren" w:cs="David"/>
          <w:sz w:val="26"/>
          <w:szCs w:val="24"/>
          <w:rtl/>
          <w14:ligatures w14:val="none"/>
        </w:rPr>
        <w:t xml:space="preserve"> אבותינו ברכנו בברכה המשולשת" </w:t>
      </w:r>
      <w:proofErr w:type="spellStart"/>
      <w:r w:rsidRPr="00E13743">
        <w:rPr>
          <w:rFonts w:ascii="Keren" w:eastAsia="Times New Roman" w:hAnsi="Keren" w:cs="David"/>
          <w:sz w:val="26"/>
          <w:szCs w:val="24"/>
          <w:rtl/>
          <w14:ligatures w14:val="none"/>
        </w:rPr>
        <w:t>וכו</w:t>
      </w:r>
      <w:proofErr w:type="spellEnd"/>
      <w:r w:rsidRPr="00E13743">
        <w:rPr>
          <w:rFonts w:ascii="Keren" w:eastAsia="Times New Roman" w:hAnsi="Keren" w:cs="David"/>
          <w:sz w:val="26"/>
          <w:szCs w:val="24"/>
          <w:rtl/>
          <w14:ligatures w14:val="none"/>
        </w:rPr>
        <w:t xml:space="preserve">'. </w:t>
      </w:r>
      <w:proofErr w:type="spellStart"/>
      <w:r w:rsidRPr="00E13743">
        <w:rPr>
          <w:rFonts w:ascii="Keren" w:eastAsia="Times New Roman" w:hAnsi="Keren" w:cs="David"/>
          <w:sz w:val="26"/>
          <w:szCs w:val="24"/>
          <w:rtl/>
          <w14:ligatures w14:val="none"/>
        </w:rPr>
        <w:t>הכהנים</w:t>
      </w:r>
      <w:proofErr w:type="spellEnd"/>
      <w:r w:rsidRPr="00E13743">
        <w:rPr>
          <w:rFonts w:ascii="Keren" w:eastAsia="Times New Roman" w:hAnsi="Keren" w:cs="David"/>
          <w:sz w:val="26"/>
          <w:szCs w:val="24"/>
          <w:rtl/>
          <w14:ligatures w14:val="none"/>
        </w:rPr>
        <w:t xml:space="preserve"> יוצאים לפני "רצה"</w:t>
      </w:r>
      <w:r w:rsidRPr="00E13743">
        <w:rPr>
          <w:rFonts w:ascii="Keren" w:eastAsia="Times New Roman" w:hAnsi="Keren" w:cs="David"/>
          <w:sz w:val="26"/>
          <w:szCs w:val="24"/>
          <w:vertAlign w:val="superscript"/>
          <w14:ligatures w14:val="none"/>
        </w:rPr>
        <w:footnoteReference w:id="7"/>
      </w:r>
      <w:r w:rsidRPr="00E13743">
        <w:rPr>
          <w:rFonts w:ascii="Keren" w:eastAsia="Times New Roman" w:hAnsi="Keren" w:cs="David"/>
          <w:sz w:val="26"/>
          <w:szCs w:val="24"/>
          <w:rtl/>
          <w14:ligatures w14:val="none"/>
        </w:rPr>
        <w:t>, ואם בכל זאת קראו להם "כהנים" – עולים לדוכן.</w:t>
      </w:r>
    </w:p>
    <w:p w14:paraId="46C757A9"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"מנהג עדות המזרח:ברכת כהנים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מנהג עדות המזרח </w:t>
      </w:r>
      <w:proofErr w:type="spellStart"/>
      <w:r w:rsidRPr="00E13743">
        <w:rPr>
          <w:rFonts w:ascii="Keren" w:eastAsia="Times New Roman" w:hAnsi="Keren" w:cs="David"/>
          <w:sz w:val="26"/>
          <w:szCs w:val="24"/>
          <w:rtl/>
          <w14:ligatures w14:val="none"/>
        </w:rPr>
        <w:t>שהכהנים</w:t>
      </w:r>
      <w:proofErr w:type="spellEnd"/>
      <w:r w:rsidRPr="00E13743">
        <w:rPr>
          <w:rFonts w:ascii="Keren" w:eastAsia="Times New Roman" w:hAnsi="Keren" w:cs="David"/>
          <w:sz w:val="26"/>
          <w:szCs w:val="24"/>
          <w:rtl/>
          <w14:ligatures w14:val="none"/>
        </w:rPr>
        <w:t xml:space="preserve"> נושאים את כפיהם בבית האבל, </w:t>
      </w:r>
      <w:r w:rsidRPr="00E13743">
        <w:rPr>
          <w:rFonts w:ascii="Keren" w:eastAsia="Times New Roman" w:hAnsi="Keren" w:cs="David"/>
          <w:sz w:val="24"/>
          <w:szCs w:val="24"/>
          <w:rtl/>
          <w14:ligatures w14:val="none"/>
        </w:rPr>
        <w:t>אבל האבל עצמו אינו נושא את כפיו</w:t>
      </w:r>
      <w:r w:rsidRPr="00E13743">
        <w:rPr>
          <w:rFonts w:ascii="Keren" w:eastAsia="Times New Roman" w:hAnsi="Keren" w:cs="David"/>
          <w:sz w:val="24"/>
          <w:szCs w:val="24"/>
          <w:vertAlign w:val="superscript"/>
          <w:rtl/>
          <w14:ligatures w14:val="none"/>
        </w:rPr>
        <w:footnoteReference w:id="8"/>
      </w:r>
      <w:r w:rsidRPr="00E13743">
        <w:rPr>
          <w:rFonts w:ascii="Keren" w:eastAsia="Times New Roman" w:hAnsi="Keren" w:cs="David"/>
          <w:sz w:val="24"/>
          <w:szCs w:val="24"/>
          <w:rtl/>
          <w14:ligatures w14:val="none"/>
        </w:rPr>
        <w:t>.</w:t>
      </w:r>
    </w:p>
    <w:p w14:paraId="687ABB7E"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lastRenderedPageBreak/>
        <w:t xml:space="preserve">מנהג יש בירושלים שאפילו האבל עצמו עולה לדוכן לברך, אפילו ביום חול ובפרט בשבת.  במיוחד יש לכך מקום אם אין כהן אחר שיברך </w:t>
      </w:r>
      <w:proofErr w:type="spellStart"/>
      <w:r w:rsidRPr="00E13743">
        <w:rPr>
          <w:rFonts w:ascii="Keren" w:eastAsia="Times New Roman" w:hAnsi="Keren" w:cs="David"/>
          <w:sz w:val="26"/>
          <w:szCs w:val="24"/>
          <w:rtl/>
          <w14:ligatures w14:val="none"/>
        </w:rPr>
        <w:t>והמצוה</w:t>
      </w:r>
      <w:proofErr w:type="spellEnd"/>
      <w:r w:rsidRPr="00E13743">
        <w:rPr>
          <w:rFonts w:ascii="Keren" w:eastAsia="Times New Roman" w:hAnsi="Keren" w:cs="David"/>
          <w:sz w:val="26"/>
          <w:szCs w:val="24"/>
          <w:rtl/>
          <w14:ligatures w14:val="none"/>
        </w:rPr>
        <w:t xml:space="preserve"> עלולה להתבטל, או במקרה שיש רק כהן אחד והאבל מצטרף אליו לברך, </w:t>
      </w:r>
      <w:r w:rsidRPr="00E13743">
        <w:rPr>
          <w:rFonts w:ascii="Keren" w:eastAsia="Times New Roman" w:hAnsi="Keren" w:cs="David"/>
          <w:sz w:val="26"/>
          <w:szCs w:val="20"/>
          <w:rtl/>
          <w14:ligatures w14:val="none"/>
        </w:rPr>
        <w:t xml:space="preserve">כיון שיש דעה </w:t>
      </w:r>
      <w:proofErr w:type="spellStart"/>
      <w:r w:rsidRPr="00E13743">
        <w:rPr>
          <w:rFonts w:ascii="Keren" w:eastAsia="Times New Roman" w:hAnsi="Keren" w:cs="David"/>
          <w:sz w:val="26"/>
          <w:szCs w:val="20"/>
          <w:rtl/>
          <w14:ligatures w14:val="none"/>
        </w:rPr>
        <w:t>שהמצוה</w:t>
      </w:r>
      <w:proofErr w:type="spellEnd"/>
      <w:r w:rsidRPr="00E13743">
        <w:rPr>
          <w:rFonts w:ascii="Keren" w:eastAsia="Times New Roman" w:hAnsi="Keren" w:cs="David"/>
          <w:sz w:val="26"/>
          <w:szCs w:val="20"/>
          <w:rtl/>
          <w14:ligatures w14:val="none"/>
        </w:rPr>
        <w:t xml:space="preserve"> מתקיימת רק כאשר שני כהנים מברכים</w:t>
      </w:r>
      <w:r w:rsidRPr="00E13743">
        <w:rPr>
          <w:rFonts w:ascii="Keren" w:eastAsia="Times New Roman" w:hAnsi="Keren" w:cs="David"/>
          <w:sz w:val="26"/>
          <w:szCs w:val="24"/>
          <w:vertAlign w:val="superscript"/>
          <w:rtl/>
          <w14:ligatures w14:val="none"/>
        </w:rPr>
        <w:footnoteReference w:id="9"/>
      </w:r>
      <w:r w:rsidRPr="00E13743">
        <w:rPr>
          <w:rFonts w:ascii="Keren" w:eastAsia="Times New Roman" w:hAnsi="Keren" w:cs="David"/>
          <w:sz w:val="26"/>
          <w:szCs w:val="24"/>
          <w:rtl/>
          <w14:ligatures w14:val="none"/>
        </w:rPr>
        <w:t>.</w:t>
      </w:r>
    </w:p>
    <w:p w14:paraId="4777CD74" w14:textId="77777777" w:rsidR="00E13743" w:rsidRPr="00E13743" w:rsidRDefault="00E13743" w:rsidP="00E13743">
      <w:pPr>
        <w:tabs>
          <w:tab w:val="left" w:pos="8306"/>
        </w:tabs>
        <w:spacing w:after="0" w:line="360" w:lineRule="auto"/>
        <w:jc w:val="both"/>
        <w:rPr>
          <w:rFonts w:ascii="Keren" w:eastAsia="Times New Roman" w:hAnsi="Keren" w:cs="David" w:hint="cs"/>
          <w:sz w:val="20"/>
          <w:szCs w:val="20"/>
          <w14:ligatures w14:val="none"/>
        </w:rPr>
      </w:pPr>
    </w:p>
    <w:p w14:paraId="5A11BE92" w14:textId="77777777" w:rsidR="00E13743" w:rsidRPr="00E13743" w:rsidRDefault="00E13743" w:rsidP="00E13743">
      <w:pPr>
        <w:tabs>
          <w:tab w:val="left" w:pos="8306"/>
        </w:tabs>
        <w:spacing w:after="0" w:line="360" w:lineRule="auto"/>
        <w:ind w:left="386"/>
        <w:jc w:val="both"/>
        <w:rPr>
          <w:rFonts w:ascii="Keren" w:eastAsia="Times New Roman" w:hAnsi="Keren" w:cs="David"/>
          <w:sz w:val="24"/>
          <w:szCs w:val="24"/>
          <w:rtl/>
          <w14:ligatures w14:val="none"/>
        </w:rPr>
      </w:pPr>
      <w:r w:rsidRPr="00E13743">
        <w:rPr>
          <w:rFonts w:ascii="Keren" w:eastAsia="Times New Roman" w:hAnsi="Keren" w:cs="David"/>
          <w:sz w:val="24"/>
          <w:szCs w:val="24"/>
          <w:rtl/>
          <w14:ligatures w14:val="none"/>
        </w:rPr>
        <w:t>תחנון</w:t>
      </w:r>
    </w:p>
    <w:p w14:paraId="75C8C24C"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האבל:תחנון"</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אין אומרים "תחנון</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w:instrText>
      </w:r>
      <w:r w:rsidRPr="00E13743">
        <w:rPr>
          <w:rFonts w:ascii="Keren" w:eastAsia="Times New Roman" w:hAnsi="Keren" w:cs="David"/>
          <w:sz w:val="26"/>
          <w:szCs w:val="24"/>
          <w:rtl/>
          <w14:ligatures w14:val="none"/>
        </w:rPr>
        <w:instrText>תחנון:</w:instrText>
      </w:r>
      <w:r w:rsidRPr="00E13743">
        <w:rPr>
          <w:rFonts w:ascii="Keren" w:eastAsia="Times New Roman" w:hAnsi="Keren" w:cs="David"/>
          <w:sz w:val="28"/>
          <w:szCs w:val="24"/>
          <w:rtl/>
          <w:lang w:eastAsia="he-IL"/>
          <w14:ligatures w14:val="none"/>
        </w:rPr>
        <w:instrText>אין אומרים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(וידוי) בבית האבל, גם אם האבלים לא מתפללים שם באותו זמן</w:t>
      </w:r>
      <w:r w:rsidRPr="00E13743">
        <w:rPr>
          <w:rFonts w:ascii="Keren" w:eastAsia="Times New Roman" w:hAnsi="Keren" w:cs="David"/>
          <w:sz w:val="26"/>
          <w:szCs w:val="24"/>
          <w:vertAlign w:val="superscript"/>
          <w:rtl/>
          <w14:ligatures w14:val="none"/>
        </w:rPr>
        <w:footnoteReference w:id="10"/>
      </w:r>
      <w:r w:rsidRPr="00E13743">
        <w:rPr>
          <w:rFonts w:ascii="Keren" w:eastAsia="Times New Roman" w:hAnsi="Keren" w:cs="David"/>
          <w:sz w:val="26"/>
          <w:szCs w:val="24"/>
          <w:rtl/>
          <w14:ligatures w14:val="none"/>
        </w:rPr>
        <w:t xml:space="preserve">. </w:t>
      </w:r>
      <w:r w:rsidRPr="00E13743">
        <w:rPr>
          <w:rFonts w:ascii="Keren" w:eastAsia="Times New Roman" w:hAnsi="Keren" w:cs="David"/>
          <w:szCs w:val="20"/>
          <w:rtl/>
          <w14:ligatures w14:val="none"/>
        </w:rPr>
        <w:t>הטעם שאין אומרים תחנון, משום ששבעת ימי האבל הושוו לשבעת ימי החג, כמו שכתוב "</w:t>
      </w:r>
      <w:r w:rsidRPr="00E13743">
        <w:rPr>
          <w:rFonts w:ascii="Keren" w:eastAsia="Times New Roman" w:hAnsi="Keren" w:cs="David"/>
          <w:sz w:val="20"/>
          <w:szCs w:val="20"/>
          <w:rtl/>
          <w:lang w:eastAsia="he-IL"/>
          <w14:ligatures w14:val="none"/>
        </w:rPr>
        <w:t>וְהָפַכְתִּי חַגֵּיכֶם לְאֵבֶל</w:t>
      </w:r>
      <w:r w:rsidRPr="00E13743">
        <w:rPr>
          <w:rFonts w:ascii="Keren" w:eastAsia="Times New Roman" w:hAnsi="Keren" w:cs="David"/>
          <w:szCs w:val="20"/>
          <w:rtl/>
          <w14:ligatures w14:val="none"/>
        </w:rPr>
        <w:t>" (עמוס ח, י). וכמו שאין אומרים תחנון בחג, כך אין אומרים בבית האבל</w:t>
      </w:r>
      <w:r w:rsidRPr="00E13743">
        <w:rPr>
          <w:rFonts w:ascii="Keren" w:eastAsia="Times New Roman" w:hAnsi="Keren" w:cs="David"/>
          <w:szCs w:val="20"/>
          <w:vertAlign w:val="superscript"/>
          <w:rtl/>
          <w14:ligatures w14:val="none"/>
        </w:rPr>
        <w:footnoteReference w:id="11"/>
      </w:r>
      <w:r w:rsidRPr="00E13743">
        <w:rPr>
          <w:rFonts w:ascii="Keren" w:eastAsia="Times New Roman" w:hAnsi="Keren" w:cs="David"/>
          <w:szCs w:val="20"/>
          <w:rtl/>
          <w14:ligatures w14:val="none"/>
        </w:rPr>
        <w:t>. טעם נוסף הוא כדי שלא לעורר את מידת הדין בבית האבל</w:t>
      </w:r>
      <w:r w:rsidRPr="00E13743">
        <w:rPr>
          <w:rFonts w:ascii="Keren" w:eastAsia="Times New Roman" w:hAnsi="Keren" w:cs="David"/>
          <w:szCs w:val="20"/>
          <w:vertAlign w:val="superscript"/>
          <w14:ligatures w14:val="none"/>
        </w:rPr>
        <w:footnoteReference w:id="12"/>
      </w:r>
      <w:r w:rsidRPr="00E13743">
        <w:rPr>
          <w:rFonts w:ascii="Keren" w:eastAsia="Times New Roman" w:hAnsi="Keren" w:cs="David"/>
          <w:szCs w:val="20"/>
          <w:rtl/>
          <w14:ligatures w14:val="none"/>
        </w:rPr>
        <w:t xml:space="preserve">. כלומר, יש בתפילה חלקים המסמלים חסד, כגון השבח לה' המוזכר בתפילה, וכן הבקשות בתפילה שהן בקשת חסד מריבונו של עולם. התחנון לעומת זאת, הוא וידוי של האדם על חטא או על שגיאות שעשה; והוא עלול לגרום לאדם הנמכה מסוימת, החיונית בזמנים רגילים לצורך בדיקה עצמית ותיקון המעשים. אך לאבלים, הנמצאים ממילא בזמן קשה של שפלות רוח, אין לעורר אצלם תחושות כאלה מעבר למידה. </w:t>
      </w:r>
    </w:p>
    <w:p w14:paraId="31D2E6F4"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t>אם האבל בא לבית הכנסת בתוך השבעה, הציבור אומר תחנון</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w:instrText>
      </w:r>
      <w:r w:rsidRPr="00E13743">
        <w:rPr>
          <w:rFonts w:ascii="Keren" w:eastAsia="Times New Roman" w:hAnsi="Keren" w:cs="David"/>
          <w:sz w:val="26"/>
          <w:szCs w:val="24"/>
          <w:rtl/>
          <w14:ligatures w14:val="none"/>
        </w:rPr>
        <w:instrText>תחנון:</w:instrText>
      </w:r>
      <w:r w:rsidRPr="00E13743">
        <w:rPr>
          <w:rFonts w:ascii="Keren" w:eastAsia="Times New Roman" w:hAnsi="Keren" w:cs="David"/>
          <w:sz w:val="28"/>
          <w:szCs w:val="24"/>
          <w:rtl/>
          <w:lang w:eastAsia="he-IL"/>
          <w14:ligatures w14:val="none"/>
        </w:rPr>
        <w:instrText>לאמרו בבית הכנסת כשבא לשם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והאבל אינו אומר</w:t>
      </w:r>
      <w:r w:rsidRPr="00E13743">
        <w:rPr>
          <w:rFonts w:ascii="Keren" w:eastAsia="Times New Roman" w:hAnsi="Keren" w:cs="David"/>
          <w:sz w:val="26"/>
          <w:szCs w:val="24"/>
          <w:vertAlign w:val="superscript"/>
          <w14:ligatures w14:val="none"/>
        </w:rPr>
        <w:footnoteReference w:id="13"/>
      </w:r>
      <w:r w:rsidRPr="00E13743">
        <w:rPr>
          <w:rFonts w:ascii="Keren" w:eastAsia="Times New Roman" w:hAnsi="Keren" w:cs="David"/>
          <w:sz w:val="26"/>
          <w:szCs w:val="24"/>
          <w:rtl/>
          <w14:ligatures w14:val="none"/>
        </w:rPr>
        <w:t>. ואם האבל שליח ציבור בבית הכנסת, גם הציבור אינו אומר תחנון</w:t>
      </w:r>
      <w:r w:rsidRPr="00E13743">
        <w:rPr>
          <w:rFonts w:ascii="Keren" w:eastAsia="Times New Roman" w:hAnsi="Keren" w:cs="David"/>
          <w:sz w:val="26"/>
          <w:szCs w:val="24"/>
          <w:vertAlign w:val="superscript"/>
          <w:rtl/>
          <w14:ligatures w14:val="none"/>
        </w:rPr>
        <w:footnoteReference w:id="14"/>
      </w:r>
      <w:r w:rsidRPr="00E13743">
        <w:rPr>
          <w:rFonts w:ascii="Keren" w:eastAsia="Times New Roman" w:hAnsi="Keren" w:cs="David"/>
          <w:sz w:val="26"/>
          <w:szCs w:val="24"/>
          <w:rtl/>
          <w14:ligatures w14:val="none"/>
        </w:rPr>
        <w:t>.</w:t>
      </w:r>
    </w:p>
    <w:p w14:paraId="02F2F689"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האבל:השמטות מהתפילה"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אין אומרים "אל ארך אפים" וכן "למנצח מזמור לדוד יענך ה' ביום צרה" בבית האבל, גם אין אומרים ב"ובא לציון" פסוק "ואני זאת בריתי".</w:t>
      </w:r>
      <w:r w:rsidRPr="00E13743">
        <w:rPr>
          <w:rFonts w:ascii="Keren" w:eastAsia="Times New Roman" w:hAnsi="Keren" w:cs="David"/>
          <w:szCs w:val="20"/>
          <w:rtl/>
          <w14:ligatures w14:val="none"/>
        </w:rPr>
        <w:t xml:space="preserve"> מהטעם הקודם שאין לעורר מידת הדין בבית האבל, לכן אין מזכירים "ביום צרה". אין מזכירים "ואני זאת בריתי" בבית האבל, שלא יראה ככורת ברית על הצער והאבלות. עוד כתבו שהטעם כיון שהאבל אסור בדברי תורה הנקראת ברית – "אם לא בריתי יומם ולילה", לכן אין אומרים פסוק זה</w:t>
      </w:r>
      <w:r w:rsidRPr="00E13743">
        <w:rPr>
          <w:rFonts w:ascii="Keren" w:eastAsia="Times New Roman" w:hAnsi="Keren" w:cs="David"/>
          <w:szCs w:val="20"/>
          <w:vertAlign w:val="superscript"/>
          <w:rtl/>
          <w14:ligatures w14:val="none"/>
        </w:rPr>
        <w:footnoteReference w:id="15"/>
      </w:r>
      <w:r w:rsidRPr="00E13743">
        <w:rPr>
          <w:rFonts w:ascii="Keren" w:eastAsia="Times New Roman" w:hAnsi="Keren" w:cs="David"/>
          <w:szCs w:val="20"/>
          <w:rtl/>
          <w14:ligatures w14:val="none"/>
        </w:rPr>
        <w:t>.</w:t>
      </w:r>
      <w:r w:rsidRPr="00E13743">
        <w:rPr>
          <w:rFonts w:ascii="Keren" w:eastAsia="Times New Roman" w:hAnsi="Keren" w:cs="David"/>
          <w:sz w:val="26"/>
          <w:szCs w:val="24"/>
          <w:rtl/>
          <w14:ligatures w14:val="none"/>
        </w:rPr>
        <w:t xml:space="preserve"> </w:t>
      </w:r>
      <w:r w:rsidRPr="00E13743">
        <w:rPr>
          <w:rFonts w:ascii="Keren" w:eastAsia="Times New Roman" w:hAnsi="Keren" w:cs="David"/>
          <w:sz w:val="24"/>
          <w:szCs w:val="24"/>
          <w:rtl/>
          <w14:ligatures w14:val="none"/>
        </w:rPr>
        <w:t xml:space="preserve">ובשבת אומרים אותו </w:t>
      </w:r>
      <w:r w:rsidRPr="00E13743">
        <w:rPr>
          <w:rFonts w:ascii="Keren" w:eastAsia="Times New Roman" w:hAnsi="Keren" w:cs="David"/>
          <w:sz w:val="20"/>
          <w:szCs w:val="20"/>
          <w:rtl/>
          <w14:ligatures w14:val="none"/>
        </w:rPr>
        <w:t xml:space="preserve">כדי לא להראות אבלות בפרהסיה, </w:t>
      </w:r>
      <w:r w:rsidRPr="00E13743">
        <w:rPr>
          <w:rFonts w:ascii="Keren" w:eastAsia="Times New Roman" w:hAnsi="Keren" w:cs="David"/>
          <w:sz w:val="24"/>
          <w:szCs w:val="24"/>
          <w:rtl/>
          <w14:ligatures w14:val="none"/>
        </w:rPr>
        <w:t>והאבלים עצמם ידלגו בלחש</w:t>
      </w:r>
      <w:r w:rsidRPr="00E13743">
        <w:rPr>
          <w:rFonts w:ascii="Keren" w:eastAsia="Times New Roman" w:hAnsi="Keren" w:cs="David"/>
          <w:sz w:val="24"/>
          <w:szCs w:val="24"/>
          <w:vertAlign w:val="superscript"/>
          <w:rtl/>
          <w14:ligatures w14:val="none"/>
        </w:rPr>
        <w:footnoteReference w:id="16"/>
      </w:r>
      <w:r w:rsidRPr="00E13743">
        <w:rPr>
          <w:rFonts w:ascii="Keren" w:eastAsia="Times New Roman" w:hAnsi="Keren" w:cs="David"/>
          <w:sz w:val="24"/>
          <w:szCs w:val="24"/>
          <w:rtl/>
          <w14:ligatures w14:val="none"/>
        </w:rPr>
        <w:t>.</w:t>
      </w:r>
    </w:p>
    <w:p w14:paraId="3DE89BB8"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t>אומרים "יהי רצון" אחרי קריאת התורה.</w:t>
      </w:r>
    </w:p>
    <w:p w14:paraId="1FAAB34C" w14:textId="77777777" w:rsidR="00E13743" w:rsidRPr="00E13743" w:rsidRDefault="00E13743" w:rsidP="00E13743">
      <w:pPr>
        <w:tabs>
          <w:tab w:val="left" w:pos="8306"/>
        </w:tabs>
        <w:spacing w:after="0" w:line="360" w:lineRule="auto"/>
        <w:jc w:val="both"/>
        <w:rPr>
          <w:rFonts w:ascii="Keren" w:eastAsia="Times New Roman" w:hAnsi="Keren" w:cs="David" w:hint="cs"/>
          <w:sz w:val="20"/>
          <w:szCs w:val="20"/>
          <w14:ligatures w14:val="none"/>
        </w:rPr>
      </w:pPr>
    </w:p>
    <w:p w14:paraId="72AD1FBB" w14:textId="77777777" w:rsidR="00E13743" w:rsidRPr="00E13743" w:rsidRDefault="00E13743" w:rsidP="00E13743">
      <w:pPr>
        <w:tabs>
          <w:tab w:val="left" w:pos="8306"/>
        </w:tabs>
        <w:spacing w:after="0" w:line="360" w:lineRule="auto"/>
        <w:ind w:left="386"/>
        <w:jc w:val="both"/>
        <w:rPr>
          <w:rFonts w:ascii="Keren" w:eastAsia="Times New Roman" w:hAnsi="Keren" w:cs="David"/>
          <w:sz w:val="24"/>
          <w:szCs w:val="24"/>
          <w:rtl/>
          <w14:ligatures w14:val="none"/>
        </w:rPr>
      </w:pPr>
      <w:r w:rsidRPr="00E13743">
        <w:rPr>
          <w:rFonts w:ascii="Keren" w:eastAsia="Times New Roman" w:hAnsi="Keren" w:cs="David"/>
          <w:sz w:val="24"/>
          <w:szCs w:val="24"/>
          <w:rtl/>
          <w14:ligatures w14:val="none"/>
        </w:rPr>
        <w:t>קריאת התורה</w:t>
      </w:r>
      <w:r w:rsidRPr="00E13743">
        <w:rPr>
          <w:rFonts w:ascii="Keren" w:eastAsia="Times New Roman" w:hAnsi="Keren" w:cs="David"/>
          <w:sz w:val="24"/>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4"/>
          <w:szCs w:val="24"/>
          <w:rtl/>
          <w14:ligatures w14:val="none"/>
        </w:rPr>
        <w:instrText>קריאת התורה</w:instrText>
      </w:r>
      <w:r w:rsidRPr="00E13743">
        <w:rPr>
          <w:rFonts w:ascii="Keren" w:eastAsia="Times New Roman" w:hAnsi="Keren" w:cs="David"/>
          <w:sz w:val="28"/>
          <w:szCs w:val="24"/>
          <w:rtl/>
          <w:lang w:eastAsia="he-IL"/>
          <w14:ligatures w14:val="none"/>
        </w:rPr>
        <w:instrText>:בבית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4"/>
          <w:szCs w:val="24"/>
          <w:rtl/>
          <w14:ligatures w14:val="none"/>
        </w:rPr>
        <w:fldChar w:fldCharType="end"/>
      </w:r>
    </w:p>
    <w:p w14:paraId="76A740D1" w14:textId="77777777" w:rsidR="00E13743" w:rsidRPr="00E13743" w:rsidRDefault="00E13743" w:rsidP="00E13743">
      <w:pPr>
        <w:numPr>
          <w:ilvl w:val="0"/>
          <w:numId w:val="29"/>
        </w:numPr>
        <w:tabs>
          <w:tab w:val="left" w:pos="8306"/>
        </w:tabs>
        <w:spacing w:after="0" w:line="360" w:lineRule="auto"/>
        <w:ind w:left="743" w:hanging="357"/>
        <w:jc w:val="both"/>
        <w:rPr>
          <w:rFonts w:ascii="Keren" w:eastAsia="Times New Roman" w:hAnsi="Keren" w:cs="David"/>
          <w:sz w:val="24"/>
          <w:szCs w:val="24"/>
          <w:rtl/>
          <w:lang w:eastAsia="he-I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"ספר תורה:הבאתו לבית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האבל:קריאת התורה"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 xml:space="preserve">מותר להביא ספר תורה לבית האבל לצורך קריאת התורה. </w:t>
      </w:r>
      <w:r w:rsidRPr="00E13743">
        <w:rPr>
          <w:rFonts w:ascii="Keren" w:eastAsia="Times New Roman" w:hAnsi="Keren" w:cs="David"/>
          <w:sz w:val="26"/>
          <w:szCs w:val="20"/>
          <w:rtl/>
          <w14:ligatures w14:val="none"/>
        </w:rPr>
        <w:t>יש בתי כנסת שאפשר לשאול מהם ספר תורה, וצריך לבקש רשות מן הגבאים או מן הרב.</w:t>
      </w:r>
      <w:r w:rsidRPr="00E13743">
        <w:rPr>
          <w:rFonts w:ascii="Keren" w:eastAsia="Times New Roman" w:hAnsi="Keren" w:cs="David"/>
          <w:sz w:val="26"/>
          <w:szCs w:val="24"/>
          <w:rtl/>
          <w14:ligatures w14:val="none"/>
        </w:rPr>
        <w:t xml:space="preserve"> יש לדאוג מראש למקום מכובד ויציב, שאליו יובא הספר עוד לפני הקריאה ולשם יוחזר לאחר הקריאה, מיקום הספר יהיה גבוה לפחות עשרה טפחים </w:t>
      </w:r>
      <w:r w:rsidRPr="00E13743">
        <w:rPr>
          <w:rFonts w:ascii="Keren" w:eastAsia="Times New Roman" w:hAnsi="Keren" w:cs="David"/>
          <w:sz w:val="18"/>
          <w:szCs w:val="20"/>
          <w:rtl/>
          <w14:ligatures w14:val="none"/>
        </w:rPr>
        <w:t xml:space="preserve">(80 – 96 ס"מ) </w:t>
      </w:r>
      <w:r w:rsidRPr="00E13743">
        <w:rPr>
          <w:rFonts w:ascii="Keren" w:eastAsia="Times New Roman" w:hAnsi="Keren" w:cs="David"/>
          <w:sz w:val="26"/>
          <w:szCs w:val="24"/>
          <w:rtl/>
          <w14:ligatures w14:val="none"/>
        </w:rPr>
        <w:t xml:space="preserve">ועדיף להביאו בתוך ארון קודש נייד.  </w:t>
      </w:r>
    </w:p>
    <w:p w14:paraId="096E83BF" w14:textId="77777777" w:rsidR="00E13743" w:rsidRPr="00E13743" w:rsidRDefault="00E13743" w:rsidP="00E13743">
      <w:pPr>
        <w:numPr>
          <w:ilvl w:val="0"/>
          <w:numId w:val="29"/>
        </w:numPr>
        <w:tabs>
          <w:tab w:val="left" w:pos="8306"/>
        </w:tabs>
        <w:spacing w:after="0" w:line="360" w:lineRule="auto"/>
        <w:ind w:left="743" w:hanging="357"/>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lastRenderedPageBreak/>
        <w:t>אפשר להביא את הספר ביום הקריאה, וישהה שם הספר יום או יומיים</w:t>
      </w:r>
      <w:r w:rsidRPr="00E13743">
        <w:rPr>
          <w:rFonts w:ascii="Keren" w:eastAsia="Times New Roman" w:hAnsi="Keren" w:cs="David"/>
          <w:sz w:val="26"/>
          <w:szCs w:val="24"/>
          <w:vertAlign w:val="superscript"/>
          <w14:ligatures w14:val="none"/>
        </w:rPr>
        <w:footnoteReference w:id="17"/>
      </w:r>
      <w:r w:rsidRPr="00E13743">
        <w:rPr>
          <w:rFonts w:ascii="Keren" w:eastAsia="Times New Roman" w:hAnsi="Keren" w:cs="David"/>
          <w:sz w:val="26"/>
          <w:szCs w:val="24"/>
          <w:rtl/>
          <w14:ligatures w14:val="none"/>
        </w:rPr>
        <w:t>, והמנהג לדקדק שיקראו בו לפחות שלוש פעמים</w:t>
      </w:r>
      <w:r w:rsidRPr="00E13743">
        <w:rPr>
          <w:rFonts w:ascii="Keren" w:eastAsia="Times New Roman" w:hAnsi="Keren" w:cs="David"/>
          <w:sz w:val="28"/>
          <w:szCs w:val="24"/>
          <w:vertAlign w:val="superscript"/>
          <w14:ligatures w14:val="none"/>
        </w:rPr>
        <w:footnoteReference w:id="18"/>
      </w:r>
      <w:r w:rsidRPr="00E13743">
        <w:rPr>
          <w:rFonts w:ascii="Keren" w:eastAsia="Times New Roman" w:hAnsi="Keren" w:cs="David"/>
          <w:sz w:val="26"/>
          <w:szCs w:val="24"/>
          <w:rtl/>
          <w14:ligatures w14:val="none"/>
        </w:rPr>
        <w:t xml:space="preserve">. יש להתנהג במקום שנמצא בו ספר התורה בכבוד ובאופן הולם. </w:t>
      </w:r>
    </w:p>
    <w:p w14:paraId="6FC0E690"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t>כשאין ספר תורה בבית האבל נהגו ללכת לאחר התפילה לבית הכנסת כדי להשלים את הקריאה בתורה, ואין האבל הולך עמהם</w:t>
      </w:r>
      <w:r w:rsidRPr="00E13743">
        <w:rPr>
          <w:rFonts w:ascii="Keren" w:eastAsia="Times New Roman" w:hAnsi="Keren" w:cs="David"/>
          <w:sz w:val="26"/>
          <w:szCs w:val="24"/>
          <w:vertAlign w:val="superscript"/>
          <w:rtl/>
          <w14:ligatures w14:val="none"/>
        </w:rPr>
        <w:footnoteReference w:id="19"/>
      </w:r>
      <w:r w:rsidRPr="00E13743">
        <w:rPr>
          <w:rFonts w:ascii="Keren" w:eastAsia="Times New Roman" w:hAnsi="Keren" w:cs="David"/>
          <w:sz w:val="26"/>
          <w:szCs w:val="24"/>
          <w:rtl/>
          <w14:ligatures w14:val="none"/>
        </w:rPr>
        <w:t>.</w:t>
      </w:r>
    </w:p>
    <w:p w14:paraId="565A1AA5" w14:textId="77777777" w:rsidR="00E13743" w:rsidRPr="00E13743" w:rsidRDefault="00E13743" w:rsidP="00E13743">
      <w:pPr>
        <w:tabs>
          <w:tab w:val="left" w:pos="8306"/>
        </w:tabs>
        <w:spacing w:after="0" w:line="360" w:lineRule="auto"/>
        <w:ind w:right="746"/>
        <w:jc w:val="both"/>
        <w:rPr>
          <w:rFonts w:ascii="Keren" w:eastAsia="Times New Roman" w:hAnsi="Keren" w:cs="David" w:hint="cs"/>
          <w:sz w:val="24"/>
          <w:szCs w:val="24"/>
          <w:lang w:eastAsia="he-IL"/>
          <w14:ligatures w14:val="none"/>
        </w:rPr>
      </w:pPr>
    </w:p>
    <w:p w14:paraId="59BD215A" w14:textId="77777777" w:rsidR="00E13743" w:rsidRPr="00E13743" w:rsidRDefault="00E13743" w:rsidP="00E13743">
      <w:pPr>
        <w:tabs>
          <w:tab w:val="left" w:pos="8306"/>
        </w:tabs>
        <w:spacing w:after="0" w:line="360" w:lineRule="auto"/>
        <w:ind w:left="386" w:right="746"/>
        <w:jc w:val="both"/>
        <w:rPr>
          <w:rFonts w:ascii="Keren" w:eastAsia="Times New Roman" w:hAnsi="Keren" w:cs="David"/>
          <w:sz w:val="24"/>
          <w:szCs w:val="24"/>
          <w:rtl/>
          <w:lang w:eastAsia="he-IL"/>
          <w14:ligatures w14:val="none"/>
        </w:rPr>
      </w:pPr>
      <w:r w:rsidRPr="00E13743">
        <w:rPr>
          <w:rFonts w:ascii="Keren" w:eastAsia="Times New Roman" w:hAnsi="Keren" w:cs="David"/>
          <w:sz w:val="24"/>
          <w:szCs w:val="24"/>
          <w:rtl/>
          <w:lang w:eastAsia="he-IL"/>
          <w14:ligatures w14:val="none"/>
        </w:rPr>
        <w:t>סיום התפילה והוספות לתפילה</w:t>
      </w:r>
    </w:p>
    <w:p w14:paraId="47B56BBC"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 xml:space="preserve">נוהגים לומר "תתקבל </w:t>
      </w:r>
      <w:proofErr w:type="spellStart"/>
      <w:r w:rsidRPr="00E13743">
        <w:rPr>
          <w:rFonts w:ascii="Keren" w:eastAsia="Times New Roman" w:hAnsi="Keren" w:cs="David"/>
          <w:sz w:val="26"/>
          <w:szCs w:val="24"/>
          <w:rtl/>
          <w:lang w:eastAsia="he-IL"/>
          <w14:ligatures w14:val="none"/>
        </w:rPr>
        <w:t>צלותהון</w:t>
      </w:r>
      <w:proofErr w:type="spellEnd"/>
      <w:r w:rsidRPr="00E13743">
        <w:rPr>
          <w:rFonts w:ascii="Keren" w:eastAsia="Times New Roman" w:hAnsi="Keren" w:cs="David"/>
          <w:sz w:val="26"/>
          <w:szCs w:val="24"/>
          <w:rtl/>
          <w:lang w:eastAsia="he-IL"/>
          <w14:ligatures w14:val="none"/>
        </w:rPr>
        <w:t>" וכו' בבית האבל, גם כאשר האבל הוא שליח הציבור</w:t>
      </w:r>
      <w:r w:rsidRPr="00E13743">
        <w:rPr>
          <w:rFonts w:ascii="Keren" w:eastAsia="Times New Roman" w:hAnsi="Keren" w:cs="David"/>
          <w:sz w:val="26"/>
          <w:szCs w:val="24"/>
          <w:vertAlign w:val="superscript"/>
          <w:rtl/>
          <w:lang w:eastAsia="he-IL"/>
          <w14:ligatures w14:val="none"/>
        </w:rPr>
        <w:footnoteReference w:id="20"/>
      </w:r>
      <w:r w:rsidRPr="00E13743">
        <w:rPr>
          <w:rFonts w:ascii="Keren" w:eastAsia="Times New Roman" w:hAnsi="Keren" w:cs="David"/>
          <w:sz w:val="26"/>
          <w:szCs w:val="24"/>
          <w:rtl/>
          <w:lang w:eastAsia="he-IL"/>
          <w14:ligatures w14:val="none"/>
        </w:rPr>
        <w:t>.</w:t>
      </w:r>
    </w:p>
    <w:p w14:paraId="15F2F6AC"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"תהלים:מזמורים שמוסיפים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בסוף תפילת שחרית ומעריב (ויש הנוהגים אחרי שחרית ומנחה), נוהגים לומר מזמור מ"ט שבתהילים, </w:t>
      </w:r>
      <w:r w:rsidRPr="00E13743">
        <w:rPr>
          <w:rFonts w:ascii="Keren" w:eastAsia="Times New Roman" w:hAnsi="Keren" w:cs="David"/>
          <w:szCs w:val="20"/>
          <w:rtl/>
          <w14:ligatures w14:val="none"/>
        </w:rPr>
        <w:t xml:space="preserve">במזמור זה מובאת התייחסות לגורל האדם לאחר מותו, והשתדלותו להגיע לחיי  נצח. המשורר מנגיד את העשיר הבוטח ומתהלל בחילו וחושב שעושרו יצילנו לאחר מותו, לאדם המאמין הבוטח בה' ואינו </w:t>
      </w:r>
      <w:proofErr w:type="spellStart"/>
      <w:r w:rsidRPr="00E13743">
        <w:rPr>
          <w:rFonts w:ascii="Keren" w:eastAsia="Times New Roman" w:hAnsi="Keren" w:cs="David"/>
          <w:szCs w:val="20"/>
          <w:rtl/>
          <w14:ligatures w14:val="none"/>
        </w:rPr>
        <w:t>מתירא</w:t>
      </w:r>
      <w:proofErr w:type="spellEnd"/>
      <w:r w:rsidRPr="00E13743">
        <w:rPr>
          <w:rFonts w:ascii="Keren" w:eastAsia="Times New Roman" w:hAnsi="Keren" w:cs="David"/>
          <w:szCs w:val="20"/>
          <w:rtl/>
          <w14:ligatures w14:val="none"/>
        </w:rPr>
        <w:t xml:space="preserve"> מן המיתה, והוא מודה ומברך את ה' על כך.  </w:t>
      </w:r>
    </w:p>
    <w:p w14:paraId="24EDE320" w14:textId="77777777" w:rsidR="00E13743" w:rsidRPr="00E13743" w:rsidRDefault="00E13743" w:rsidP="00E13743">
      <w:pPr>
        <w:autoSpaceDE w:val="0"/>
        <w:autoSpaceDN w:val="0"/>
        <w:adjustRightInd w:val="0"/>
        <w:spacing w:after="0" w:line="360" w:lineRule="auto"/>
        <w:jc w:val="both"/>
        <w:rPr>
          <w:rFonts w:ascii="Times New Roman" w:eastAsia="Times New Roman" w:hAnsi="Times New Roman" w:cs="Times New Roman" w:hint="cs"/>
          <w:sz w:val="26"/>
          <w:szCs w:val="24"/>
          <w:lang w:eastAsia="he-IL"/>
          <w14:ligatures w14:val="none"/>
        </w:rPr>
      </w:pPr>
    </w:p>
    <w:p w14:paraId="552F16C5"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לַמְנַצֵּחַ לִבְנֵי קֹרַח מִזְמוֹר:</w:t>
      </w:r>
    </w:p>
    <w:p w14:paraId="0A895CBC"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שִׁמְעוּ זֹאת כָּל הָעַמִּים הַאֲזִינוּ כָּל יֹשְׁבֵי חָלֶד:</w:t>
      </w:r>
    </w:p>
    <w:p w14:paraId="52B7519E"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גַּם בְּנֵי אָדָם גַּם בְּנֵי אִישׁ יַחַד עָשִׁיר וְאֶבְיוֹן:</w:t>
      </w:r>
    </w:p>
    <w:p w14:paraId="5DC2F283"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פִּי יְדַבֵּר חָכְמוֹת וְהָגוּת לִבִּי תְבוּנוֹת:</w:t>
      </w:r>
    </w:p>
    <w:p w14:paraId="1ADE7CCF"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אַטֶּה לְמָשָׁל אָזְנִי אֶפְתַּח </w:t>
      </w:r>
      <w:proofErr w:type="spellStart"/>
      <w:r w:rsidRPr="00E13743">
        <w:rPr>
          <w:rFonts w:ascii="Times New Roman" w:eastAsia="Times New Roman" w:hAnsi="Times New Roman" w:cs="David"/>
          <w:color w:val="000000"/>
          <w:sz w:val="20"/>
          <w:szCs w:val="18"/>
          <w:rtl/>
          <w:lang w:eastAsia="he-IL"/>
          <w14:ligatures w14:val="none"/>
        </w:rPr>
        <w:t>בְּכִנּוֹר</w:t>
      </w:r>
      <w:proofErr w:type="spellEnd"/>
      <w:r w:rsidRPr="00E13743">
        <w:rPr>
          <w:rFonts w:ascii="Times New Roman" w:eastAsia="Times New Roman" w:hAnsi="Times New Roman" w:cs="David"/>
          <w:color w:val="000000"/>
          <w:sz w:val="20"/>
          <w:szCs w:val="18"/>
          <w:rtl/>
          <w:lang w:eastAsia="he-IL"/>
          <w14:ligatures w14:val="none"/>
        </w:rPr>
        <w:t xml:space="preserve"> חִידָתִי:</w:t>
      </w:r>
    </w:p>
    <w:p w14:paraId="6466D648"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לָמָּה אִירָא בִּימֵי רָע </w:t>
      </w:r>
      <w:proofErr w:type="spellStart"/>
      <w:r w:rsidRPr="00E13743">
        <w:rPr>
          <w:rFonts w:ascii="Times New Roman" w:eastAsia="Times New Roman" w:hAnsi="Times New Roman" w:cs="David"/>
          <w:color w:val="000000"/>
          <w:sz w:val="20"/>
          <w:szCs w:val="18"/>
          <w:rtl/>
          <w:lang w:eastAsia="he-IL"/>
          <w14:ligatures w14:val="none"/>
        </w:rPr>
        <w:t>עֲוֹן</w:t>
      </w:r>
      <w:proofErr w:type="spellEnd"/>
      <w:r w:rsidRPr="00E13743">
        <w:rPr>
          <w:rFonts w:ascii="Times New Roman" w:eastAsia="Times New Roman" w:hAnsi="Times New Roman" w:cs="David"/>
          <w:color w:val="000000"/>
          <w:sz w:val="20"/>
          <w:szCs w:val="18"/>
          <w:rtl/>
          <w:lang w:eastAsia="he-IL"/>
          <w14:ligatures w14:val="none"/>
        </w:rPr>
        <w:t xml:space="preserve"> עֲקֵבַי </w:t>
      </w:r>
      <w:proofErr w:type="spellStart"/>
      <w:r w:rsidRPr="00E13743">
        <w:rPr>
          <w:rFonts w:ascii="Times New Roman" w:eastAsia="Times New Roman" w:hAnsi="Times New Roman" w:cs="David"/>
          <w:color w:val="000000"/>
          <w:sz w:val="20"/>
          <w:szCs w:val="18"/>
          <w:rtl/>
          <w:lang w:eastAsia="he-IL"/>
          <w14:ligatures w14:val="none"/>
        </w:rPr>
        <w:t>יְסוּבֵּנִי</w:t>
      </w:r>
      <w:proofErr w:type="spellEnd"/>
      <w:r w:rsidRPr="00E13743">
        <w:rPr>
          <w:rFonts w:ascii="Times New Roman" w:eastAsia="Times New Roman" w:hAnsi="Times New Roman" w:cs="David"/>
          <w:color w:val="000000"/>
          <w:sz w:val="20"/>
          <w:szCs w:val="18"/>
          <w:rtl/>
          <w:lang w:eastAsia="he-IL"/>
          <w14:ligatures w14:val="none"/>
        </w:rPr>
        <w:t>:</w:t>
      </w:r>
    </w:p>
    <w:p w14:paraId="58377420"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proofErr w:type="spellStart"/>
      <w:r w:rsidRPr="00E13743">
        <w:rPr>
          <w:rFonts w:ascii="Times New Roman" w:eastAsia="Times New Roman" w:hAnsi="Times New Roman" w:cs="David"/>
          <w:color w:val="000000"/>
          <w:sz w:val="20"/>
          <w:szCs w:val="18"/>
          <w:rtl/>
          <w:lang w:eastAsia="he-IL"/>
          <w14:ligatures w14:val="none"/>
        </w:rPr>
        <w:t>הַבֹּטְחִים</w:t>
      </w:r>
      <w:proofErr w:type="spellEnd"/>
      <w:r w:rsidRPr="00E13743">
        <w:rPr>
          <w:rFonts w:ascii="Times New Roman" w:eastAsia="Times New Roman" w:hAnsi="Times New Roman" w:cs="David"/>
          <w:color w:val="000000"/>
          <w:sz w:val="20"/>
          <w:szCs w:val="18"/>
          <w:rtl/>
          <w:lang w:eastAsia="he-IL"/>
          <w14:ligatures w14:val="none"/>
        </w:rPr>
        <w:t xml:space="preserve"> עַל חֵילָם וּבְרֹב עָשְׁרָם יִתְהַלָּלוּ:</w:t>
      </w:r>
    </w:p>
    <w:p w14:paraId="626EE603"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אָח לֹא פָדֹה יִפְדֶּה אִישׁ לֹא </w:t>
      </w:r>
      <w:proofErr w:type="spellStart"/>
      <w:r w:rsidRPr="00E13743">
        <w:rPr>
          <w:rFonts w:ascii="Times New Roman" w:eastAsia="Times New Roman" w:hAnsi="Times New Roman" w:cs="David"/>
          <w:color w:val="000000"/>
          <w:sz w:val="20"/>
          <w:szCs w:val="18"/>
          <w:rtl/>
          <w:lang w:eastAsia="he-IL"/>
          <w14:ligatures w14:val="none"/>
        </w:rPr>
        <w:t>יִתֵּן</w:t>
      </w:r>
      <w:proofErr w:type="spellEnd"/>
      <w:r w:rsidRPr="00E13743">
        <w:rPr>
          <w:rFonts w:ascii="Times New Roman" w:eastAsia="Times New Roman" w:hAnsi="Times New Roman" w:cs="David"/>
          <w:color w:val="000000"/>
          <w:sz w:val="20"/>
          <w:szCs w:val="18"/>
          <w:rtl/>
          <w:lang w:eastAsia="he-IL"/>
          <w14:ligatures w14:val="none"/>
        </w:rPr>
        <w:t xml:space="preserve"> </w:t>
      </w:r>
      <w:proofErr w:type="spellStart"/>
      <w:r w:rsidRPr="00E13743">
        <w:rPr>
          <w:rFonts w:ascii="Times New Roman" w:eastAsia="Times New Roman" w:hAnsi="Times New Roman" w:cs="David"/>
          <w:color w:val="000000"/>
          <w:sz w:val="20"/>
          <w:szCs w:val="18"/>
          <w:rtl/>
          <w:lang w:eastAsia="he-IL"/>
          <w14:ligatures w14:val="none"/>
        </w:rPr>
        <w:t>לֵאלֹהִים</w:t>
      </w:r>
      <w:proofErr w:type="spellEnd"/>
      <w:r w:rsidRPr="00E13743">
        <w:rPr>
          <w:rFonts w:ascii="Times New Roman" w:eastAsia="Times New Roman" w:hAnsi="Times New Roman" w:cs="David"/>
          <w:color w:val="000000"/>
          <w:sz w:val="20"/>
          <w:szCs w:val="18"/>
          <w:rtl/>
          <w:lang w:eastAsia="he-IL"/>
          <w14:ligatures w14:val="none"/>
        </w:rPr>
        <w:t xml:space="preserve"> כָּפְרוֹ:</w:t>
      </w:r>
    </w:p>
    <w:p w14:paraId="537ADAA1"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וְיֵקַר פִּדְיוֹן נַפְשָׁם וְחָדַל לְעוֹלָם:</w:t>
      </w:r>
    </w:p>
    <w:p w14:paraId="2B222EA7"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וִיחִי עוֹד לָנֶצַח לֹא יִרְאֶה הַשָּׁחַת:</w:t>
      </w:r>
    </w:p>
    <w:p w14:paraId="5964802D"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כִּי יִרְאֶה חֲכָמִים יָמוּתוּ יַחַד כְּסִיל וָבַעַר יֹאבֵדוּ וְעָזְבוּ לַאֲחֵרִים חֵילָם:</w:t>
      </w:r>
    </w:p>
    <w:p w14:paraId="7F96316F"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קִרְבָּם </w:t>
      </w:r>
      <w:proofErr w:type="spellStart"/>
      <w:r w:rsidRPr="00E13743">
        <w:rPr>
          <w:rFonts w:ascii="Times New Roman" w:eastAsia="Times New Roman" w:hAnsi="Times New Roman" w:cs="David"/>
          <w:color w:val="000000"/>
          <w:sz w:val="20"/>
          <w:szCs w:val="18"/>
          <w:rtl/>
          <w:lang w:eastAsia="he-IL"/>
          <w14:ligatures w14:val="none"/>
        </w:rPr>
        <w:t>בָּתֵּימו</w:t>
      </w:r>
      <w:proofErr w:type="spellEnd"/>
      <w:r w:rsidRPr="00E13743">
        <w:rPr>
          <w:rFonts w:ascii="Times New Roman" w:eastAsia="Times New Roman" w:hAnsi="Times New Roman" w:cs="David"/>
          <w:color w:val="000000"/>
          <w:sz w:val="20"/>
          <w:szCs w:val="18"/>
          <w:rtl/>
          <w:lang w:eastAsia="he-IL"/>
          <w14:ligatures w14:val="none"/>
        </w:rPr>
        <w:t xml:space="preserve">ֹ לְעוֹלָם מִשְׁכְּנֹתָם לְדֹר וָדֹר קָרְאוּ </w:t>
      </w:r>
      <w:proofErr w:type="spellStart"/>
      <w:r w:rsidRPr="00E13743">
        <w:rPr>
          <w:rFonts w:ascii="Times New Roman" w:eastAsia="Times New Roman" w:hAnsi="Times New Roman" w:cs="David"/>
          <w:color w:val="000000"/>
          <w:sz w:val="20"/>
          <w:szCs w:val="18"/>
          <w:rtl/>
          <w:lang w:eastAsia="he-IL"/>
          <w14:ligatures w14:val="none"/>
        </w:rPr>
        <w:t>בִשְׁמוֹתָם</w:t>
      </w:r>
      <w:proofErr w:type="spellEnd"/>
      <w:r w:rsidRPr="00E13743">
        <w:rPr>
          <w:rFonts w:ascii="Times New Roman" w:eastAsia="Times New Roman" w:hAnsi="Times New Roman" w:cs="David"/>
          <w:color w:val="000000"/>
          <w:sz w:val="20"/>
          <w:szCs w:val="18"/>
          <w:rtl/>
          <w:lang w:eastAsia="he-IL"/>
          <w14:ligatures w14:val="none"/>
        </w:rPr>
        <w:t xml:space="preserve"> עֲלֵי אֲדָמוֹת:</w:t>
      </w:r>
    </w:p>
    <w:p w14:paraId="3FF36F87"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וְאָדָם בִּיקָר בַּל יָלִין נִמְשַׁל כַּבְּהֵמוֹת נִדְמוּ:</w:t>
      </w:r>
    </w:p>
    <w:p w14:paraId="790A5FC9"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זֶה דַרְכָּם כֵּסֶל לָמוֹ וְאַחֲרֵיהֶם בְּפִיהֶם יִרְצוּ סֶלָה:</w:t>
      </w:r>
    </w:p>
    <w:p w14:paraId="1E09A8BE"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כַּצֹּאן לִשְׁאוֹל שַׁתּוּ מָוֶת יִרְעֵם וַיִּרְדּוּ בָם יְשָׁרִים לַבֹּקֶר וְצוּרָם לְבַלּוֹת שְׁאוֹל מִזְּבֻל לוֹ:</w:t>
      </w:r>
    </w:p>
    <w:p w14:paraId="739B4B46"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אַךְ </w:t>
      </w:r>
      <w:proofErr w:type="spellStart"/>
      <w:r w:rsidRPr="00E13743">
        <w:rPr>
          <w:rFonts w:ascii="Times New Roman" w:eastAsia="Times New Roman" w:hAnsi="Times New Roman" w:cs="David"/>
          <w:color w:val="000000"/>
          <w:sz w:val="20"/>
          <w:szCs w:val="18"/>
          <w:rtl/>
          <w:lang w:eastAsia="he-IL"/>
          <w14:ligatures w14:val="none"/>
        </w:rPr>
        <w:t>אֱלֹהִים</w:t>
      </w:r>
      <w:proofErr w:type="spellEnd"/>
      <w:r w:rsidRPr="00E13743">
        <w:rPr>
          <w:rFonts w:ascii="Times New Roman" w:eastAsia="Times New Roman" w:hAnsi="Times New Roman" w:cs="David"/>
          <w:color w:val="000000"/>
          <w:sz w:val="20"/>
          <w:szCs w:val="18"/>
          <w:rtl/>
          <w:lang w:eastAsia="he-IL"/>
          <w14:ligatures w14:val="none"/>
        </w:rPr>
        <w:t xml:space="preserve"> יִפְדֶּה נַפְשִׁי מִיַּד שְׁאוֹל כִּי </w:t>
      </w:r>
      <w:proofErr w:type="spellStart"/>
      <w:r w:rsidRPr="00E13743">
        <w:rPr>
          <w:rFonts w:ascii="Times New Roman" w:eastAsia="Times New Roman" w:hAnsi="Times New Roman" w:cs="David"/>
          <w:color w:val="000000"/>
          <w:sz w:val="20"/>
          <w:szCs w:val="18"/>
          <w:rtl/>
          <w:lang w:eastAsia="he-IL"/>
          <w14:ligatures w14:val="none"/>
        </w:rPr>
        <w:t>יִקָּחֵנִי</w:t>
      </w:r>
      <w:proofErr w:type="spellEnd"/>
      <w:r w:rsidRPr="00E13743">
        <w:rPr>
          <w:rFonts w:ascii="Times New Roman" w:eastAsia="Times New Roman" w:hAnsi="Times New Roman" w:cs="David"/>
          <w:color w:val="000000"/>
          <w:sz w:val="20"/>
          <w:szCs w:val="18"/>
          <w:rtl/>
          <w:lang w:eastAsia="he-IL"/>
          <w14:ligatures w14:val="none"/>
        </w:rPr>
        <w:t xml:space="preserve"> סֶלָה:</w:t>
      </w:r>
    </w:p>
    <w:p w14:paraId="27A3BCDC"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אַל תִּירָא כִּי יַעֲשִׁר אִישׁ כִּי יִרְבֶּה כְּבוֹד בֵּיתוֹ:</w:t>
      </w:r>
    </w:p>
    <w:p w14:paraId="4F910449"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כִּי לֹא בְמוֹתוֹ </w:t>
      </w:r>
      <w:proofErr w:type="spellStart"/>
      <w:r w:rsidRPr="00E13743">
        <w:rPr>
          <w:rFonts w:ascii="Times New Roman" w:eastAsia="Times New Roman" w:hAnsi="Times New Roman" w:cs="David"/>
          <w:color w:val="000000"/>
          <w:sz w:val="20"/>
          <w:szCs w:val="18"/>
          <w:rtl/>
          <w:lang w:eastAsia="he-IL"/>
          <w14:ligatures w14:val="none"/>
        </w:rPr>
        <w:t>יִקַּח</w:t>
      </w:r>
      <w:proofErr w:type="spellEnd"/>
      <w:r w:rsidRPr="00E13743">
        <w:rPr>
          <w:rFonts w:ascii="Times New Roman" w:eastAsia="Times New Roman" w:hAnsi="Times New Roman" w:cs="David"/>
          <w:color w:val="000000"/>
          <w:sz w:val="20"/>
          <w:szCs w:val="18"/>
          <w:rtl/>
          <w:lang w:eastAsia="he-IL"/>
          <w14:ligatures w14:val="none"/>
        </w:rPr>
        <w:t xml:space="preserve"> </w:t>
      </w:r>
      <w:proofErr w:type="spellStart"/>
      <w:r w:rsidRPr="00E13743">
        <w:rPr>
          <w:rFonts w:ascii="Times New Roman" w:eastAsia="Times New Roman" w:hAnsi="Times New Roman" w:cs="David"/>
          <w:color w:val="000000"/>
          <w:sz w:val="20"/>
          <w:szCs w:val="18"/>
          <w:rtl/>
          <w:lang w:eastAsia="he-IL"/>
          <w14:ligatures w14:val="none"/>
        </w:rPr>
        <w:t>הַכֹּל</w:t>
      </w:r>
      <w:proofErr w:type="spellEnd"/>
      <w:r w:rsidRPr="00E13743">
        <w:rPr>
          <w:rFonts w:ascii="Times New Roman" w:eastAsia="Times New Roman" w:hAnsi="Times New Roman" w:cs="David"/>
          <w:color w:val="000000"/>
          <w:sz w:val="20"/>
          <w:szCs w:val="18"/>
          <w:rtl/>
          <w:lang w:eastAsia="he-IL"/>
          <w14:ligatures w14:val="none"/>
        </w:rPr>
        <w:t xml:space="preserve"> לֹא יֵרֵד אַחֲרָיו כְּבוֹדוֹ:</w:t>
      </w:r>
    </w:p>
    <w:p w14:paraId="095E3F7C"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כִּי נַפְשׁוֹ בְּחַיָּיו יְבָרֵךְ וְיוֹדֻךָ כִּי תֵיטִיב לָךְ:</w:t>
      </w:r>
    </w:p>
    <w:p w14:paraId="7FB63F26"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תָּבוֹא עַד דּוֹר אֲבוֹתָיו עַד נֵצַח לֹא יִרְאוּ אוֹר:</w:t>
      </w:r>
    </w:p>
    <w:p w14:paraId="0DA1A379"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אָדָם בִּיקָר וְלֹא יָבִין נִמְשַׁל כַּבְּהֵמוֹת נִדְמוּ:</w:t>
      </w:r>
    </w:p>
    <w:p w14:paraId="0D090671" w14:textId="77777777" w:rsidR="00E13743" w:rsidRPr="00E13743" w:rsidRDefault="00E13743" w:rsidP="00E13743">
      <w:pPr>
        <w:autoSpaceDE w:val="0"/>
        <w:autoSpaceDN w:val="0"/>
        <w:adjustRightInd w:val="0"/>
        <w:spacing w:after="0" w:line="360" w:lineRule="auto"/>
        <w:jc w:val="center"/>
        <w:rPr>
          <w:rFonts w:ascii="Times New Roman" w:eastAsia="Times New Roman" w:hAnsi="Times New Roman" w:cs="Times New Roman"/>
          <w:sz w:val="26"/>
          <w:szCs w:val="24"/>
          <w:rtl/>
          <w:lang w:eastAsia="he-IL"/>
          <w14:ligatures w14:val="none"/>
        </w:rPr>
      </w:pPr>
    </w:p>
    <w:p w14:paraId="2E48DA58" w14:textId="77777777" w:rsidR="00E13743" w:rsidRPr="00E13743" w:rsidRDefault="00E13743" w:rsidP="00E13743">
      <w:pPr>
        <w:tabs>
          <w:tab w:val="left" w:pos="8306"/>
        </w:tabs>
        <w:spacing w:after="0" w:line="360" w:lineRule="auto"/>
        <w:ind w:left="1080"/>
        <w:jc w:val="both"/>
        <w:rPr>
          <w:rFonts w:ascii="Keren" w:eastAsia="Times New Roman" w:hAnsi="Keren" w:cs="David"/>
          <w:sz w:val="20"/>
          <w:szCs w:val="18"/>
          <w:rtl/>
          <w14:ligatures w14:val="none"/>
        </w:rPr>
      </w:pPr>
    </w:p>
    <w:p w14:paraId="3BED2BC6"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szCs w:val="20"/>
          <w:rtl/>
          <w14:ligatures w14:val="none"/>
        </w:rPr>
      </w:pPr>
      <w:r w:rsidRPr="00E13743">
        <w:rPr>
          <w:rFonts w:ascii="Keren" w:eastAsia="Times New Roman" w:hAnsi="Keren" w:cs="David"/>
          <w:sz w:val="26"/>
          <w:szCs w:val="24"/>
          <w:rtl/>
          <w14:ligatures w14:val="none"/>
        </w:rPr>
        <w:lastRenderedPageBreak/>
        <w:t xml:space="preserve">בימים שאין אומרים תחנון אומרים במקומו מזמור ט"ז. </w:t>
      </w:r>
      <w:r w:rsidRPr="00E13743">
        <w:rPr>
          <w:rFonts w:ascii="Keren" w:eastAsia="Times New Roman" w:hAnsi="Keren" w:cs="David"/>
          <w:szCs w:val="20"/>
          <w:rtl/>
          <w14:ligatures w14:val="none"/>
        </w:rPr>
        <w:t>המזמור מבטא את ביטחונו של האדם בה' גם לאחר פטירתו מן העולם.</w:t>
      </w:r>
      <w:r w:rsidRPr="00E13743">
        <w:rPr>
          <w:rFonts w:ascii="Keren" w:eastAsia="Times New Roman" w:hAnsi="Keren" w:cs="David"/>
          <w:sz w:val="26"/>
          <w:szCs w:val="24"/>
          <w:rtl/>
          <w14:ligatures w14:val="none"/>
        </w:rPr>
        <w:t xml:space="preserve"> </w:t>
      </w:r>
      <w:r w:rsidRPr="00E13743">
        <w:rPr>
          <w:rFonts w:ascii="Keren" w:eastAsia="Times New Roman" w:hAnsi="Keren" w:cs="David"/>
          <w:szCs w:val="20"/>
          <w:rtl/>
          <w14:ligatures w14:val="none"/>
        </w:rPr>
        <w:t xml:space="preserve">יש במזמור ביטויי שמחה: "לכן שמח לבי", "שובע שמחות"; ביטויים היכולים </w:t>
      </w:r>
      <w:proofErr w:type="spellStart"/>
      <w:r w:rsidRPr="00E13743">
        <w:rPr>
          <w:rFonts w:ascii="Keren" w:eastAsia="Times New Roman" w:hAnsi="Keren" w:cs="David"/>
          <w:szCs w:val="20"/>
          <w:rtl/>
          <w14:ligatures w14:val="none"/>
        </w:rPr>
        <w:t>להאמר</w:t>
      </w:r>
      <w:proofErr w:type="spellEnd"/>
      <w:r w:rsidRPr="00E13743">
        <w:rPr>
          <w:rFonts w:ascii="Keren" w:eastAsia="Times New Roman" w:hAnsi="Keren" w:cs="David"/>
          <w:szCs w:val="20"/>
          <w:rtl/>
          <w14:ligatures w14:val="none"/>
        </w:rPr>
        <w:t xml:space="preserve"> דווקא בימים שיש בהם ממד מסוים של שמחה, ימים שאין אומרים בהם תחנון.</w:t>
      </w:r>
    </w:p>
    <w:p w14:paraId="14B5218D"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color w:val="000000"/>
          <w:sz w:val="20"/>
          <w:szCs w:val="18"/>
          <w:rtl/>
          <w:lang w:eastAsia="he-IL"/>
          <w14:ligatures w14:val="none"/>
        </w:rPr>
      </w:pPr>
    </w:p>
    <w:p w14:paraId="03D4D0CE"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מִכְתָּם לְדָוִד שָׁמְרֵנִי אֵל כִּי חָסִיתִי בָךְ:</w:t>
      </w:r>
    </w:p>
    <w:p w14:paraId="165B1341"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אָמַרְתְּ לַה’ אֲדֹנָי אָתָּה טוֹבָתִי בַּל עָלֶיךָ:</w:t>
      </w:r>
    </w:p>
    <w:p w14:paraId="3EFE62BB"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לִקְדוֹשִׁים אֲשֶׁר בָּאָרֶץ הֵמָּה וְאַדִּירֵי כָּל חֶפְצִי בָם:</w:t>
      </w:r>
    </w:p>
    <w:p w14:paraId="401E69AA"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יִרְבּוּ עַצְּבוֹתָם אַחֵר מָהָרוּ בַּל </w:t>
      </w:r>
      <w:proofErr w:type="spellStart"/>
      <w:r w:rsidRPr="00E13743">
        <w:rPr>
          <w:rFonts w:ascii="Times New Roman" w:eastAsia="Times New Roman" w:hAnsi="Times New Roman" w:cs="David"/>
          <w:color w:val="000000"/>
          <w:sz w:val="20"/>
          <w:szCs w:val="18"/>
          <w:rtl/>
          <w:lang w:eastAsia="he-IL"/>
          <w14:ligatures w14:val="none"/>
        </w:rPr>
        <w:t>אַסִּיך</w:t>
      </w:r>
      <w:proofErr w:type="spellEnd"/>
      <w:r w:rsidRPr="00E13743">
        <w:rPr>
          <w:rFonts w:ascii="Times New Roman" w:eastAsia="Times New Roman" w:hAnsi="Times New Roman" w:cs="David"/>
          <w:color w:val="000000"/>
          <w:sz w:val="20"/>
          <w:szCs w:val="18"/>
          <w:rtl/>
          <w:lang w:eastAsia="he-IL"/>
          <w14:ligatures w14:val="none"/>
        </w:rPr>
        <w:t xml:space="preserve">ְ </w:t>
      </w:r>
      <w:proofErr w:type="spellStart"/>
      <w:r w:rsidRPr="00E13743">
        <w:rPr>
          <w:rFonts w:ascii="Times New Roman" w:eastAsia="Times New Roman" w:hAnsi="Times New Roman" w:cs="David"/>
          <w:color w:val="000000"/>
          <w:sz w:val="20"/>
          <w:szCs w:val="18"/>
          <w:rtl/>
          <w:lang w:eastAsia="he-IL"/>
          <w14:ligatures w14:val="none"/>
        </w:rPr>
        <w:t>נִסְכֵּיהֶם</w:t>
      </w:r>
      <w:proofErr w:type="spellEnd"/>
      <w:r w:rsidRPr="00E13743">
        <w:rPr>
          <w:rFonts w:ascii="Times New Roman" w:eastAsia="Times New Roman" w:hAnsi="Times New Roman" w:cs="David"/>
          <w:color w:val="000000"/>
          <w:sz w:val="20"/>
          <w:szCs w:val="18"/>
          <w:rtl/>
          <w:lang w:eastAsia="he-IL"/>
          <w14:ligatures w14:val="none"/>
        </w:rPr>
        <w:t xml:space="preserve"> מִדָּם וּבַל אֶשָּׂא אֶת שְׁמוֹתָם עַל שְׂפָתָי:</w:t>
      </w:r>
    </w:p>
    <w:p w14:paraId="69C86E68"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ה’ מְנָת חֶלְקִי וְכוֹסִי אַתָּה </w:t>
      </w:r>
      <w:proofErr w:type="spellStart"/>
      <w:r w:rsidRPr="00E13743">
        <w:rPr>
          <w:rFonts w:ascii="Times New Roman" w:eastAsia="Times New Roman" w:hAnsi="Times New Roman" w:cs="David"/>
          <w:color w:val="000000"/>
          <w:sz w:val="20"/>
          <w:szCs w:val="18"/>
          <w:rtl/>
          <w:lang w:eastAsia="he-IL"/>
          <w14:ligatures w14:val="none"/>
        </w:rPr>
        <w:t>תּוֹמִיך</w:t>
      </w:r>
      <w:proofErr w:type="spellEnd"/>
      <w:r w:rsidRPr="00E13743">
        <w:rPr>
          <w:rFonts w:ascii="Times New Roman" w:eastAsia="Times New Roman" w:hAnsi="Times New Roman" w:cs="David"/>
          <w:color w:val="000000"/>
          <w:sz w:val="20"/>
          <w:szCs w:val="18"/>
          <w:rtl/>
          <w:lang w:eastAsia="he-IL"/>
          <w14:ligatures w14:val="none"/>
        </w:rPr>
        <w:t>ְ גּוֹרָלִי:</w:t>
      </w:r>
    </w:p>
    <w:p w14:paraId="494068D8"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חֲבָלִים נָפְלוּ לִי </w:t>
      </w:r>
      <w:proofErr w:type="spellStart"/>
      <w:r w:rsidRPr="00E13743">
        <w:rPr>
          <w:rFonts w:ascii="Times New Roman" w:eastAsia="Times New Roman" w:hAnsi="Times New Roman" w:cs="David"/>
          <w:color w:val="000000"/>
          <w:sz w:val="20"/>
          <w:szCs w:val="18"/>
          <w:rtl/>
          <w:lang w:eastAsia="he-IL"/>
          <w14:ligatures w14:val="none"/>
        </w:rPr>
        <w:t>בַּנְּעִמִים</w:t>
      </w:r>
      <w:proofErr w:type="spellEnd"/>
      <w:r w:rsidRPr="00E13743">
        <w:rPr>
          <w:rFonts w:ascii="Times New Roman" w:eastAsia="Times New Roman" w:hAnsi="Times New Roman" w:cs="David"/>
          <w:color w:val="000000"/>
          <w:sz w:val="20"/>
          <w:szCs w:val="18"/>
          <w:rtl/>
          <w:lang w:eastAsia="he-IL"/>
          <w14:ligatures w14:val="none"/>
        </w:rPr>
        <w:t xml:space="preserve"> אַף נַחֲלָת שָׁפְרָה עָלָי:</w:t>
      </w:r>
    </w:p>
    <w:p w14:paraId="4702F0DF"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אֲבָרֵךְ אֶת ה’ אֲשֶׁר יְעָצָנִי אַף לֵילוֹת יִסְּרוּנִי </w:t>
      </w:r>
      <w:proofErr w:type="spellStart"/>
      <w:r w:rsidRPr="00E13743">
        <w:rPr>
          <w:rFonts w:ascii="Times New Roman" w:eastAsia="Times New Roman" w:hAnsi="Times New Roman" w:cs="David"/>
          <w:color w:val="000000"/>
          <w:sz w:val="20"/>
          <w:szCs w:val="18"/>
          <w:rtl/>
          <w:lang w:eastAsia="he-IL"/>
          <w14:ligatures w14:val="none"/>
        </w:rPr>
        <w:t>כִלְיוֹתָי</w:t>
      </w:r>
      <w:proofErr w:type="spellEnd"/>
      <w:r w:rsidRPr="00E13743">
        <w:rPr>
          <w:rFonts w:ascii="Times New Roman" w:eastAsia="Times New Roman" w:hAnsi="Times New Roman" w:cs="David"/>
          <w:color w:val="000000"/>
          <w:sz w:val="20"/>
          <w:szCs w:val="18"/>
          <w:rtl/>
          <w:lang w:eastAsia="he-IL"/>
          <w14:ligatures w14:val="none"/>
        </w:rPr>
        <w:t>:</w:t>
      </w:r>
    </w:p>
    <w:p w14:paraId="56DF8303"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proofErr w:type="spellStart"/>
      <w:r w:rsidRPr="00E13743">
        <w:rPr>
          <w:rFonts w:ascii="Times New Roman" w:eastAsia="Times New Roman" w:hAnsi="Times New Roman" w:cs="David"/>
          <w:color w:val="000000"/>
          <w:sz w:val="20"/>
          <w:szCs w:val="18"/>
          <w:rtl/>
          <w:lang w:eastAsia="he-IL"/>
          <w14:ligatures w14:val="none"/>
        </w:rPr>
        <w:t>שִׁוִּיתִי</w:t>
      </w:r>
      <w:proofErr w:type="spellEnd"/>
      <w:r w:rsidRPr="00E13743">
        <w:rPr>
          <w:rFonts w:ascii="Times New Roman" w:eastAsia="Times New Roman" w:hAnsi="Times New Roman" w:cs="David"/>
          <w:color w:val="000000"/>
          <w:sz w:val="20"/>
          <w:szCs w:val="18"/>
          <w:rtl/>
          <w:lang w:eastAsia="he-IL"/>
          <w14:ligatures w14:val="none"/>
        </w:rPr>
        <w:t xml:space="preserve"> ה’ לְנֶגְדִּי תָמִיד כִּי מִימִינִי בַּל </w:t>
      </w:r>
      <w:proofErr w:type="spellStart"/>
      <w:r w:rsidRPr="00E13743">
        <w:rPr>
          <w:rFonts w:ascii="Times New Roman" w:eastAsia="Times New Roman" w:hAnsi="Times New Roman" w:cs="David"/>
          <w:color w:val="000000"/>
          <w:sz w:val="20"/>
          <w:szCs w:val="18"/>
          <w:rtl/>
          <w:lang w:eastAsia="he-IL"/>
          <w14:ligatures w14:val="none"/>
        </w:rPr>
        <w:t>אֶמּוֹט</w:t>
      </w:r>
      <w:proofErr w:type="spellEnd"/>
      <w:r w:rsidRPr="00E13743">
        <w:rPr>
          <w:rFonts w:ascii="Times New Roman" w:eastAsia="Times New Roman" w:hAnsi="Times New Roman" w:cs="David"/>
          <w:color w:val="000000"/>
          <w:sz w:val="20"/>
          <w:szCs w:val="18"/>
          <w:rtl/>
          <w:lang w:eastAsia="he-IL"/>
          <w14:ligatures w14:val="none"/>
        </w:rPr>
        <w:t>:</w:t>
      </w:r>
    </w:p>
    <w:p w14:paraId="57B1E86C"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לָכֵן שָׂמַח לִבִּי </w:t>
      </w:r>
      <w:proofErr w:type="spellStart"/>
      <w:r w:rsidRPr="00E13743">
        <w:rPr>
          <w:rFonts w:ascii="Times New Roman" w:eastAsia="Times New Roman" w:hAnsi="Times New Roman" w:cs="David"/>
          <w:color w:val="000000"/>
          <w:sz w:val="20"/>
          <w:szCs w:val="18"/>
          <w:rtl/>
          <w:lang w:eastAsia="he-IL"/>
          <w14:ligatures w14:val="none"/>
        </w:rPr>
        <w:t>וַיָּגֶל</w:t>
      </w:r>
      <w:proofErr w:type="spellEnd"/>
      <w:r w:rsidRPr="00E13743">
        <w:rPr>
          <w:rFonts w:ascii="Times New Roman" w:eastAsia="Times New Roman" w:hAnsi="Times New Roman" w:cs="David"/>
          <w:color w:val="000000"/>
          <w:sz w:val="20"/>
          <w:szCs w:val="18"/>
          <w:rtl/>
          <w:lang w:eastAsia="he-IL"/>
          <w14:ligatures w14:val="none"/>
        </w:rPr>
        <w:t xml:space="preserve"> כְּבוֹדִי אַף בְּשָׂרִי יִשְׁכֹּן לָבֶטַח:</w:t>
      </w:r>
    </w:p>
    <w:p w14:paraId="5F2E6B5F"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כִּי לֹא </w:t>
      </w:r>
      <w:proofErr w:type="spellStart"/>
      <w:r w:rsidRPr="00E13743">
        <w:rPr>
          <w:rFonts w:ascii="Times New Roman" w:eastAsia="Times New Roman" w:hAnsi="Times New Roman" w:cs="David"/>
          <w:color w:val="000000"/>
          <w:sz w:val="20"/>
          <w:szCs w:val="18"/>
          <w:rtl/>
          <w:lang w:eastAsia="he-IL"/>
          <w14:ligatures w14:val="none"/>
        </w:rPr>
        <w:t>תַעֲזֹב</w:t>
      </w:r>
      <w:proofErr w:type="spellEnd"/>
      <w:r w:rsidRPr="00E13743">
        <w:rPr>
          <w:rFonts w:ascii="Times New Roman" w:eastAsia="Times New Roman" w:hAnsi="Times New Roman" w:cs="David"/>
          <w:color w:val="000000"/>
          <w:sz w:val="20"/>
          <w:szCs w:val="18"/>
          <w:rtl/>
          <w:lang w:eastAsia="he-IL"/>
          <w14:ligatures w14:val="none"/>
        </w:rPr>
        <w:t xml:space="preserve"> נַפְשִׁי לִשְׁאוֹל לֹא </w:t>
      </w:r>
      <w:proofErr w:type="spellStart"/>
      <w:r w:rsidRPr="00E13743">
        <w:rPr>
          <w:rFonts w:ascii="Times New Roman" w:eastAsia="Times New Roman" w:hAnsi="Times New Roman" w:cs="David"/>
          <w:color w:val="000000"/>
          <w:sz w:val="20"/>
          <w:szCs w:val="18"/>
          <w:rtl/>
          <w:lang w:eastAsia="he-IL"/>
          <w14:ligatures w14:val="none"/>
        </w:rPr>
        <w:t>תִתֵּן</w:t>
      </w:r>
      <w:proofErr w:type="spellEnd"/>
      <w:r w:rsidRPr="00E13743">
        <w:rPr>
          <w:rFonts w:ascii="Times New Roman" w:eastAsia="Times New Roman" w:hAnsi="Times New Roman" w:cs="David"/>
          <w:color w:val="000000"/>
          <w:sz w:val="20"/>
          <w:szCs w:val="18"/>
          <w:rtl/>
          <w:lang w:eastAsia="he-IL"/>
          <w14:ligatures w14:val="none"/>
        </w:rPr>
        <w:t xml:space="preserve"> חֲסִידְךָ לִרְאוֹת שָׁחַת:</w:t>
      </w:r>
    </w:p>
    <w:p w14:paraId="12DA0A2F" w14:textId="77777777" w:rsidR="00E13743" w:rsidRPr="00E13743" w:rsidRDefault="00E13743" w:rsidP="00E13743">
      <w:pPr>
        <w:autoSpaceDE w:val="0"/>
        <w:autoSpaceDN w:val="0"/>
        <w:adjustRightInd w:val="0"/>
        <w:spacing w:after="0" w:line="360" w:lineRule="auto"/>
        <w:ind w:left="360"/>
        <w:jc w:val="center"/>
        <w:rPr>
          <w:rFonts w:ascii="Times New Roman" w:eastAsia="Times New Roman" w:hAnsi="Times New Roman" w:cs="David"/>
          <w:color w:val="000000"/>
          <w:sz w:val="20"/>
          <w:szCs w:val="18"/>
          <w:rtl/>
          <w:lang w:eastAsia="he-IL"/>
          <w14:ligatures w14:val="none"/>
        </w:rPr>
      </w:pPr>
      <w:r w:rsidRPr="00E13743">
        <w:rPr>
          <w:rFonts w:ascii="Times New Roman" w:eastAsia="Times New Roman" w:hAnsi="Times New Roman" w:cs="David"/>
          <w:color w:val="000000"/>
          <w:sz w:val="20"/>
          <w:szCs w:val="18"/>
          <w:rtl/>
          <w:lang w:eastAsia="he-IL"/>
          <w14:ligatures w14:val="none"/>
        </w:rPr>
        <w:t xml:space="preserve">תּוֹדִיעֵנִי אֹרַח חַיִּים שֹׂבַע שְׂמָחוֹת אֶת פָּנֶיךָ </w:t>
      </w:r>
      <w:proofErr w:type="spellStart"/>
      <w:r w:rsidRPr="00E13743">
        <w:rPr>
          <w:rFonts w:ascii="Times New Roman" w:eastAsia="Times New Roman" w:hAnsi="Times New Roman" w:cs="David"/>
          <w:color w:val="000000"/>
          <w:sz w:val="20"/>
          <w:szCs w:val="18"/>
          <w:rtl/>
          <w:lang w:eastAsia="he-IL"/>
          <w14:ligatures w14:val="none"/>
        </w:rPr>
        <w:t>נְעִמוֹת</w:t>
      </w:r>
      <w:proofErr w:type="spellEnd"/>
      <w:r w:rsidRPr="00E13743">
        <w:rPr>
          <w:rFonts w:ascii="Times New Roman" w:eastAsia="Times New Roman" w:hAnsi="Times New Roman" w:cs="David"/>
          <w:color w:val="000000"/>
          <w:sz w:val="20"/>
          <w:szCs w:val="18"/>
          <w:rtl/>
          <w:lang w:eastAsia="he-IL"/>
          <w14:ligatures w14:val="none"/>
        </w:rPr>
        <w:t xml:space="preserve"> בִּימִינְךָ נֶצַח:</w:t>
      </w:r>
    </w:p>
    <w:p w14:paraId="51C56B6A" w14:textId="77777777" w:rsidR="00E13743" w:rsidRPr="00E13743" w:rsidRDefault="00E13743" w:rsidP="00E13743">
      <w:pPr>
        <w:autoSpaceDE w:val="0"/>
        <w:autoSpaceDN w:val="0"/>
        <w:adjustRightInd w:val="0"/>
        <w:spacing w:after="0" w:line="360" w:lineRule="auto"/>
        <w:jc w:val="center"/>
        <w:rPr>
          <w:rFonts w:ascii="Times New Roman" w:eastAsia="Times New Roman" w:hAnsi="Times New Roman" w:cs="David"/>
          <w:sz w:val="20"/>
          <w:szCs w:val="18"/>
          <w:rtl/>
          <w:lang w:eastAsia="he-IL"/>
          <w14:ligatures w14:val="none"/>
        </w:rPr>
      </w:pPr>
    </w:p>
    <w:p w14:paraId="1DB6A025"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sz w:val="24"/>
          <w:szCs w:val="24"/>
          <w:rtl/>
          <w:lang w:eastAsia="he-IL"/>
          <w14:ligatures w14:val="none"/>
        </w:rPr>
      </w:pPr>
      <w:r w:rsidRPr="00E13743">
        <w:rPr>
          <w:rFonts w:ascii="Keren" w:eastAsia="Times New Roman" w:hAnsi="Keren" w:cs="David"/>
          <w:sz w:val="24"/>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"מנהג עדות המזרח:השכבה"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4"/>
          <w:szCs w:val="24"/>
          <w:rtl/>
          <w:lang w:eastAsia="he-IL"/>
          <w14:ligatures w14:val="none"/>
        </w:rPr>
        <w:fldChar w:fldCharType="end"/>
      </w:r>
      <w:r w:rsidRPr="00E13743">
        <w:rPr>
          <w:rFonts w:ascii="Keren" w:eastAsia="Times New Roman" w:hAnsi="Keren" w:cs="David"/>
          <w:sz w:val="24"/>
          <w:szCs w:val="24"/>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"השכבה:אחרי התפילה"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4"/>
          <w:szCs w:val="24"/>
          <w:lang w:eastAsia="he-IL"/>
          <w14:ligatures w14:val="none"/>
        </w:rPr>
        <w:fldChar w:fldCharType="end"/>
      </w:r>
      <w:r w:rsidRPr="00E13743">
        <w:rPr>
          <w:rFonts w:ascii="Keren" w:eastAsia="Times New Roman" w:hAnsi="Keren" w:cs="David"/>
          <w:sz w:val="24"/>
          <w:szCs w:val="24"/>
          <w:rtl/>
          <w:lang w:eastAsia="he-IL"/>
          <w14:ligatures w14:val="none"/>
        </w:rPr>
        <w:t>עדות המזרח נהגו לומר צידוק הדין והשכבה לנפטר לאחר התפילה בכל יום שאומרים בו תחנון, ויש אומרים גם אחרי תפילת מנחה לפני השקיעה. יש שאומרים צידוק הדין גם ביום שלא אומרים בו תחנון, וכל מקום יעשה כמנהגו</w:t>
      </w:r>
      <w:r w:rsidRPr="00E13743">
        <w:rPr>
          <w:rFonts w:ascii="Keren" w:eastAsia="Times New Roman" w:hAnsi="Keren" w:cs="David"/>
          <w:sz w:val="24"/>
          <w:szCs w:val="24"/>
          <w:vertAlign w:val="superscript"/>
          <w:lang w:eastAsia="he-IL"/>
          <w14:ligatures w14:val="none"/>
        </w:rPr>
        <w:footnoteReference w:id="21"/>
      </w:r>
      <w:r w:rsidRPr="00E13743">
        <w:rPr>
          <w:rFonts w:ascii="Keren" w:eastAsia="Times New Roman" w:hAnsi="Keren" w:cs="David"/>
          <w:sz w:val="24"/>
          <w:szCs w:val="24"/>
          <w:rtl/>
          <w:lang w:eastAsia="he-IL"/>
          <w14:ligatures w14:val="none"/>
        </w:rPr>
        <w:t xml:space="preserve">. </w:t>
      </w:r>
    </w:p>
    <w:p w14:paraId="022A6EBB"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lang w:eastAsia="he-IL"/>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"לימוד משניות"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"בית האבל:לימוד משניות"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"עילוי נשמה:לימוד משניות"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 xml:space="preserve">נוהגים ללמוד משניות במשך ימי השבעה בבית האבל לעילוי נשמת הנפטר, בעיקר בין מנחה למעריב. נוהגים ללמוד פרקי משניות המתחילות באותיות שמו של הנפטר, </w:t>
      </w:r>
      <w:r w:rsidRPr="00E13743">
        <w:rPr>
          <w:rFonts w:ascii="Keren" w:eastAsia="Times New Roman" w:hAnsi="Keren" w:cs="David"/>
          <w:sz w:val="26"/>
          <w:szCs w:val="20"/>
          <w:rtl/>
          <w14:ligatures w14:val="none"/>
        </w:rPr>
        <w:t xml:space="preserve">ראה באוצר המושגים ערך </w:t>
      </w:r>
      <w:r w:rsidRPr="00E13743">
        <w:rPr>
          <w:rFonts w:ascii="Keren" w:eastAsia="Times New Roman" w:hAnsi="Keren" w:cs="David"/>
          <w:b/>
          <w:bCs/>
          <w:sz w:val="26"/>
          <w:szCs w:val="20"/>
          <w:rtl/>
          <w14:ligatures w14:val="none"/>
        </w:rPr>
        <w:t>אלפא ביתא</w:t>
      </w:r>
      <w:r w:rsidRPr="00E13743">
        <w:rPr>
          <w:rFonts w:ascii="Keren" w:eastAsia="Times New Roman" w:hAnsi="Keren" w:cs="David"/>
          <w:sz w:val="26"/>
          <w:szCs w:val="24"/>
          <w:rtl/>
          <w14:ligatures w14:val="none"/>
        </w:rPr>
        <w:t xml:space="preserve">. יש נוהגים ללמוד לאחר מכן ארבע משניות ממסכת מקוואות בפרק ז' </w:t>
      </w:r>
      <w:r w:rsidRPr="00E13743">
        <w:rPr>
          <w:rFonts w:ascii="Keren" w:eastAsia="Times New Roman" w:hAnsi="Keren" w:cs="David"/>
          <w:szCs w:val="20"/>
          <w:rtl/>
          <w14:ligatures w14:val="none"/>
        </w:rPr>
        <w:t xml:space="preserve">(משניות ד – ה – ו - ז שסדרן אותיות </w:t>
      </w:r>
      <w:proofErr w:type="spellStart"/>
      <w:r w:rsidRPr="00E13743">
        <w:rPr>
          <w:rFonts w:ascii="Keren" w:eastAsia="Times New Roman" w:hAnsi="Keren" w:cs="David"/>
          <w:szCs w:val="20"/>
          <w:rtl/>
          <w14:ligatures w14:val="none"/>
        </w:rPr>
        <w:t>נשמ"ה</w:t>
      </w:r>
      <w:proofErr w:type="spellEnd"/>
      <w:r w:rsidRPr="00E13743">
        <w:rPr>
          <w:rFonts w:ascii="Keren" w:eastAsia="Times New Roman" w:hAnsi="Keren" w:cs="David"/>
          <w:szCs w:val="20"/>
          <w:rtl/>
          <w14:ligatures w14:val="none"/>
        </w:rPr>
        <w:t xml:space="preserve">) </w:t>
      </w:r>
      <w:r w:rsidRPr="00E13743">
        <w:rPr>
          <w:rFonts w:ascii="Keren" w:eastAsia="Times New Roman" w:hAnsi="Keren" w:cs="David"/>
          <w:sz w:val="26"/>
          <w:szCs w:val="24"/>
          <w:rtl/>
          <w14:ligatures w14:val="none"/>
        </w:rPr>
        <w:t>ואומרים תפילת "אנא"</w:t>
      </w:r>
      <w:r w:rsidRPr="00E13743">
        <w:rPr>
          <w:rFonts w:ascii="Keren" w:eastAsia="Times New Roman" w:hAnsi="Keren" w:cs="David"/>
          <w:sz w:val="26"/>
          <w:szCs w:val="20"/>
          <w:rtl/>
          <w14:ligatures w14:val="none"/>
        </w:rPr>
        <w:t xml:space="preserve"> לקמן עמוד @</w:t>
      </w:r>
      <w:r w:rsidRPr="00E13743">
        <w:rPr>
          <w:rFonts w:ascii="Keren" w:eastAsia="Times New Roman" w:hAnsi="Keren" w:cs="David"/>
          <w:sz w:val="26"/>
          <w:szCs w:val="24"/>
          <w:rtl/>
          <w14:ligatures w14:val="none"/>
        </w:rPr>
        <w:t xml:space="preserve"> והאבל אומר קדיש דרבנן</w:t>
      </w:r>
      <w:r w:rsidRPr="00E13743">
        <w:rPr>
          <w:rFonts w:ascii="Keren" w:eastAsia="Times New Roman" w:hAnsi="Keren" w:cs="David"/>
          <w:szCs w:val="20"/>
          <w:rtl/>
          <w14:ligatures w14:val="none"/>
        </w:rPr>
        <w:t xml:space="preserve"> לקמן עמוד @. ישנם ספרים מיוחדים עם משניות מסודרות לפי סדר א-ב לצורך לימוד בבית האבל. יש קהילות שבהן מחזיקים באופן קבוע ערכה של "גמ"ח ניחומים" עם ספרי המשניות וספרי הלכה בענייני אבלות, ומשאילים ערכות כאלו לבתי האבלים. </w:t>
      </w:r>
      <w:r w:rsidRPr="00E13743">
        <w:rPr>
          <w:rFonts w:ascii="Keren" w:eastAsia="Times New Roman" w:hAnsi="Keren" w:cs="David"/>
          <w:sz w:val="26"/>
          <w:szCs w:val="24"/>
          <w:rtl/>
          <w14:ligatures w14:val="none"/>
        </w:rPr>
        <w:t xml:space="preserve">אם קשה להם ללמוד פרקי משניות אלו, יכולים ללמוד משניות אחרות כי כולן מסוגלות לעילוי נשמה. </w:t>
      </w:r>
    </w:p>
    <w:p w14:paraId="30E6B3C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lang w:eastAsia="he-IL"/>
          <w14:ligatures w14:val="none"/>
        </w:rPr>
      </w:pPr>
      <w:r w:rsidRPr="00E13743">
        <w:rPr>
          <w:rFonts w:ascii="Keren" w:eastAsia="Times New Roman" w:hAnsi="Keren" w:cs="David"/>
          <w:sz w:val="26"/>
          <w:szCs w:val="24"/>
          <w:rtl/>
          <w14:ligatures w14:val="none"/>
        </w:rPr>
        <w:t>כל לימוד תורה מסוגל לעילוי נשמה. לכן נהגו שאם בא תלמיד חכם לבית האבלים, יאמר דברי תורה לעילוי נשמת הנפטר.</w:t>
      </w:r>
    </w:p>
    <w:p w14:paraId="1D8AD952" w14:textId="77777777" w:rsidR="00E13743" w:rsidRPr="00E13743" w:rsidRDefault="00E13743" w:rsidP="00E13743">
      <w:pPr>
        <w:tabs>
          <w:tab w:val="left" w:pos="8306"/>
        </w:tabs>
        <w:spacing w:after="0" w:line="360" w:lineRule="auto"/>
        <w:jc w:val="both"/>
        <w:rPr>
          <w:rFonts w:ascii="Keren" w:eastAsia="Times New Roman" w:hAnsi="Keren" w:cs="David" w:hint="cs"/>
          <w:sz w:val="26"/>
          <w:szCs w:val="24"/>
          <w14:ligatures w14:val="none"/>
        </w:rPr>
      </w:pPr>
    </w:p>
    <w:p w14:paraId="72BFDFF9" w14:textId="77777777" w:rsidR="00E13743" w:rsidRPr="00E13743" w:rsidRDefault="00E13743" w:rsidP="00E13743">
      <w:pPr>
        <w:keepNext/>
        <w:spacing w:after="0" w:line="360" w:lineRule="auto"/>
        <w:ind w:left="28"/>
        <w:jc w:val="both"/>
        <w:outlineLvl w:val="4"/>
        <w:rPr>
          <w:rFonts w:ascii="Keren" w:eastAsia="Times New Roman" w:hAnsi="Keren" w:cs="David"/>
          <w:sz w:val="26"/>
          <w:szCs w:val="24"/>
          <w:rtl/>
          <w14:ligatures w14:val="none"/>
        </w:rPr>
      </w:pPr>
      <w:bookmarkStart w:id="3" w:name="_Ref87898686"/>
      <w:bookmarkStart w:id="4" w:name="_Toc88530022"/>
      <w:r w:rsidRPr="00E13743">
        <w:rPr>
          <w:rFonts w:ascii="Keren" w:eastAsia="Times New Roman" w:hAnsi="Keren" w:cs="David"/>
          <w:sz w:val="26"/>
          <w:szCs w:val="24"/>
          <w:rtl/>
          <w14:ligatures w14:val="none"/>
        </w:rPr>
        <w:t>בשבת ובמועדים</w:t>
      </w:r>
      <w:bookmarkEnd w:id="3"/>
      <w:bookmarkEnd w:id="4"/>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6"/>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"תפילה בבית האבל:בשבת ומועד"</w:instrText>
      </w:r>
      <w:r w:rsidRPr="00E13743">
        <w:rPr>
          <w:rFonts w:ascii="Keren" w:eastAsia="Times New Roman" w:hAnsi="Keren" w:cs="David" w:hint="cs"/>
          <w:sz w:val="26"/>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w:t>
      </w:r>
    </w:p>
    <w:p w14:paraId="460054B5" w14:textId="77777777" w:rsidR="00E13743" w:rsidRPr="00E13743" w:rsidRDefault="00E13743" w:rsidP="00E13743">
      <w:pPr>
        <w:keepNext/>
        <w:spacing w:after="0" w:line="360" w:lineRule="auto"/>
        <w:ind w:left="28"/>
        <w:jc w:val="both"/>
        <w:outlineLvl w:val="4"/>
        <w:rPr>
          <w:rFonts w:ascii="Keren" w:eastAsia="Times New Roman" w:hAnsi="Keren" w:cs="David"/>
          <w:sz w:val="24"/>
          <w:szCs w:val="20"/>
          <w:rtl/>
          <w:lang w:eastAsia="he-IL"/>
          <w14:ligatures w14:val="none"/>
        </w:rPr>
      </w:pPr>
      <w:r w:rsidRPr="00E13743">
        <w:rPr>
          <w:rFonts w:ascii="Keren" w:eastAsia="Times New Roman" w:hAnsi="Keren" w:cs="David"/>
          <w:sz w:val="26"/>
          <w:szCs w:val="20"/>
          <w:rtl/>
          <w14:ligatures w14:val="none"/>
        </w:rPr>
        <w:t>אמנם בארץ בדרך כלל לא נהגו לארגן מניין בשבת בבית האבל, כי אין אבלות בפרהסיה בשבת והאבלים יכולים לבוא לבית הכנסת</w:t>
      </w:r>
      <w:r w:rsidRPr="00E13743">
        <w:rPr>
          <w:rFonts w:ascii="Keren" w:eastAsia="Times New Roman" w:hAnsi="Keren" w:cs="David"/>
          <w:sz w:val="26"/>
          <w:szCs w:val="20"/>
          <w:vertAlign w:val="superscript"/>
          <w:rtl/>
          <w14:ligatures w14:val="none"/>
        </w:rPr>
        <w:footnoteReference w:id="22"/>
      </w:r>
      <w:r w:rsidRPr="00E13743">
        <w:rPr>
          <w:rFonts w:ascii="Keren" w:eastAsia="Times New Roman" w:hAnsi="Keren" w:cs="David"/>
          <w:sz w:val="26"/>
          <w:szCs w:val="20"/>
          <w:rtl/>
          <w14:ligatures w14:val="none"/>
        </w:rPr>
        <w:t>. אך בכל זאת הבאנו את ההלכות לצורך המקומות שנהגו להתפלל גם בשבת בבית האבל. אם האבל מתפלל בבית הכנסת, מובאות ההלכות לקמן, פרק 'שבת לאבלות', עמוד @.</w:t>
      </w:r>
    </w:p>
    <w:p w14:paraId="15BE8A55"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אומרים קבלת שבת גם בבית האבל. יש שנהגו שהאבל עצמו מתחיל רק מ"מזמור שיר ליום השבת"</w:t>
      </w:r>
      <w:r w:rsidRPr="00E13743">
        <w:rPr>
          <w:rFonts w:ascii="Keren" w:eastAsia="Times New Roman" w:hAnsi="Keren" w:cs="David"/>
          <w:sz w:val="24"/>
          <w:szCs w:val="24"/>
          <w:vertAlign w:val="superscript"/>
          <w:lang w:eastAsia="he-IL"/>
          <w14:ligatures w14:val="none"/>
        </w:rPr>
        <w:footnoteReference w:id="23"/>
      </w:r>
      <w:r w:rsidRPr="00E13743">
        <w:rPr>
          <w:rFonts w:ascii="Keren" w:eastAsia="Times New Roman" w:hAnsi="Keren" w:cs="David"/>
          <w:sz w:val="26"/>
          <w:szCs w:val="24"/>
          <w:rtl/>
          <w:lang w:eastAsia="he-IL"/>
          <w14:ligatures w14:val="none"/>
        </w:rPr>
        <w:t>.</w:t>
      </w:r>
    </w:p>
    <w:p w14:paraId="49CDABE8"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האבל:ברכת מעין שבע"</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אין אומרים ברכה מעין שבע בבית האבלים בערב שבת</w:t>
      </w:r>
      <w:r w:rsidRPr="00E13743">
        <w:rPr>
          <w:rFonts w:ascii="Keren" w:eastAsia="Times New Roman" w:hAnsi="Keren" w:cs="David"/>
          <w:sz w:val="24"/>
          <w:szCs w:val="24"/>
          <w:vertAlign w:val="superscript"/>
          <w:lang w:eastAsia="he-IL"/>
          <w14:ligatures w14:val="none"/>
        </w:rPr>
        <w:footnoteReference w:id="24"/>
      </w:r>
      <w:r w:rsidRPr="00E13743">
        <w:rPr>
          <w:rFonts w:ascii="Keren" w:eastAsia="Times New Roman" w:hAnsi="Keren" w:cs="David"/>
          <w:sz w:val="26"/>
          <w:szCs w:val="24"/>
          <w:rtl/>
          <w:lang w:eastAsia="he-IL"/>
          <w14:ligatures w14:val="none"/>
        </w:rPr>
        <w:t>, ויש מי שכתב שבירושלים נהגו לאמרה</w:t>
      </w:r>
      <w:r w:rsidRPr="00E13743">
        <w:rPr>
          <w:rFonts w:ascii="Keren" w:eastAsia="Times New Roman" w:hAnsi="Keren" w:cs="David"/>
          <w:sz w:val="26"/>
          <w:szCs w:val="24"/>
          <w:vertAlign w:val="superscript"/>
          <w:rtl/>
          <w:lang w:eastAsia="he-IL"/>
          <w14:ligatures w14:val="none"/>
        </w:rPr>
        <w:footnoteReference w:id="25"/>
      </w:r>
      <w:r w:rsidRPr="00E13743">
        <w:rPr>
          <w:rFonts w:ascii="Keren" w:eastAsia="Times New Roman" w:hAnsi="Keren" w:cs="David"/>
          <w:sz w:val="26"/>
          <w:szCs w:val="24"/>
          <w:rtl/>
          <w:lang w:eastAsia="he-IL"/>
          <w14:ligatures w14:val="none"/>
        </w:rPr>
        <w:t>.</w:t>
      </w:r>
    </w:p>
    <w:p w14:paraId="7248B2A1"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lastRenderedPageBreak/>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"אל מלא רחמים:אחר קריאת התורה"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אחר קריאת התורה</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6"/>
          <w:szCs w:val="24"/>
          <w:rtl/>
          <w14:ligatures w14:val="none"/>
        </w:rPr>
        <w:instrText>קריאת התורה</w:instrText>
      </w:r>
      <w:r w:rsidRPr="00E13743">
        <w:rPr>
          <w:rFonts w:ascii="Keren" w:eastAsia="Times New Roman" w:hAnsi="Keren" w:cs="David"/>
          <w:sz w:val="26"/>
          <w:szCs w:val="24"/>
          <w:rtl/>
          <w:lang w:eastAsia="he-IL"/>
          <w14:ligatures w14:val="none"/>
        </w:rPr>
        <w:instrText>:</w:instrText>
      </w:r>
      <w:r w:rsidRPr="00E13743">
        <w:rPr>
          <w:rFonts w:ascii="Keren" w:eastAsia="Times New Roman" w:hAnsi="Keren" w:cs="David"/>
          <w:sz w:val="28"/>
          <w:szCs w:val="24"/>
          <w:rtl/>
          <w:lang w:eastAsia="he-IL"/>
          <w14:ligatures w14:val="none"/>
        </w:rPr>
        <w:instrText>בבית האבל, הזכרת נשמות לאחריה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בבית האבל מזכירים נשמת הנפטר בתפילת "א-ל מלא רחמים" אפילו בשבת מברכים, שאז אין מזכירים נשמות שאר מתים </w:t>
      </w:r>
      <w:r w:rsidRPr="00E13743">
        <w:rPr>
          <w:rFonts w:ascii="Keren" w:eastAsia="Times New Roman" w:hAnsi="Keren" w:cs="David"/>
          <w:sz w:val="28"/>
          <w:szCs w:val="24"/>
          <w:vertAlign w:val="superscript"/>
          <w14:ligatures w14:val="none"/>
        </w:rPr>
        <w:footnoteReference w:id="26"/>
      </w:r>
      <w:r w:rsidRPr="00E13743">
        <w:rPr>
          <w:rFonts w:ascii="Keren" w:eastAsia="Times New Roman" w:hAnsi="Keren" w:cs="David"/>
          <w:sz w:val="26"/>
          <w:szCs w:val="24"/>
          <w:rtl/>
          <w14:ligatures w14:val="none"/>
        </w:rPr>
        <w:t>.</w:t>
      </w:r>
      <w:r w:rsidRPr="00E13743">
        <w:rPr>
          <w:rFonts w:ascii="Keren" w:eastAsia="Times New Roman" w:hAnsi="Keren" w:cs="David"/>
          <w:sz w:val="26"/>
          <w:szCs w:val="24"/>
          <w:rtl/>
          <w:lang w:eastAsia="he-IL"/>
          <w14:ligatures w14:val="none"/>
        </w:rPr>
        <w:t xml:space="preserve"> </w:t>
      </w:r>
    </w:p>
    <w:p w14:paraId="69F9B209"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בשחרית אומרים שם "אב הרחמים</w:t>
      </w: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w:instrText>
      </w:r>
      <w:r w:rsidRPr="00E13743">
        <w:rPr>
          <w:rFonts w:ascii="Keren" w:eastAsia="Times New Roman" w:hAnsi="Keren" w:cs="David"/>
          <w:sz w:val="26"/>
          <w:szCs w:val="24"/>
          <w:rtl/>
          <w:lang w:eastAsia="he-IL"/>
          <w14:ligatures w14:val="none"/>
        </w:rPr>
        <w:instrText>אב הרחמים</w:instrText>
      </w:r>
      <w:r w:rsidRPr="00E13743">
        <w:rPr>
          <w:rFonts w:ascii="Keren" w:eastAsia="Times New Roman" w:hAnsi="Keren" w:cs="David"/>
          <w:sz w:val="28"/>
          <w:szCs w:val="24"/>
          <w:rtl/>
          <w:lang w:eastAsia="he-IL"/>
          <w14:ligatures w14:val="none"/>
        </w:rPr>
        <w:instrText>"</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 ובמנחה אומרים "צדקתך צדק"</w:t>
      </w:r>
      <w:r w:rsidRPr="00E13743">
        <w:rPr>
          <w:rFonts w:ascii="Keren" w:eastAsia="Times New Roman" w:hAnsi="Keren" w:cs="David"/>
          <w:sz w:val="26"/>
          <w:szCs w:val="24"/>
          <w:vertAlign w:val="superscript"/>
          <w:lang w:eastAsia="he-IL"/>
          <w14:ligatures w14:val="none"/>
        </w:rPr>
        <w:footnoteReference w:id="27"/>
      </w:r>
      <w:r w:rsidRPr="00E13743">
        <w:rPr>
          <w:rFonts w:ascii="Keren" w:eastAsia="Times New Roman" w:hAnsi="Keren" w:cs="David"/>
          <w:sz w:val="26"/>
          <w:szCs w:val="24"/>
          <w:rtl/>
          <w:lang w:eastAsia="he-IL"/>
          <w14:ligatures w14:val="none"/>
        </w:rPr>
        <w:t>. יש שבמנחה אין אומרים "ואני תפילתי".</w:t>
      </w:r>
    </w:p>
    <w:p w14:paraId="2B3004AC"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בשבת, בחול המועד ובפורים אין אומרים את המזמורים המיוחדים לבית האבל</w:t>
      </w:r>
      <w:r w:rsidRPr="00E13743">
        <w:rPr>
          <w:rFonts w:ascii="Keren" w:eastAsia="Times New Roman" w:hAnsi="Keren" w:cs="David"/>
          <w:sz w:val="26"/>
          <w:szCs w:val="24"/>
          <w:vertAlign w:val="superscript"/>
          <w:lang w:eastAsia="he-IL"/>
          <w14:ligatures w14:val="none"/>
        </w:rPr>
        <w:footnoteReference w:id="28"/>
      </w:r>
      <w:r w:rsidRPr="00E13743">
        <w:rPr>
          <w:rFonts w:ascii="Keren" w:eastAsia="Times New Roman" w:hAnsi="Keren" w:cs="David"/>
          <w:sz w:val="26"/>
          <w:szCs w:val="24"/>
          <w:rtl/>
          <w:lang w:eastAsia="he-IL"/>
          <w14:ligatures w14:val="none"/>
        </w:rPr>
        <w:t>. במוצאי שבת לאחר מעריב אומרים מזמור ט"ז.</w:t>
      </w:r>
    </w:p>
    <w:p w14:paraId="6C30088F"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במוצאי שבת אומר "המבדיל בין קודש לחול" וחולץ מנעליו, ועובר לפני התיבה</w:t>
      </w:r>
      <w:r w:rsidRPr="00E13743">
        <w:rPr>
          <w:rFonts w:ascii="Keren" w:eastAsia="Times New Roman" w:hAnsi="Keren" w:cs="David"/>
          <w:sz w:val="26"/>
          <w:szCs w:val="24"/>
          <w:vertAlign w:val="superscript"/>
          <w:rtl/>
          <w:lang w:eastAsia="he-IL"/>
          <w14:ligatures w14:val="none"/>
        </w:rPr>
        <w:footnoteReference w:id="29"/>
      </w:r>
      <w:r w:rsidRPr="00E13743">
        <w:rPr>
          <w:rFonts w:ascii="Keren" w:eastAsia="Times New Roman" w:hAnsi="Keren" w:cs="David"/>
          <w:sz w:val="26"/>
          <w:szCs w:val="24"/>
          <w:rtl/>
          <w:lang w:eastAsia="he-IL"/>
          <w14:ligatures w14:val="none"/>
        </w:rPr>
        <w:t>. ויש נוהגים שחולץ אחר תפילת מעריב</w:t>
      </w:r>
      <w:r w:rsidRPr="00E13743">
        <w:rPr>
          <w:rFonts w:ascii="Keren" w:eastAsia="Times New Roman" w:hAnsi="Keren" w:cs="David"/>
          <w:sz w:val="26"/>
          <w:szCs w:val="24"/>
          <w:vertAlign w:val="superscript"/>
          <w:rtl/>
          <w:lang w:eastAsia="he-IL"/>
          <w14:ligatures w14:val="none"/>
        </w:rPr>
        <w:footnoteReference w:id="30"/>
      </w:r>
      <w:r w:rsidRPr="00E13743">
        <w:rPr>
          <w:rFonts w:ascii="Keren" w:eastAsia="Times New Roman" w:hAnsi="Keren" w:cs="David"/>
          <w:sz w:val="26"/>
          <w:szCs w:val="24"/>
          <w:rtl/>
          <w:lang w:eastAsia="he-IL"/>
          <w14:ligatures w14:val="none"/>
        </w:rPr>
        <w:t xml:space="preserve">. </w:t>
      </w:r>
    </w:p>
    <w:p w14:paraId="09C53A2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"מנהג עדות המזרח:הלל בראש חודש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"הלל:בבית האבל בראש חודש"</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האבל:הלל"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האבל:בראש חודש"</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 xml:space="preserve">בראש חודש לפי מנהג האשכנזים אין אומרים "הלל" בבית האבל. </w:t>
      </w:r>
      <w:r w:rsidRPr="00E13743">
        <w:rPr>
          <w:rFonts w:ascii="Keren" w:eastAsia="Times New Roman" w:hAnsi="Keren" w:cs="David"/>
          <w:szCs w:val="20"/>
          <w:rtl/>
          <w14:ligatures w14:val="none"/>
        </w:rPr>
        <w:t>וטעם הדבר מפני שכל מהותו של ההלל היא הודאה על אותו הזמן, ולכן אומרים בהלל "</w:t>
      </w:r>
      <w:r w:rsidRPr="00E13743">
        <w:rPr>
          <w:rFonts w:ascii="Keren" w:eastAsia="Times New Roman" w:hAnsi="Keren" w:cs="David"/>
          <w:sz w:val="20"/>
          <w:szCs w:val="20"/>
          <w:rtl/>
          <w:lang w:eastAsia="he-IL"/>
          <w14:ligatures w14:val="none"/>
        </w:rPr>
        <w:t>זֶה הַיּוֹם עָשָׂה ה' נָגִילָה וְנִשְׂמְחָה בוֹ</w:t>
      </w:r>
      <w:r w:rsidRPr="00E13743">
        <w:rPr>
          <w:rFonts w:ascii="Keren" w:eastAsia="Times New Roman" w:hAnsi="Keren" w:cs="David"/>
          <w:szCs w:val="20"/>
          <w:rtl/>
          <w14:ligatures w14:val="none"/>
        </w:rPr>
        <w:t>", והאבלים נמצאים בזמן שלא מתאים לומר בו הלל. טעם נוסף שמובא הוא בגלל הפסוק "</w:t>
      </w:r>
      <w:r w:rsidRPr="00E13743">
        <w:rPr>
          <w:rFonts w:ascii="Keren" w:eastAsia="Times New Roman" w:hAnsi="Keren" w:cs="David"/>
          <w:sz w:val="20"/>
          <w:szCs w:val="20"/>
          <w:rtl/>
          <w:lang w:eastAsia="he-IL"/>
          <w14:ligatures w14:val="none"/>
        </w:rPr>
        <w:t>לֹא הַמֵּתִים יְהַלְלוּ יָהּ</w:t>
      </w:r>
      <w:r w:rsidRPr="00E13743">
        <w:rPr>
          <w:rFonts w:ascii="Keren" w:eastAsia="Times New Roman" w:hAnsi="Keren" w:cs="David"/>
          <w:szCs w:val="20"/>
          <w:rtl/>
          <w14:ligatures w14:val="none"/>
        </w:rPr>
        <w:t xml:space="preserve">", שלא ישמע כלעג לרש – למתים שלא יכולים להלל. </w:t>
      </w:r>
      <w:r w:rsidRPr="00E13743">
        <w:rPr>
          <w:rFonts w:ascii="Keren" w:eastAsia="Times New Roman" w:hAnsi="Keren" w:cs="David"/>
          <w:sz w:val="26"/>
          <w:szCs w:val="24"/>
          <w:rtl/>
          <w14:ligatures w14:val="none"/>
        </w:rPr>
        <w:t>המתפללים שאינם אבלים ישלימו קריאת ההלל לאחר התפילה מחוץ לבית האבל, ועדיף להשלים בבית הכנסת</w:t>
      </w:r>
      <w:r w:rsidRPr="00E13743">
        <w:rPr>
          <w:rFonts w:ascii="Keren" w:eastAsia="Times New Roman" w:hAnsi="Keren" w:cs="David"/>
          <w:sz w:val="26"/>
          <w:szCs w:val="24"/>
          <w:vertAlign w:val="superscript"/>
          <w:rtl/>
          <w14:ligatures w14:val="none"/>
        </w:rPr>
        <w:footnoteReference w:id="31"/>
      </w:r>
      <w:r w:rsidRPr="00E13743">
        <w:rPr>
          <w:rFonts w:ascii="Keren" w:eastAsia="Times New Roman" w:hAnsi="Keren" w:cs="David"/>
          <w:sz w:val="26"/>
          <w:szCs w:val="24"/>
          <w:rtl/>
          <w14:ligatures w14:val="none"/>
        </w:rPr>
        <w:t>. מנהג עדות המזרח לומר הלל בראש חודש בבית האבל, חוץ מאשר האבל עצמו שאינו אומר</w:t>
      </w:r>
      <w:r w:rsidRPr="00E13743">
        <w:rPr>
          <w:rFonts w:ascii="Keren" w:eastAsia="Times New Roman" w:hAnsi="Keren" w:cs="David"/>
          <w:sz w:val="26"/>
          <w:szCs w:val="24"/>
          <w:vertAlign w:val="superscript"/>
          <w:rtl/>
          <w14:ligatures w14:val="none"/>
        </w:rPr>
        <w:footnoteReference w:id="32"/>
      </w:r>
      <w:r w:rsidRPr="00E13743">
        <w:rPr>
          <w:rFonts w:ascii="Keren" w:eastAsia="Times New Roman" w:hAnsi="Keren" w:cs="David"/>
          <w:sz w:val="26"/>
          <w:szCs w:val="24"/>
          <w:rtl/>
          <w14:ligatures w14:val="none"/>
        </w:rPr>
        <w:t>.</w:t>
      </w:r>
    </w:p>
    <w:p w14:paraId="6E53D848"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t>אם חל ראש חודש ביום השביעי לאבלות, יכולים לומר לאבל את פסוקי הנחמה לאחר חזרת הש"ץ, ויקום מאבלותו, ואז יוכל האבל לומר את ההלל כדרכו</w:t>
      </w:r>
      <w:r w:rsidRPr="00E13743">
        <w:rPr>
          <w:rFonts w:ascii="Keren" w:eastAsia="Times New Roman" w:hAnsi="Keren" w:cs="David"/>
          <w:sz w:val="26"/>
          <w:szCs w:val="24"/>
          <w:vertAlign w:val="superscript"/>
          <w:rtl/>
          <w14:ligatures w14:val="none"/>
        </w:rPr>
        <w:footnoteReference w:id="33"/>
      </w:r>
      <w:r w:rsidRPr="00E13743">
        <w:rPr>
          <w:rFonts w:ascii="Keren" w:eastAsia="Times New Roman" w:hAnsi="Keren" w:cs="David"/>
          <w:sz w:val="26"/>
          <w:szCs w:val="24"/>
          <w:rtl/>
          <w14:ligatures w14:val="none"/>
        </w:rPr>
        <w:t>.</w:t>
      </w:r>
    </w:p>
    <w:p w14:paraId="219D294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"הלל:בבית האבל בחנוכה"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האבל:בחנוכה"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בחנוכה</w:t>
      </w:r>
      <w:r w:rsidRPr="00E13743">
        <w:rPr>
          <w:rFonts w:ascii="Keren" w:eastAsia="Times New Roman" w:hAnsi="Keren" w:cs="David"/>
          <w:sz w:val="26"/>
          <w:szCs w:val="24"/>
          <w:rtl/>
          <w:lang w:eastAsia="he-IL"/>
          <w14:ligatures w14:val="none"/>
        </w:rPr>
        <w:t xml:space="preserve"> אין אומרים הלל בבית האבל, אבל הציבור צריכים לאומרו אחר כך בביתם</w:t>
      </w:r>
      <w:r w:rsidRPr="00E13743">
        <w:rPr>
          <w:rFonts w:ascii="Keren" w:eastAsia="Times New Roman" w:hAnsi="Keren" w:cs="David"/>
          <w:sz w:val="26"/>
          <w:szCs w:val="24"/>
          <w:vertAlign w:val="superscript"/>
          <w:lang w:eastAsia="he-IL"/>
          <w14:ligatures w14:val="none"/>
        </w:rPr>
        <w:footnoteReference w:id="34"/>
      </w:r>
      <w:r w:rsidRPr="00E13743">
        <w:rPr>
          <w:rFonts w:ascii="Keren" w:eastAsia="Times New Roman" w:hAnsi="Keren" w:cs="David"/>
          <w:sz w:val="26"/>
          <w:szCs w:val="24"/>
          <w:rtl/>
          <w:lang w:eastAsia="he-IL"/>
          <w14:ligatures w14:val="none"/>
        </w:rPr>
        <w:t>. ויש אומרים שהציבור יאמרו בבית האבל חוץ מאשר האבל שאינו אומר</w:t>
      </w:r>
      <w:r w:rsidRPr="00E13743">
        <w:rPr>
          <w:rFonts w:ascii="Keren" w:eastAsia="Times New Roman" w:hAnsi="Keren" w:cs="David"/>
          <w:sz w:val="26"/>
          <w:szCs w:val="24"/>
          <w:vertAlign w:val="superscript"/>
          <w:lang w:eastAsia="he-IL"/>
          <w14:ligatures w14:val="none"/>
        </w:rPr>
        <w:footnoteReference w:id="35"/>
      </w:r>
      <w:r w:rsidRPr="00E13743">
        <w:rPr>
          <w:rFonts w:ascii="Keren" w:eastAsia="Times New Roman" w:hAnsi="Keren" w:cs="David"/>
          <w:sz w:val="26"/>
          <w:szCs w:val="24"/>
          <w:rtl/>
          <w:lang w:eastAsia="he-IL"/>
          <w14:ligatures w14:val="none"/>
        </w:rPr>
        <w:t>.</w:t>
      </w:r>
      <w:r w:rsidRPr="00E13743">
        <w:rPr>
          <w:rFonts w:ascii="Keren" w:eastAsia="Times New Roman" w:hAnsi="Keren" w:cs="David"/>
          <w:sz w:val="26"/>
          <w:szCs w:val="24"/>
          <w:rtl/>
          <w14:ligatures w14:val="none"/>
        </w:rPr>
        <w:t xml:space="preserve"> ויש אומרים שגם האבל יאמר הלל בברכה כדרכו</w:t>
      </w:r>
      <w:r w:rsidRPr="00E13743">
        <w:rPr>
          <w:rFonts w:ascii="Keren" w:eastAsia="Times New Roman" w:hAnsi="Keren" w:cs="David"/>
          <w:sz w:val="26"/>
          <w:szCs w:val="24"/>
          <w:vertAlign w:val="superscript"/>
          <w:rtl/>
          <w14:ligatures w14:val="none"/>
        </w:rPr>
        <w:footnoteReference w:id="36"/>
      </w:r>
      <w:r w:rsidRPr="00E13743">
        <w:rPr>
          <w:rFonts w:ascii="Keren" w:eastAsia="Times New Roman" w:hAnsi="Keren" w:cs="David"/>
          <w:sz w:val="26"/>
          <w:szCs w:val="24"/>
          <w:rtl/>
          <w14:ligatures w14:val="none"/>
        </w:rPr>
        <w:t xml:space="preserve">. </w:t>
      </w:r>
      <w:r w:rsidRPr="00E13743">
        <w:rPr>
          <w:rFonts w:ascii="Keren" w:eastAsia="Times New Roman" w:hAnsi="Keren" w:cs="David"/>
          <w:szCs w:val="20"/>
          <w:rtl/>
          <w14:ligatures w14:val="none"/>
        </w:rPr>
        <w:t>וטעם הדבר כיון שהלל בראש חודש הוא מנהג, אבל הלל בחנוכה הוא מעיקר הדין ולכן יש לאמרו גם בבית האבל</w:t>
      </w:r>
      <w:r w:rsidRPr="00E13743">
        <w:rPr>
          <w:rFonts w:ascii="Keren" w:eastAsia="Times New Roman" w:hAnsi="Keren" w:cs="David"/>
          <w:sz w:val="26"/>
          <w:szCs w:val="24"/>
          <w:rtl/>
          <w14:ligatures w14:val="none"/>
        </w:rPr>
        <w:t>.</w:t>
      </w:r>
    </w:p>
    <w:p w14:paraId="2544A06B"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0"/>
          <w:szCs w:val="20"/>
          <w14:ligatures w14:val="none"/>
        </w:rPr>
      </w:pP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האבל:אבינו מלכנו"</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אומרים "אבינו מלכנו" בעשרת ימי תשובה, אף על פי שאין אומרים תחנון.</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"תפילה בבית האבל:סליחות"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בסליחות</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6"/>
          <w:szCs w:val="24"/>
          <w:rtl/>
          <w14:ligatures w14:val="none"/>
        </w:rPr>
        <w:instrText>סליחות</w:instrText>
      </w:r>
      <w:r w:rsidRPr="00E13743">
        <w:rPr>
          <w:rFonts w:ascii="Keren" w:eastAsia="Times New Roman" w:hAnsi="Keren" w:cs="David"/>
          <w:sz w:val="26"/>
          <w:szCs w:val="24"/>
          <w:rtl/>
          <w:lang w:eastAsia="he-IL"/>
          <w14:ligatures w14:val="none"/>
        </w:rPr>
        <w:instrText>:</w:instrText>
      </w:r>
      <w:r w:rsidRPr="00E13743">
        <w:rPr>
          <w:rFonts w:ascii="Keren" w:eastAsia="Times New Roman" w:hAnsi="Keren" w:cs="David"/>
          <w:sz w:val="28"/>
          <w:szCs w:val="24"/>
          <w:rtl/>
          <w:lang w:eastAsia="he-IL"/>
          <w14:ligatures w14:val="none"/>
        </w:rPr>
        <w:instrText>הנוסח המקוצר בבית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rtl/>
          <w14:ligatures w14:val="none"/>
        </w:rPr>
        <w:t xml:space="preserve"> מקצרים ואין אומרים מ"זכור רחמיך" עד "שמע קולנו" ואומרים שלושה פסוקים ראשונים מ"שמע קולנו" ומפסיקים"</w:t>
      </w:r>
      <w:r w:rsidRPr="00E13743">
        <w:rPr>
          <w:rFonts w:ascii="Keren" w:eastAsia="Times New Roman" w:hAnsi="Keren" w:cs="David"/>
          <w:sz w:val="20"/>
          <w:szCs w:val="24"/>
          <w:vertAlign w:val="superscript"/>
          <w14:ligatures w14:val="none"/>
        </w:rPr>
        <w:footnoteReference w:id="37"/>
      </w:r>
      <w:r w:rsidRPr="00E13743">
        <w:rPr>
          <w:rFonts w:ascii="Keren" w:eastAsia="Times New Roman" w:hAnsi="Keren" w:cs="David"/>
          <w:sz w:val="26"/>
          <w:szCs w:val="24"/>
          <w:rtl/>
          <w14:ligatures w14:val="none"/>
        </w:rPr>
        <w:t>.</w:t>
      </w:r>
    </w:p>
    <w:p w14:paraId="54CB01BC" w14:textId="77777777" w:rsidR="00E13743" w:rsidRPr="00E13743" w:rsidRDefault="00E13743" w:rsidP="00E13743">
      <w:pPr>
        <w:keepNext/>
        <w:spacing w:after="0" w:line="360" w:lineRule="auto"/>
        <w:ind w:left="28"/>
        <w:jc w:val="both"/>
        <w:outlineLvl w:val="4"/>
        <w:rPr>
          <w:rFonts w:ascii="Keren" w:eastAsia="Times New Roman" w:hAnsi="Keren" w:cs="David" w:hint="cs"/>
          <w:sz w:val="26"/>
          <w:szCs w:val="24"/>
          <w14:ligatures w14:val="none"/>
        </w:rPr>
      </w:pPr>
      <w:bookmarkStart w:id="5" w:name="_Toc88530020"/>
      <w:bookmarkStart w:id="6" w:name="_Ref87891415"/>
      <w:bookmarkStart w:id="7" w:name="_Toc88530021"/>
    </w:p>
    <w:p w14:paraId="0B0E7379" w14:textId="77777777" w:rsidR="00E13743" w:rsidRPr="00E13743" w:rsidRDefault="00E13743" w:rsidP="00E13743">
      <w:pPr>
        <w:keepNext/>
        <w:spacing w:after="0" w:line="360" w:lineRule="auto"/>
        <w:ind w:left="28"/>
        <w:jc w:val="both"/>
        <w:outlineLvl w:val="4"/>
        <w:rPr>
          <w:rFonts w:ascii="Keren" w:eastAsia="Times New Roman" w:hAnsi="Keren" w:cs="David"/>
          <w:sz w:val="24"/>
          <w:szCs w:val="24"/>
          <w:rtl/>
          <w:lang w:eastAsia="he-IL"/>
          <w14:ligatures w14:val="none"/>
        </w:rPr>
      </w:pPr>
      <w:r w:rsidRPr="00E13743">
        <w:rPr>
          <w:rFonts w:ascii="Keren" w:eastAsia="Times New Roman" w:hAnsi="Keren" w:cs="David"/>
          <w:sz w:val="26"/>
          <w:szCs w:val="24"/>
          <w:rtl/>
          <w14:ligatures w14:val="none"/>
        </w:rPr>
        <w:t>פרטי הלכות לאבל עצמו</w:t>
      </w:r>
      <w:bookmarkEnd w:id="5"/>
      <w:r w:rsidRPr="00E13743">
        <w:rPr>
          <w:rFonts w:ascii="Keren" w:eastAsia="Times New Roman" w:hAnsi="Keren" w:cs="David" w:hint="cs"/>
          <w:sz w:val="26"/>
          <w:szCs w:val="24"/>
          <w:rtl/>
          <w:lang w:eastAsia="he-IL"/>
          <w14:ligatures w14:val="none"/>
        </w:rPr>
        <w:fldChar w:fldCharType="begin"/>
      </w:r>
      <w:r w:rsidRPr="00E13743">
        <w:rPr>
          <w:rFonts w:ascii="Keren" w:eastAsia="Times New Roman" w:hAnsi="Keren" w:cs="David" w:hint="cs"/>
          <w:sz w:val="26"/>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"אבל:בעניני תפילה וברכות"</w:instrText>
      </w:r>
      <w:r w:rsidRPr="00E13743">
        <w:rPr>
          <w:rFonts w:ascii="Keren" w:eastAsia="Times New Roman" w:hAnsi="Keren" w:cs="David" w:hint="cs"/>
          <w:sz w:val="26"/>
          <w:szCs w:val="24"/>
          <w:lang w:eastAsia="he-IL"/>
          <w14:ligatures w14:val="none"/>
        </w:rPr>
        <w:instrText xml:space="preserve"> </w:instrText>
      </w:r>
      <w:r w:rsidRPr="00E13743">
        <w:rPr>
          <w:rFonts w:ascii="Keren" w:eastAsia="Times New Roman" w:hAnsi="Keren" w:cs="David" w:hint="cs"/>
          <w:sz w:val="26"/>
          <w:szCs w:val="24"/>
          <w:rtl/>
          <w:lang w:eastAsia="he-IL"/>
          <w14:ligatures w14:val="none"/>
        </w:rPr>
        <w:fldChar w:fldCharType="end"/>
      </w:r>
    </w:p>
    <w:p w14:paraId="4470AB3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האבל, אף על פי שאסור בנעילת הסנדל, מברך ברכת "שעשה לי כל צרכי".</w:t>
      </w:r>
    </w:p>
    <w:p w14:paraId="31646685"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hint="cs"/>
          <w:sz w:val="28"/>
          <w:szCs w:val="24"/>
          <w:rtl/>
          <w:lang w:eastAsia="he-IL"/>
          <w14:ligatures w14:val="none"/>
        </w:rPr>
        <w:lastRenderedPageBreak/>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ברכת כהנים:לאבל בתוך השבעה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 xml:space="preserve">מעיקר הדין </w:t>
      </w: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כהן:אבל, לשאת כפיו בתוך השבעה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אבל כהן אינו נושא את כפיו בתוך השבעה, בין בחול בין בשבת, אלא יצא חוץ לחדר קודם ברכת כהנים</w:t>
      </w:r>
      <w:r w:rsidRPr="00E13743">
        <w:rPr>
          <w:rFonts w:ascii="Keren" w:eastAsia="Times New Roman" w:hAnsi="Keren" w:cs="David"/>
          <w:sz w:val="26"/>
          <w:szCs w:val="24"/>
          <w:vertAlign w:val="superscript"/>
          <w:rtl/>
          <w14:ligatures w14:val="none"/>
        </w:rPr>
        <w:footnoteReference w:id="38"/>
      </w:r>
      <w:r w:rsidRPr="00E13743">
        <w:rPr>
          <w:rFonts w:ascii="Keren" w:eastAsia="Times New Roman" w:hAnsi="Keren" w:cs="David"/>
          <w:sz w:val="26"/>
          <w:szCs w:val="24"/>
          <w:rtl/>
          <w14:ligatures w14:val="none"/>
        </w:rPr>
        <w:t>. ויש אומרים שבשבת נושא את כפיו כדי לא להראות אבלות בפרהסיה</w:t>
      </w:r>
      <w:r w:rsidRPr="00E13743">
        <w:rPr>
          <w:rFonts w:ascii="Keren" w:eastAsia="Times New Roman" w:hAnsi="Keren" w:cs="David"/>
          <w:sz w:val="26"/>
          <w:szCs w:val="24"/>
          <w:vertAlign w:val="superscript"/>
          <w:rtl/>
          <w14:ligatures w14:val="none"/>
        </w:rPr>
        <w:footnoteReference w:id="39"/>
      </w:r>
      <w:r w:rsidRPr="00E13743">
        <w:rPr>
          <w:rFonts w:ascii="Keren" w:eastAsia="Times New Roman" w:hAnsi="Keren" w:cs="David"/>
          <w:sz w:val="26"/>
          <w:szCs w:val="24"/>
          <w:rtl/>
          <w14:ligatures w14:val="none"/>
        </w:rPr>
        <w:t>.</w:t>
      </w:r>
      <w:r w:rsidRPr="00E13743">
        <w:rPr>
          <w:rFonts w:ascii="Keren" w:eastAsia="Times New Roman" w:hAnsi="Keren" w:cs="David"/>
          <w:sz w:val="24"/>
          <w:szCs w:val="24"/>
          <w:rtl/>
          <w:lang w:eastAsia="he-IL"/>
          <w14:ligatures w14:val="none"/>
        </w:rPr>
        <w:t xml:space="preserve"> וכבר הוזכר לעיל </w:t>
      </w:r>
      <w:r w:rsidRPr="00E13743">
        <w:rPr>
          <w:rFonts w:ascii="Keren" w:eastAsia="Times New Roman" w:hAnsi="Keren" w:cs="David"/>
          <w:sz w:val="20"/>
          <w:szCs w:val="20"/>
          <w:rtl/>
          <w:lang w:eastAsia="he-IL"/>
          <w14:ligatures w14:val="none"/>
        </w:rPr>
        <w:t>עמוד @</w:t>
      </w:r>
      <w:r w:rsidRPr="00E13743">
        <w:rPr>
          <w:rFonts w:ascii="Keren" w:eastAsia="Times New Roman" w:hAnsi="Keren" w:cs="David"/>
          <w:sz w:val="24"/>
          <w:szCs w:val="24"/>
          <w:rtl/>
          <w:lang w:eastAsia="he-IL"/>
          <w14:ligatures w14:val="none"/>
        </w:rPr>
        <w:t xml:space="preserve"> שמנהג ירושלים שיש כהנים אבלים הנושאים כפיהם גם בימי החול שבתוך השבעה.</w:t>
      </w:r>
    </w:p>
    <w:p w14:paraId="73BDCF7C"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"אבל:להגביה או לגלול ספר תורה"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האבל אינו עולה לתורה</w:t>
      </w: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"עלייה לתורה:בתוך השבעה"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 xml:space="preserve"> גם אם הוא כהן או לוי ואין אחר</w:t>
      </w:r>
      <w:r w:rsidRPr="00E13743">
        <w:rPr>
          <w:rFonts w:ascii="Keren" w:eastAsia="Times New Roman" w:hAnsi="Keren" w:cs="David"/>
          <w:sz w:val="28"/>
          <w:szCs w:val="24"/>
          <w:vertAlign w:val="superscript"/>
          <w14:ligatures w14:val="none"/>
        </w:rPr>
        <w:footnoteReference w:id="40"/>
      </w:r>
      <w:r w:rsidRPr="00E13743">
        <w:rPr>
          <w:rFonts w:ascii="Keren" w:eastAsia="Times New Roman" w:hAnsi="Keren" w:cs="David"/>
          <w:sz w:val="26"/>
          <w:szCs w:val="24"/>
          <w:rtl/>
          <w14:ligatures w14:val="none"/>
        </w:rPr>
        <w:t>, ואפילו אם קראו לו בשמו לעלות לא יעלה. ואינו צריך לצאת מהחדר אף אם הוא כהן יחיד</w:t>
      </w:r>
      <w:r w:rsidRPr="00E13743">
        <w:rPr>
          <w:rFonts w:ascii="Keren" w:eastAsia="Times New Roman" w:hAnsi="Keren" w:cs="David"/>
          <w:sz w:val="26"/>
          <w:szCs w:val="24"/>
          <w:vertAlign w:val="superscript"/>
          <w:rtl/>
          <w14:ligatures w14:val="none"/>
        </w:rPr>
        <w:footnoteReference w:id="41"/>
      </w:r>
      <w:r w:rsidRPr="00E13743">
        <w:rPr>
          <w:rFonts w:ascii="Keren" w:eastAsia="Times New Roman" w:hAnsi="Keren" w:cs="David"/>
          <w:sz w:val="26"/>
          <w:szCs w:val="24"/>
          <w:rtl/>
          <w14:ligatures w14:val="none"/>
        </w:rPr>
        <w:t>.</w:t>
      </w:r>
    </w:p>
    <w:p w14:paraId="53CDB9B6"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14:ligatures w14:val="none"/>
        </w:rPr>
        <w:t>מותר לאבל להוציא ולהכניס ספר תורה</w:t>
      </w: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w:instrText>
      </w:r>
      <w:r w:rsidRPr="00E13743">
        <w:rPr>
          <w:rFonts w:ascii="Keren" w:eastAsia="Times New Roman" w:hAnsi="Keren" w:cs="David"/>
          <w:sz w:val="26"/>
          <w:szCs w:val="24"/>
          <w:rtl/>
          <w14:ligatures w14:val="none"/>
        </w:rPr>
        <w:instrText>ספר תורה:</w:instrText>
      </w:r>
      <w:r w:rsidRPr="00E13743">
        <w:rPr>
          <w:rFonts w:ascii="Keren" w:eastAsia="Times New Roman" w:hAnsi="Keren" w:cs="David"/>
          <w:sz w:val="28"/>
          <w:szCs w:val="24"/>
          <w:rtl/>
          <w:lang w:eastAsia="he-IL"/>
          <w14:ligatures w14:val="none"/>
        </w:rPr>
        <w:instrText>היתר לאבל להוציאו ולהגביהו"</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 xml:space="preserve">, וכן מותר לכבדו בהגבהה או בגלילה. וכשמכבדים אותו בהגבהה מותר לו אחר כך לשבת על </w:t>
      </w:r>
      <w:proofErr w:type="spellStart"/>
      <w:r w:rsidRPr="00E13743">
        <w:rPr>
          <w:rFonts w:ascii="Keren" w:eastAsia="Times New Roman" w:hAnsi="Keren" w:cs="David"/>
          <w:sz w:val="26"/>
          <w:szCs w:val="24"/>
          <w:rtl/>
          <w14:ligatures w14:val="none"/>
        </w:rPr>
        <w:t>כסא</w:t>
      </w:r>
      <w:proofErr w:type="spellEnd"/>
      <w:r w:rsidRPr="00E13743">
        <w:rPr>
          <w:rFonts w:ascii="Keren" w:eastAsia="Times New Roman" w:hAnsi="Keren" w:cs="David"/>
          <w:sz w:val="26"/>
          <w:szCs w:val="24"/>
          <w:rtl/>
          <w14:ligatures w14:val="none"/>
        </w:rPr>
        <w:t xml:space="preserve"> עם ספר התורה. </w:t>
      </w:r>
    </w:p>
    <w:p w14:paraId="165A6A17"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ברכות:הגומל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"ברכות:שהחיינו או הטוב והמטיב"</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מותר לו לברך ברכת "הגומל", וכן מותר לו לברך ברכת "שהחיינו" על פרי חדש אם לא יוכל למצאו לאחר השבעה, וכן הדין לגבי ברכת "הטוב והמטיב"</w:t>
      </w:r>
      <w:r w:rsidRPr="00E13743">
        <w:rPr>
          <w:rFonts w:ascii="Keren" w:eastAsia="Times New Roman" w:hAnsi="Keren" w:cs="David"/>
          <w:sz w:val="26"/>
          <w:szCs w:val="24"/>
          <w:vertAlign w:val="superscript"/>
          <w14:ligatures w14:val="none"/>
        </w:rPr>
        <w:footnoteReference w:id="42"/>
      </w:r>
      <w:r w:rsidRPr="00E13743">
        <w:rPr>
          <w:rFonts w:ascii="Keren" w:eastAsia="Times New Roman" w:hAnsi="Keren" w:cs="David"/>
          <w:sz w:val="26"/>
          <w:szCs w:val="24"/>
          <w:rtl/>
          <w14:ligatures w14:val="none"/>
        </w:rPr>
        <w:t>.</w:t>
      </w:r>
    </w:p>
    <w:p w14:paraId="25A4A835"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hint="cs"/>
          <w:sz w:val="28"/>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"יציאת האבל מביתו:לקידוש לבנה"</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hint="cs"/>
          <w:sz w:val="28"/>
          <w:szCs w:val="24"/>
          <w:rtl/>
          <w:lang w:eastAsia="he-IL"/>
          <w14:ligatures w14:val="none"/>
        </w:rPr>
        <w:fldChar w:fldCharType="end"/>
      </w:r>
      <w:r w:rsidRPr="00E13743">
        <w:rPr>
          <w:rFonts w:ascii="Keren" w:eastAsia="Times New Roman" w:hAnsi="Keren" w:cs="David"/>
          <w:sz w:val="26"/>
          <w:szCs w:val="24"/>
          <w:rtl/>
          <w14:ligatures w14:val="none"/>
        </w:rPr>
        <w:t xml:space="preserve">אין לאבל לקדש את הלבנה אם יוכל לקדשה אחר ימי אבלו, ואם לא </w:t>
      </w:r>
      <w:proofErr w:type="spellStart"/>
      <w:r w:rsidRPr="00E13743">
        <w:rPr>
          <w:rFonts w:ascii="Keren" w:eastAsia="Times New Roman" w:hAnsi="Keren" w:cs="David"/>
          <w:sz w:val="26"/>
          <w:szCs w:val="24"/>
          <w:rtl/>
          <w14:ligatures w14:val="none"/>
        </w:rPr>
        <w:t>ישאר</w:t>
      </w:r>
      <w:proofErr w:type="spellEnd"/>
      <w:r w:rsidRPr="00E13743">
        <w:rPr>
          <w:rFonts w:ascii="Keren" w:eastAsia="Times New Roman" w:hAnsi="Keren" w:cs="David"/>
          <w:sz w:val="26"/>
          <w:szCs w:val="24"/>
          <w:rtl/>
          <w14:ligatures w14:val="none"/>
        </w:rPr>
        <w:t xml:space="preserve"> זמן מותר לו לצאת מביתו ולקדש, אבל יאמר רק את הברכה ולא יאמר "שלום עליכם" ואת שאר התוספות</w:t>
      </w:r>
      <w:r w:rsidRPr="00E13743">
        <w:rPr>
          <w:rFonts w:ascii="Keren" w:eastAsia="Times New Roman" w:hAnsi="Keren" w:cs="David"/>
          <w:sz w:val="26"/>
          <w:szCs w:val="24"/>
          <w:vertAlign w:val="superscript"/>
          <w14:ligatures w14:val="none"/>
        </w:rPr>
        <w:footnoteReference w:id="43"/>
      </w:r>
      <w:r w:rsidRPr="00E13743">
        <w:rPr>
          <w:rFonts w:ascii="Keren" w:eastAsia="Times New Roman" w:hAnsi="Keren" w:cs="David"/>
          <w:sz w:val="26"/>
          <w:szCs w:val="24"/>
          <w:rtl/>
          <w14:ligatures w14:val="none"/>
        </w:rPr>
        <w:t>, ויש אומרים שמותר לאחרים לומר "שלום עליכם" לאבל בקידוש לבנה</w:t>
      </w:r>
      <w:r w:rsidRPr="00E13743">
        <w:rPr>
          <w:rFonts w:ascii="Keren" w:eastAsia="Times New Roman" w:hAnsi="Keren" w:cs="David"/>
          <w:sz w:val="26"/>
          <w:szCs w:val="24"/>
          <w:vertAlign w:val="superscript"/>
          <w:rtl/>
          <w14:ligatures w14:val="none"/>
        </w:rPr>
        <w:footnoteReference w:id="44"/>
      </w:r>
      <w:r w:rsidRPr="00E13743">
        <w:rPr>
          <w:rFonts w:ascii="Keren" w:eastAsia="Times New Roman" w:hAnsi="Keren" w:cs="David"/>
          <w:sz w:val="26"/>
          <w:szCs w:val="24"/>
          <w:rtl/>
          <w14:ligatures w14:val="none"/>
        </w:rPr>
        <w:t xml:space="preserve">. </w:t>
      </w:r>
      <w:r w:rsidRPr="00E13743">
        <w:rPr>
          <w:rFonts w:ascii="Keren" w:eastAsia="Times New Roman" w:hAnsi="Keren" w:cs="David"/>
          <w:szCs w:val="20"/>
          <w:rtl/>
          <w14:ligatures w14:val="none"/>
        </w:rPr>
        <w:t xml:space="preserve">קידוש לבנה בא לתאר את שמחת ההתחדשות בבריאה, והשמחה עלולה לבוא בניגוד גמור לרגשי האבלות וסיום החיים. לכן אם ניתן הדבר, ממתינים עד חלוף השבעה כדי לקדש את הלבנה.  </w:t>
      </w:r>
    </w:p>
    <w:p w14:paraId="38D5C768" w14:textId="77777777" w:rsidR="00E13743" w:rsidRPr="00E13743" w:rsidRDefault="00E13743" w:rsidP="00E13743">
      <w:pPr>
        <w:keepNext/>
        <w:spacing w:after="0" w:line="360" w:lineRule="auto"/>
        <w:ind w:left="28"/>
        <w:jc w:val="both"/>
        <w:outlineLvl w:val="4"/>
        <w:rPr>
          <w:rFonts w:ascii="Keren" w:eastAsia="Times New Roman" w:hAnsi="Keren" w:cs="David" w:hint="cs"/>
          <w:sz w:val="26"/>
          <w:szCs w:val="24"/>
          <w:lang w:eastAsia="he-IL"/>
          <w14:ligatures w14:val="none"/>
        </w:rPr>
      </w:pPr>
    </w:p>
    <w:p w14:paraId="7C4FA590" w14:textId="77777777" w:rsidR="00E13743" w:rsidRPr="00E13743" w:rsidRDefault="00E13743" w:rsidP="00E13743">
      <w:pPr>
        <w:keepNext/>
        <w:spacing w:after="0" w:line="360" w:lineRule="auto"/>
        <w:ind w:left="28"/>
        <w:jc w:val="both"/>
        <w:outlineLvl w:val="4"/>
        <w:rPr>
          <w:rFonts w:ascii="Keren" w:eastAsia="Times New Roman" w:hAnsi="Keren" w:cs="David"/>
          <w:sz w:val="26"/>
          <w:szCs w:val="24"/>
          <w:rtl/>
          <w:lang w:eastAsia="he-IL"/>
          <w14:ligatures w14:val="none"/>
        </w:rPr>
      </w:pPr>
      <w:r w:rsidRPr="00E13743">
        <w:rPr>
          <w:rFonts w:ascii="Keren" w:eastAsia="Times New Roman" w:hAnsi="Keren" w:cs="David"/>
          <w:sz w:val="26"/>
          <w:szCs w:val="24"/>
          <w:rtl/>
          <w:lang w:eastAsia="he-IL"/>
          <w14:ligatures w14:val="none"/>
        </w:rPr>
        <w:t>האבל כשליח ציבור</w:t>
      </w:r>
      <w:bookmarkEnd w:id="6"/>
      <w:bookmarkEnd w:id="7"/>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6"/>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שליח ציבור</w:instrText>
      </w:r>
      <w:r w:rsidRPr="00E13743">
        <w:rPr>
          <w:rFonts w:ascii="Keren" w:eastAsia="Times New Roman" w:hAnsi="Keren" w:cs="David" w:hint="cs"/>
          <w:sz w:val="26"/>
          <w:szCs w:val="24"/>
          <w:lang w:eastAsia="he-IL"/>
          <w14:ligatures w14:val="none"/>
        </w:rPr>
        <w:instrText>" \t "</w:instrText>
      </w:r>
      <w:r w:rsidRPr="00E13743">
        <w:rPr>
          <w:rFonts w:ascii="Times New Roman" w:eastAsia="Times New Roman" w:hAnsi="Times New Roman" w:cs="Times New Roman"/>
          <w:i/>
          <w:sz w:val="26"/>
          <w:szCs w:val="24"/>
          <w:rtl/>
          <w:lang w:eastAsia="he-IL"/>
          <w14:ligatures w14:val="none"/>
        </w:rPr>
        <w:instrText>ראה</w:instrText>
      </w:r>
      <w:r w:rsidRPr="00E13743">
        <w:rPr>
          <w:rFonts w:ascii="Times New Roman" w:eastAsia="Times New Roman" w:hAnsi="Times New Roman" w:cs="Times New Roman"/>
          <w:sz w:val="26"/>
          <w:szCs w:val="24"/>
          <w:rtl/>
          <w:lang w:eastAsia="he-IL"/>
          <w14:ligatures w14:val="none"/>
        </w:rPr>
        <w:instrText xml:space="preserve"> אבל כשליח ציבור</w:instrText>
      </w:r>
      <w:r w:rsidRPr="00E13743">
        <w:rPr>
          <w:rFonts w:ascii="Keren" w:eastAsia="Times New Roman" w:hAnsi="Keren" w:cs="David" w:hint="cs"/>
          <w:sz w:val="26"/>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lang w:eastAsia="he-IL"/>
          <w14:ligatures w14:val="none"/>
        </w:rPr>
        <w:fldChar w:fldCharType="begin"/>
      </w:r>
      <w:r w:rsidRPr="00E13743">
        <w:rPr>
          <w:rFonts w:ascii="Keren" w:eastAsia="Times New Roman" w:hAnsi="Keren" w:cs="David" w:hint="cs"/>
          <w:sz w:val="26"/>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"אבל כשליח ציבור" \</w:instrText>
      </w:r>
      <w:r w:rsidRPr="00E13743">
        <w:rPr>
          <w:rFonts w:ascii="Keren" w:eastAsia="Times New Roman" w:hAnsi="Keren" w:cs="David" w:hint="cs"/>
          <w:sz w:val="26"/>
          <w:szCs w:val="24"/>
          <w:lang w:eastAsia="he-IL"/>
          <w14:ligatures w14:val="none"/>
        </w:rPr>
        <w:instrText xml:space="preserve">b </w:instrText>
      </w:r>
      <w:r w:rsidRPr="00E13743">
        <w:rPr>
          <w:rFonts w:ascii="Keren" w:eastAsia="Times New Roman" w:hAnsi="Keren" w:cs="David"/>
          <w:sz w:val="26"/>
          <w:szCs w:val="24"/>
          <w:lang w:eastAsia="he-IL"/>
          <w14:ligatures w14:val="none"/>
        </w:rPr>
        <w:fldChar w:fldCharType="end"/>
      </w:r>
    </w:p>
    <w:p w14:paraId="168F7BC7"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14:ligatures w14:val="none"/>
        </w:rPr>
      </w:pPr>
      <w:r w:rsidRPr="00E13743">
        <w:rPr>
          <w:rFonts w:ascii="Keren" w:eastAsia="Times New Roman" w:hAnsi="Keren" w:cs="David"/>
          <w:sz w:val="26"/>
          <w:szCs w:val="24"/>
          <w:rtl/>
          <w14:ligatures w14:val="none"/>
        </w:rPr>
        <w:t xml:space="preserve">האשכנזים וחלק מעדות המזרח </w:t>
      </w:r>
      <w:r w:rsidRPr="00E13743">
        <w:rPr>
          <w:rFonts w:ascii="Keren" w:eastAsia="Times New Roman" w:hAnsi="Keren" w:cs="David"/>
          <w:sz w:val="26"/>
          <w:szCs w:val="24"/>
          <w:rt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"אבלות על אב ואם:שליח ציבור, הבן כשליח ציבור"</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14:ligatures w14:val="none"/>
        </w:rPr>
        <w:fldChar w:fldCharType="end"/>
      </w:r>
      <w:r w:rsidRPr="00E13743">
        <w:rPr>
          <w:rFonts w:ascii="Keren" w:eastAsia="Times New Roman" w:hAnsi="Keren" w:cs="David"/>
          <w:sz w:val="26"/>
          <w:szCs w:val="24"/>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"עילוי נשמה:האבל כשליח ציבור"</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14:ligatures w14:val="none"/>
        </w:rPr>
        <w:fldChar w:fldCharType="end"/>
      </w:r>
      <w:r w:rsidRPr="00E13743">
        <w:rPr>
          <w:rFonts w:ascii="Keren" w:eastAsia="Times New Roman" w:hAnsi="Keren" w:cs="David"/>
          <w:sz w:val="26"/>
          <w:szCs w:val="24"/>
          <w:rtl/>
          <w14:ligatures w14:val="none"/>
        </w:rPr>
        <w:t xml:space="preserve">נוהגים שאבל על אביו </w:t>
      </w:r>
      <w:proofErr w:type="spellStart"/>
      <w:r w:rsidRPr="00E13743">
        <w:rPr>
          <w:rFonts w:ascii="Keren" w:eastAsia="Times New Roman" w:hAnsi="Keren" w:cs="David"/>
          <w:sz w:val="26"/>
          <w:szCs w:val="24"/>
          <w:rtl/>
          <w14:ligatures w14:val="none"/>
        </w:rPr>
        <w:t>ואמו</w:t>
      </w:r>
      <w:proofErr w:type="spellEnd"/>
      <w:r w:rsidRPr="00E13743">
        <w:rPr>
          <w:rFonts w:ascii="Keren" w:eastAsia="Times New Roman" w:hAnsi="Keren" w:cs="David"/>
          <w:sz w:val="26"/>
          <w:szCs w:val="24"/>
          <w:rtl/>
          <w14:ligatures w14:val="none"/>
        </w:rPr>
        <w:t xml:space="preserve"> מתפלל כשליח ציבור במשך כל שנת האבל. גם על שאר קרובים יכול להיות שליח ציבור אם אין אחר שיתפלל</w:t>
      </w:r>
      <w:r w:rsidRPr="00E13743">
        <w:rPr>
          <w:rFonts w:ascii="Keren" w:eastAsia="Times New Roman" w:hAnsi="Keren" w:cs="David"/>
          <w:sz w:val="26"/>
          <w:szCs w:val="24"/>
          <w:vertAlign w:val="superscript"/>
          <w:rtl/>
          <w14:ligatures w14:val="none"/>
        </w:rPr>
        <w:footnoteReference w:id="45"/>
      </w:r>
      <w:r w:rsidRPr="00E13743">
        <w:rPr>
          <w:rFonts w:ascii="Keren" w:eastAsia="Times New Roman" w:hAnsi="Keren" w:cs="David"/>
          <w:sz w:val="26"/>
          <w:szCs w:val="24"/>
          <w:rtl/>
          <w14:ligatures w14:val="none"/>
        </w:rPr>
        <w:t xml:space="preserve">. </w:t>
      </w:r>
    </w:p>
    <w:p w14:paraId="198C3B84"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lang w:eastAsia="he-IL"/>
          <w14:ligatures w14:val="none"/>
        </w:rPr>
      </w:pPr>
      <w:r w:rsidRPr="00E13743">
        <w:rPr>
          <w:rFonts w:ascii="Keren" w:eastAsia="Times New Roman" w:hAnsi="Keren" w:cs="David"/>
          <w:sz w:val="26"/>
          <w:szCs w:val="24"/>
          <w:rtl/>
          <w:lang w:eastAsia="he-IL"/>
          <w14:ligatures w14:val="none"/>
        </w:rPr>
        <w:t>לפי מנהג האשכנזים, האפשרות המובחרת היא שאבל על אב ואם יעבור לפני התיבה ויתפלל כשליח ציבור</w:t>
      </w:r>
      <w:r w:rsidRPr="00E13743">
        <w:rPr>
          <w:rFonts w:ascii="Keren" w:eastAsia="Times New Roman" w:hAnsi="Keren" w:cs="David"/>
          <w:sz w:val="26"/>
          <w:szCs w:val="24"/>
          <w:vertAlign w:val="superscript"/>
          <w:rtl/>
          <w:lang w:eastAsia="he-IL"/>
          <w14:ligatures w14:val="none"/>
        </w:rPr>
        <w:footnoteReference w:id="46"/>
      </w:r>
      <w:r w:rsidRPr="00E13743">
        <w:rPr>
          <w:rFonts w:ascii="Keren" w:eastAsia="Times New Roman" w:hAnsi="Keren" w:cs="David"/>
          <w:sz w:val="26"/>
          <w:szCs w:val="24"/>
          <w:rtl/>
          <w:lang w:eastAsia="he-IL"/>
          <w14:ligatures w14:val="none"/>
        </w:rPr>
        <w:t xml:space="preserve">. אם אינו יודע לעבור לפני התיבה במשך כל התפילה, יכול לעבור לפני התיבה רק מ"אשרי" "ובא לציון" ואז יכול לומר קדיש תתקבל, בתנאי שיאמר בקול רם באופן שהציבור יענו אחריו יחד "קדוש </w:t>
      </w:r>
      <w:proofErr w:type="spellStart"/>
      <w:r w:rsidRPr="00E13743">
        <w:rPr>
          <w:rFonts w:ascii="Keren" w:eastAsia="Times New Roman" w:hAnsi="Keren" w:cs="David"/>
          <w:sz w:val="26"/>
          <w:szCs w:val="24"/>
          <w:rtl/>
          <w:lang w:eastAsia="he-IL"/>
          <w14:ligatures w14:val="none"/>
        </w:rPr>
        <w:t>קדוש</w:t>
      </w:r>
      <w:proofErr w:type="spellEnd"/>
      <w:r w:rsidRPr="00E13743">
        <w:rPr>
          <w:rFonts w:ascii="Keren" w:eastAsia="Times New Roman" w:hAnsi="Keren" w:cs="David"/>
          <w:sz w:val="26"/>
          <w:szCs w:val="24"/>
          <w:rtl/>
          <w:lang w:eastAsia="he-IL"/>
          <w14:ligatures w14:val="none"/>
        </w:rPr>
        <w:t xml:space="preserve"> </w:t>
      </w:r>
      <w:proofErr w:type="spellStart"/>
      <w:r w:rsidRPr="00E13743">
        <w:rPr>
          <w:rFonts w:ascii="Keren" w:eastAsia="Times New Roman" w:hAnsi="Keren" w:cs="David"/>
          <w:sz w:val="26"/>
          <w:szCs w:val="24"/>
          <w:rtl/>
          <w:lang w:eastAsia="he-IL"/>
          <w14:ligatures w14:val="none"/>
        </w:rPr>
        <w:t>קדוש</w:t>
      </w:r>
      <w:proofErr w:type="spellEnd"/>
      <w:r w:rsidRPr="00E13743">
        <w:rPr>
          <w:rFonts w:ascii="Keren" w:eastAsia="Times New Roman" w:hAnsi="Keren" w:cs="David"/>
          <w:sz w:val="26"/>
          <w:szCs w:val="24"/>
          <w:rtl/>
          <w:lang w:eastAsia="he-IL"/>
          <w14:ligatures w14:val="none"/>
        </w:rPr>
        <w:t>" וגם "ברוך כבוד ה' ממקומו"</w:t>
      </w:r>
      <w:r w:rsidRPr="00E13743">
        <w:rPr>
          <w:rFonts w:ascii="Keren" w:eastAsia="Times New Roman" w:hAnsi="Keren" w:cs="David"/>
          <w:sz w:val="26"/>
          <w:szCs w:val="24"/>
          <w:vertAlign w:val="superscript"/>
          <w:rtl/>
          <w:lang w:eastAsia="he-IL"/>
          <w14:ligatures w14:val="none"/>
        </w:rPr>
        <w:footnoteReference w:id="47"/>
      </w:r>
      <w:r w:rsidRPr="00E13743">
        <w:rPr>
          <w:rFonts w:ascii="Keren" w:eastAsia="Times New Roman" w:hAnsi="Keren" w:cs="David"/>
          <w:sz w:val="26"/>
          <w:szCs w:val="24"/>
          <w:rtl/>
          <w:lang w:eastAsia="he-IL"/>
          <w14:ligatures w14:val="none"/>
        </w:rPr>
        <w:t xml:space="preserve">. </w:t>
      </w:r>
    </w:p>
    <w:p w14:paraId="33D3EF9A"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ציבור:כשקשה לו הדבר</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מצד הדין אין חובה על האבל להיות שליח ציבור. לכן אם קשה לו לכוון בתפילתו כשהוא שליח ציבור, או שאין לו כוח לעבור לפני התיבה, אינו מחויב בכך. מאידך, יש בכך מעלה גדולה אם הוא מסוגל לכך. ולכן ישקול כיצד הוא רוצה לנהוג. אפילו אם יזדמן לו מדי פעם, תבוא עליו ברכה</w:t>
      </w:r>
      <w:r w:rsidRPr="00E13743">
        <w:rPr>
          <w:rFonts w:ascii="Keren" w:eastAsia="Times New Roman" w:hAnsi="Keren" w:cs="David"/>
          <w:sz w:val="26"/>
          <w:szCs w:val="24"/>
          <w:vertAlign w:val="superscript"/>
          <w:rtl/>
          <w:lang w:eastAsia="he-IL"/>
          <w14:ligatures w14:val="none"/>
        </w:rPr>
        <w:footnoteReference w:id="48"/>
      </w:r>
      <w:r w:rsidRPr="00E13743">
        <w:rPr>
          <w:rFonts w:ascii="Keren" w:eastAsia="Times New Roman" w:hAnsi="Keren" w:cs="David"/>
          <w:sz w:val="26"/>
          <w:szCs w:val="24"/>
          <w:rtl/>
          <w:lang w:eastAsia="he-IL"/>
          <w14:ligatures w14:val="none"/>
        </w:rPr>
        <w:t xml:space="preserve">.  </w:t>
      </w:r>
    </w:p>
    <w:p w14:paraId="649BA6B5"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lang w:eastAsia="he-IL"/>
          <w14:ligatures w14:val="none"/>
        </w:rPr>
      </w:pPr>
      <w:r w:rsidRPr="00E13743">
        <w:rPr>
          <w:rFonts w:ascii="Keren" w:eastAsia="Times New Roman" w:hAnsi="Keren" w:cs="David"/>
          <w:sz w:val="26"/>
          <w:szCs w:val="24"/>
          <w:rtl/>
          <w:lang w:eastAsia="he-IL"/>
          <w14:ligatures w14:val="none"/>
        </w:rPr>
        <w:lastRenderedPageBreak/>
        <w:t>אם אינו עובר כלל לפני התיבה, מסתפק בקדיש יתום. גם מי שעובר לפני התיבה אומר קדיש יתום.</w:t>
      </w:r>
    </w:p>
    <w:p w14:paraId="42575DB2"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ציבור:פיצול מנין כשיש כמה אבלים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ציבור:כשיש כמה אחים אבלים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lang w:eastAsia="he-IL"/>
          <w14:ligatures w14:val="none"/>
        </w:rPr>
        <w:fldChar w:fldCharType="end"/>
      </w:r>
      <w:r w:rsidRPr="00E13743">
        <w:rPr>
          <w:rFonts w:ascii="Keren" w:eastAsia="Times New Roman" w:hAnsi="Keren" w:cs="David"/>
          <w:sz w:val="26"/>
          <w:szCs w:val="24"/>
          <w:rtl/>
          <w:lang w:eastAsia="he-IL"/>
          <w14:ligatures w14:val="none"/>
        </w:rPr>
        <w:t>כשיש כמה אחים אבלים בבית האבל, אין צורך לסדר מניין עבור כל אחד מהם כדי שיוכל לשמש כשליח ציבור, אלא יעשו ביניהם תורנות. כשיש שני אבלים בבית הכנסת, מותר לציבור להתחלק לשני מניינים</w:t>
      </w:r>
      <w:r w:rsidRPr="00E13743">
        <w:rPr>
          <w:rFonts w:ascii="Keren" w:eastAsia="Times New Roman" w:hAnsi="Keren" w:cs="David"/>
          <w:sz w:val="28"/>
          <w:szCs w:val="24"/>
          <w:rtl/>
          <w:lang w:eastAsia="he-IL"/>
          <w14:ligatures w14:val="none"/>
        </w:rPr>
        <w:t xml:space="preserve"> באופן מכובד ומסודר</w:t>
      </w:r>
      <w:r w:rsidRPr="00E13743">
        <w:rPr>
          <w:rFonts w:ascii="Keren" w:eastAsia="Times New Roman" w:hAnsi="Keren" w:cs="David"/>
          <w:sz w:val="26"/>
          <w:szCs w:val="24"/>
          <w:rtl/>
          <w:lang w:eastAsia="he-IL"/>
          <w14:ligatures w14:val="none"/>
        </w:rPr>
        <w:t>, כדי לאפשר ל</w:t>
      </w:r>
      <w:r w:rsidRPr="00E13743">
        <w:rPr>
          <w:rFonts w:ascii="Keren" w:eastAsia="Times New Roman" w:hAnsi="Keren" w:cs="David"/>
          <w:sz w:val="28"/>
          <w:szCs w:val="24"/>
          <w:rtl/>
          <w:lang w:eastAsia="he-IL"/>
          <w14:ligatures w14:val="none"/>
        </w:rPr>
        <w:t>שני האבלים לעבור לפני התיבה</w:t>
      </w:r>
      <w:r w:rsidRPr="00E13743">
        <w:rPr>
          <w:rFonts w:ascii="Keren" w:eastAsia="Times New Roman" w:hAnsi="Keren" w:cs="David"/>
          <w:sz w:val="26"/>
          <w:szCs w:val="24"/>
          <w:vertAlign w:val="superscript"/>
          <w:rtl/>
          <w:lang w:eastAsia="he-IL"/>
          <w14:ligatures w14:val="none"/>
        </w:rPr>
        <w:footnoteReference w:id="49"/>
      </w:r>
      <w:r w:rsidRPr="00E13743">
        <w:rPr>
          <w:rFonts w:ascii="Keren" w:eastAsia="Times New Roman" w:hAnsi="Keren" w:cs="David"/>
          <w:sz w:val="28"/>
          <w:szCs w:val="24"/>
          <w:rtl/>
          <w:lang w:eastAsia="he-IL"/>
          <w14:ligatures w14:val="none"/>
        </w:rPr>
        <w:t>. ואם רוצים, מותר לחלק את המניינים גם בבית האבל, כדי לאפשר לשני אבלים לשמש כשליחי ציבור</w:t>
      </w:r>
      <w:r w:rsidRPr="00E13743">
        <w:rPr>
          <w:rFonts w:ascii="Keren" w:eastAsia="Times New Roman" w:hAnsi="Keren" w:cs="David"/>
          <w:sz w:val="28"/>
          <w:szCs w:val="24"/>
          <w:vertAlign w:val="superscript"/>
          <w:rtl/>
          <w:lang w:eastAsia="he-IL"/>
          <w14:ligatures w14:val="none"/>
        </w:rPr>
        <w:footnoteReference w:id="50"/>
      </w:r>
      <w:r w:rsidRPr="00E13743">
        <w:rPr>
          <w:rFonts w:ascii="Keren" w:eastAsia="Times New Roman" w:hAnsi="Keren" w:cs="David"/>
          <w:sz w:val="28"/>
          <w:szCs w:val="24"/>
          <w:rtl/>
          <w:lang w:eastAsia="he-IL"/>
          <w14:ligatures w14:val="none"/>
        </w:rPr>
        <w:t>.</w:t>
      </w:r>
    </w:p>
    <w:p w14:paraId="2CB25DBE"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8"/>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ציבור:לשנות בית כנסת כדי להיות חזן</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 xml:space="preserve">אין האבל צריך לשנות את מקום תפילתו הקבוע כדי לחזר אחר מקום שיוכל לעבור לפני התיבה, אלא יעבור לפני התיבה במניינו הקבוע כשיזדמן לו. חוץ מיום השנה שאז יחזר אחר מקום אחר שיוכל לעבור שם לפני התיבה. </w:t>
      </w:r>
      <w:r w:rsidRPr="00E13743">
        <w:rPr>
          <w:rFonts w:ascii="Keren" w:eastAsia="Times New Roman" w:hAnsi="Keren" w:cs="David"/>
          <w:sz w:val="28"/>
          <w:szCs w:val="24"/>
          <w:rtl/>
          <w:lang w:eastAsia="he-IL"/>
          <w14:ligatures w14:val="none"/>
        </w:rPr>
        <w:t xml:space="preserve">וכן </w:t>
      </w:r>
      <w:r w:rsidRPr="00E13743">
        <w:rPr>
          <w:rFonts w:ascii="Keren" w:eastAsia="Times New Roman" w:hAnsi="Keren" w:cs="David"/>
          <w:sz w:val="26"/>
          <w:szCs w:val="24"/>
          <w:rtl/>
          <w:lang w:eastAsia="he-IL"/>
          <w14:ligatures w14:val="none"/>
        </w:rPr>
        <w:t>אם כדי לעבור לפני התיבה יצטרך להתפלל במהירות ותיגרע כוונתו, יתפלל במתינות כהרגלו ולא יעבור לפני התיבה</w:t>
      </w:r>
      <w:r w:rsidRPr="00E13743">
        <w:rPr>
          <w:rFonts w:ascii="Keren" w:eastAsia="Times New Roman" w:hAnsi="Keren" w:cs="David"/>
          <w:sz w:val="26"/>
          <w:szCs w:val="24"/>
          <w:vertAlign w:val="superscript"/>
          <w:lang w:eastAsia="he-IL"/>
          <w14:ligatures w14:val="none"/>
        </w:rPr>
        <w:footnoteReference w:id="51"/>
      </w:r>
      <w:r w:rsidRPr="00E13743">
        <w:rPr>
          <w:rFonts w:ascii="Keren" w:eastAsia="Times New Roman" w:hAnsi="Keren" w:cs="David"/>
          <w:sz w:val="26"/>
          <w:szCs w:val="24"/>
          <w:rtl/>
          <w:lang w:eastAsia="he-IL"/>
          <w14:ligatures w14:val="none"/>
        </w:rPr>
        <w:t xml:space="preserve">. </w:t>
      </w:r>
    </w:p>
    <w:p w14:paraId="51C300F6"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0"/>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ציבור:סדר עדיפויות בין האבלים"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סדר עדיפויות לעבור לפני התיבה לפי מנהג האשכנזים: אבל בתוך שבעה קודם לכל השאר. אבל בתוך שלושים קודם לאבל תוך השנה. בעל יארצייט (יום השנה) קודם לאבל בתוך השנה.</w:t>
      </w:r>
      <w:r w:rsidRPr="00E13743">
        <w:rPr>
          <w:rFonts w:ascii="Keren" w:eastAsia="Times New Roman" w:hAnsi="Keren" w:cs="David"/>
          <w:sz w:val="26"/>
          <w:szCs w:val="24"/>
          <w:vertAlign w:val="superscript"/>
          <w:rtl/>
          <w:lang w:eastAsia="he-IL"/>
          <w14:ligatures w14:val="none"/>
        </w:rPr>
        <w:footnoteReference w:id="52"/>
      </w:r>
      <w:r w:rsidRPr="00E13743">
        <w:rPr>
          <w:rFonts w:ascii="Keren" w:eastAsia="Times New Roman" w:hAnsi="Keren" w:cs="David"/>
          <w:sz w:val="26"/>
          <w:szCs w:val="24"/>
          <w:rtl/>
          <w:lang w:eastAsia="he-IL"/>
          <w14:ligatures w14:val="none"/>
        </w:rPr>
        <w:t xml:space="preserve"> מתפלל קבוע בבית הכנסת קודם לאורח, גם אם האורח בעדיפות מבחינת האבל </w:t>
      </w:r>
      <w:r w:rsidRPr="00E13743">
        <w:rPr>
          <w:rFonts w:ascii="Keren" w:eastAsia="Times New Roman" w:hAnsi="Keren" w:cs="David"/>
          <w:szCs w:val="20"/>
          <w:rtl/>
          <w:lang w:eastAsia="he-IL"/>
          <w14:ligatures w14:val="none"/>
        </w:rPr>
        <w:t>(למשל אבל בתוך השנה קודם לאורח בתוך השלושים).</w:t>
      </w:r>
      <w:r w:rsidRPr="00E13743">
        <w:rPr>
          <w:rFonts w:ascii="Keren" w:eastAsia="Times New Roman" w:hAnsi="Keren" w:cs="David"/>
          <w:sz w:val="26"/>
          <w:szCs w:val="24"/>
          <w:rtl/>
          <w:lang w:eastAsia="he-IL"/>
          <w14:ligatures w14:val="none"/>
        </w:rPr>
        <w:t xml:space="preserve"> </w:t>
      </w:r>
    </w:p>
    <w:p w14:paraId="4108CD63"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0"/>
          <w:lang w:eastAsia="he-IL"/>
          <w14:ligatures w14:val="none"/>
        </w:rPr>
      </w:pPr>
      <w:r w:rsidRPr="00E13743">
        <w:rPr>
          <w:rFonts w:ascii="Keren" w:eastAsia="Times New Roman" w:hAnsi="Keren" w:cs="David"/>
          <w:sz w:val="26"/>
          <w:szCs w:val="24"/>
          <w:rtl/>
          <w:lang w:eastAsia="he-IL"/>
          <w14:ligatures w14:val="none"/>
        </w:rPr>
        <w:t>מי שמתפלל בדרך כלל בנוסח אחד ומשמש כשליח ציבור בבית כנסת שמתפללים בו בנוסח אחר, יתפלל בלחש בנוסח שרגיל בו ובחזרת הש"ץ יתפלל מתוך הסידור בנוסח בית הכנסת ויש חולקים</w:t>
      </w:r>
      <w:r w:rsidRPr="00E13743">
        <w:rPr>
          <w:rFonts w:ascii="Keren" w:eastAsia="Times New Roman" w:hAnsi="Keren" w:cs="David"/>
          <w:sz w:val="18"/>
          <w:szCs w:val="24"/>
          <w:vertAlign w:val="superscript"/>
          <w:lang w:eastAsia="he-IL"/>
          <w14:ligatures w14:val="none"/>
        </w:rPr>
        <w:footnoteReference w:id="53"/>
      </w:r>
      <w:r w:rsidRPr="00E13743">
        <w:rPr>
          <w:rFonts w:ascii="Keren" w:eastAsia="Times New Roman" w:hAnsi="Keren" w:cs="David"/>
          <w:sz w:val="26"/>
          <w:szCs w:val="24"/>
          <w:rtl/>
          <w:lang w:eastAsia="he-IL"/>
          <w14:ligatures w14:val="none"/>
        </w:rPr>
        <w:t xml:space="preserve">. </w:t>
      </w:r>
      <w:r w:rsidRPr="00E13743">
        <w:rPr>
          <w:rFonts w:ascii="Keren" w:eastAsia="Times New Roman" w:hAnsi="Keren" w:cs="David"/>
          <w:sz w:val="26"/>
          <w:szCs w:val="20"/>
          <w:rtl/>
          <w:lang w:eastAsia="he-IL"/>
          <w14:ligatures w14:val="none"/>
        </w:rPr>
        <w:t>אבל הנכנס לבית כנסת שאינו מכיר, כדאי שיברר מראש מהו הנוסח ומהו הסידור לפיו מתפללים. כמו כן כדאי לברר, מהו מנהג המקום לגבי נוסחים שונים או שליחי ציבור הרגילים להתפלל בדרך כלל בנוסח אחר מהמקובל באותו בית כנסת. אם יש "מנהג המקום" שיש לו בסיס הלכתי, יש ללכת לפיו.</w:t>
      </w:r>
    </w:p>
    <w:p w14:paraId="09BC17A6"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0"/>
          <w:lang w:eastAsia="he-IL"/>
          <w14:ligatures w14:val="none"/>
        </w:rPr>
      </w:pPr>
      <w:r w:rsidRPr="00E13743">
        <w:rPr>
          <w:rFonts w:ascii="Keren" w:eastAsia="Times New Roman" w:hAnsi="Keren" w:cs="David"/>
          <w:sz w:val="26"/>
          <w:szCs w:val="24"/>
          <w:rtl/>
          <w:lang w:eastAsia="he-IL"/>
          <w14:ligatures w14:val="none"/>
        </w:rPr>
        <w:t xml:space="preserve">יש להיזהר מאוד שלא להגיע  לריב ומחלוקת בכלל, ולעניין קדיש ולעבור לפני </w:t>
      </w:r>
      <w:proofErr w:type="spellStart"/>
      <w:r w:rsidRPr="00E13743">
        <w:rPr>
          <w:rFonts w:ascii="Keren" w:eastAsia="Times New Roman" w:hAnsi="Keren" w:cs="David"/>
          <w:sz w:val="26"/>
          <w:szCs w:val="24"/>
          <w:rtl/>
          <w:lang w:eastAsia="he-IL"/>
          <w14:ligatures w14:val="none"/>
        </w:rPr>
        <w:t>התבה</w:t>
      </w:r>
      <w:proofErr w:type="spellEnd"/>
      <w:r w:rsidRPr="00E13743">
        <w:rPr>
          <w:rFonts w:ascii="Keren" w:eastAsia="Times New Roman" w:hAnsi="Keren" w:cs="David"/>
          <w:sz w:val="26"/>
          <w:szCs w:val="24"/>
          <w:rtl/>
          <w:lang w:eastAsia="he-IL"/>
          <w14:ligatures w14:val="none"/>
        </w:rPr>
        <w:t xml:space="preserve"> בפרט. שהרי מחלוקת וריב גורמים לחילול השם, ומטרת התפילה והקדיש היא לקדש את השם ולהוסיף בכבוד שמים. </w:t>
      </w:r>
    </w:p>
    <w:p w14:paraId="0FE3F620"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ציבור:בשבת ויום טוב"</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נהגו שאין האבל עובר לפני התיבה בשבת ויום טוב בתוך השנה, למרות שאין איסור בדבר</w:t>
      </w:r>
      <w:r w:rsidRPr="00E13743">
        <w:rPr>
          <w:rFonts w:ascii="Keren" w:eastAsia="Times New Roman" w:hAnsi="Keren" w:cs="David"/>
          <w:sz w:val="26"/>
          <w:szCs w:val="24"/>
          <w:vertAlign w:val="superscript"/>
          <w:lang w:eastAsia="he-IL"/>
          <w14:ligatures w14:val="none"/>
        </w:rPr>
        <w:footnoteReference w:id="54"/>
      </w:r>
      <w:r w:rsidRPr="00E13743">
        <w:rPr>
          <w:rFonts w:ascii="Keren" w:eastAsia="Times New Roman" w:hAnsi="Keren" w:cs="David"/>
          <w:sz w:val="26"/>
          <w:szCs w:val="24"/>
          <w:rtl/>
          <w:lang w:eastAsia="he-IL"/>
          <w14:ligatures w14:val="none"/>
        </w:rPr>
        <w:t xml:space="preserve"> </w:t>
      </w:r>
      <w:r w:rsidRPr="00E13743">
        <w:rPr>
          <w:rFonts w:ascii="Keren" w:eastAsia="Times New Roman" w:hAnsi="Keren" w:cs="David"/>
          <w:szCs w:val="20"/>
          <w:rtl/>
          <w:lang w:eastAsia="he-IL"/>
          <w14:ligatures w14:val="none"/>
        </w:rPr>
        <w:t xml:space="preserve">יפורט לקמן מעמוד </w:t>
      </w:r>
      <w:r w:rsidRPr="00E13743">
        <w:rPr>
          <w:rFonts w:ascii="Keren" w:eastAsia="Times New Roman" w:hAnsi="Keren" w:cs="David"/>
          <w:szCs w:val="20"/>
          <w:rtl/>
          <w:lang w:eastAsia="he-IL"/>
          <w14:ligatures w14:val="none"/>
        </w:rPr>
        <w:fldChar w:fldCharType="begin"/>
      </w:r>
      <w:r w:rsidRPr="00E13743">
        <w:rPr>
          <w:rFonts w:ascii="Keren" w:eastAsia="Times New Roman" w:hAnsi="Keren" w:cs="David"/>
          <w:szCs w:val="20"/>
          <w:rtl/>
          <w:lang w:eastAsia="he-IL"/>
          <w14:ligatures w14:val="none"/>
        </w:rPr>
        <w:instrText xml:space="preserve"> </w:instrText>
      </w:r>
      <w:r w:rsidRPr="00E13743">
        <w:rPr>
          <w:rFonts w:ascii="Keren" w:eastAsia="Times New Roman" w:hAnsi="Keren" w:cs="David" w:hint="cs"/>
          <w:szCs w:val="20"/>
          <w:lang w:eastAsia="he-IL"/>
          <w14:ligatures w14:val="none"/>
        </w:rPr>
        <w:instrText xml:space="preserve">PAGEREF </w:instrText>
      </w:r>
      <w:r w:rsidRPr="00E13743">
        <w:rPr>
          <w:rFonts w:ascii="Keren" w:eastAsia="Times New Roman" w:hAnsi="Keren" w:cs="David"/>
          <w:szCs w:val="20"/>
          <w:rtl/>
          <w:lang w:eastAsia="he-IL"/>
          <w14:ligatures w14:val="none"/>
        </w:rPr>
        <w:instrText>_</w:instrText>
      </w:r>
      <w:r w:rsidRPr="00E13743">
        <w:rPr>
          <w:rFonts w:ascii="Keren" w:eastAsia="Times New Roman" w:hAnsi="Keren" w:cs="David" w:hint="cs"/>
          <w:szCs w:val="20"/>
          <w:lang w:eastAsia="he-IL"/>
          <w14:ligatures w14:val="none"/>
        </w:rPr>
        <w:instrText>Ref87891415 \h</w:instrText>
      </w:r>
      <w:r w:rsidRPr="00E13743">
        <w:rPr>
          <w:rFonts w:ascii="Keren" w:eastAsia="Times New Roman" w:hAnsi="Keren" w:cs="David"/>
          <w:szCs w:val="20"/>
          <w:rtl/>
          <w:lang w:eastAsia="he-IL"/>
          <w14:ligatures w14:val="none"/>
        </w:rPr>
        <w:instrText xml:space="preserve"> </w:instrText>
      </w:r>
      <w:r w:rsidRPr="00E13743">
        <w:rPr>
          <w:rFonts w:ascii="Keren" w:eastAsia="Times New Roman" w:hAnsi="Keren" w:cs="David"/>
          <w:szCs w:val="20"/>
          <w:rtl/>
          <w:lang w:eastAsia="he-IL"/>
          <w14:ligatures w14:val="none"/>
        </w:rPr>
      </w:r>
      <w:r w:rsidRPr="00E13743">
        <w:rPr>
          <w:rFonts w:ascii="Keren" w:eastAsia="Times New Roman" w:hAnsi="Keren" w:cs="David"/>
          <w:szCs w:val="20"/>
          <w:rtl/>
          <w:lang w:eastAsia="he-IL"/>
          <w14:ligatures w14:val="none"/>
        </w:rPr>
        <w:fldChar w:fldCharType="separate"/>
      </w:r>
      <w:r w:rsidRPr="00E13743">
        <w:rPr>
          <w:rFonts w:ascii="Keren" w:eastAsia="Times New Roman" w:hAnsi="Keren" w:cs="David"/>
          <w:noProof/>
          <w:szCs w:val="20"/>
          <w:rtl/>
          <w:lang w:eastAsia="he-IL"/>
          <w14:ligatures w14:val="none"/>
        </w:rPr>
        <w:t>110</w:t>
      </w:r>
      <w:r w:rsidRPr="00E13743">
        <w:rPr>
          <w:rFonts w:ascii="Keren" w:eastAsia="Times New Roman" w:hAnsi="Keren" w:cs="David"/>
          <w:szCs w:val="20"/>
          <w:rtl/>
          <w:lang w:eastAsia="he-IL"/>
          <w14:ligatures w14:val="none"/>
        </w:rPr>
        <w:fldChar w:fldCharType="end"/>
      </w:r>
      <w:r w:rsidRPr="00E13743">
        <w:rPr>
          <w:rFonts w:ascii="Keren" w:eastAsia="Times New Roman" w:hAnsi="Keren" w:cs="David"/>
          <w:sz w:val="26"/>
          <w:szCs w:val="24"/>
          <w:rtl/>
          <w:lang w:eastAsia="he-IL"/>
          <w14:ligatures w14:val="none"/>
        </w:rPr>
        <w:t xml:space="preserve"> @, אבל אומר קדיש יתום. לפי מנהג עדות המזרח</w:t>
      </w: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מנהג עדות המזרח:</w:instrText>
      </w:r>
      <w:r w:rsidRPr="00E13743">
        <w:rPr>
          <w:rFonts w:ascii="Keren" w:eastAsia="Times New Roman" w:hAnsi="Keren" w:cs="David"/>
          <w:sz w:val="28"/>
          <w:szCs w:val="24"/>
          <w:rtl/>
          <w:lang w:eastAsia="he-IL"/>
          <w14:ligatures w14:val="none"/>
        </w:rPr>
        <w:instrText>אבל כשליח ציבור במועדים</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 xml:space="preserve"> האבל יכול לעבור לפני התיבה גם בחגים ובשבתות</w:t>
      </w:r>
      <w:r w:rsidRPr="00E13743">
        <w:rPr>
          <w:rFonts w:ascii="Keren" w:eastAsia="Times New Roman" w:hAnsi="Keren" w:cs="David"/>
          <w:sz w:val="26"/>
          <w:szCs w:val="24"/>
          <w:vertAlign w:val="superscript"/>
          <w:rtl/>
          <w:lang w:eastAsia="he-IL"/>
          <w14:ligatures w14:val="none"/>
        </w:rPr>
        <w:footnoteReference w:id="55"/>
      </w:r>
      <w:r w:rsidRPr="00E13743">
        <w:rPr>
          <w:rFonts w:ascii="Keren" w:eastAsia="Times New Roman" w:hAnsi="Keren" w:cs="David"/>
          <w:sz w:val="26"/>
          <w:szCs w:val="24"/>
          <w:rtl/>
          <w:lang w:eastAsia="he-IL"/>
          <w14:ligatures w14:val="none"/>
        </w:rPr>
        <w:t xml:space="preserve">. </w:t>
      </w:r>
    </w:p>
    <w:p w14:paraId="3765F3A8"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"אבלות על אב ואם:שליח ציבור, הבן כשליח ציבור"</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"אבל כשליח ציבור:במוצאי שבת"</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lang w:eastAsia="he-IL"/>
          <w14:ligatures w14:val="none"/>
        </w:rPr>
        <w:fldChar w:fldCharType="end"/>
      </w:r>
      <w:r w:rsidRPr="00E13743">
        <w:rPr>
          <w:rFonts w:ascii="Keren" w:eastAsia="Times New Roman" w:hAnsi="Keren" w:cs="David"/>
          <w:sz w:val="26"/>
          <w:szCs w:val="24"/>
          <w:rtl/>
          <w:lang w:eastAsia="he-IL"/>
          <w14:ligatures w14:val="none"/>
        </w:rPr>
        <w:t xml:space="preserve">נהגו שהאבל עובר לפני התיבה במוצאי שבת </w:t>
      </w:r>
      <w:r w:rsidRPr="00E13743">
        <w:rPr>
          <w:rFonts w:ascii="Keren" w:eastAsia="Times New Roman" w:hAnsi="Keren" w:cs="David"/>
          <w:szCs w:val="20"/>
          <w:rtl/>
          <w:lang w:eastAsia="he-IL"/>
          <w14:ligatures w14:val="none"/>
        </w:rPr>
        <w:t xml:space="preserve">הוא הזמן בו הנשמות חוזרות </w:t>
      </w:r>
      <w:proofErr w:type="spellStart"/>
      <w:r w:rsidRPr="00E13743">
        <w:rPr>
          <w:rFonts w:ascii="Keren" w:eastAsia="Times New Roman" w:hAnsi="Keren" w:cs="David"/>
          <w:szCs w:val="20"/>
          <w:rtl/>
          <w:lang w:eastAsia="he-IL"/>
          <w14:ligatures w14:val="none"/>
        </w:rPr>
        <w:t>לגיהנום</w:t>
      </w:r>
      <w:proofErr w:type="spellEnd"/>
      <w:r w:rsidRPr="00E13743">
        <w:rPr>
          <w:rFonts w:ascii="Keren" w:eastAsia="Times New Roman" w:hAnsi="Keren" w:cs="David"/>
          <w:szCs w:val="20"/>
          <w:rtl/>
          <w:lang w:eastAsia="he-IL"/>
          <w14:ligatures w14:val="none"/>
        </w:rPr>
        <w:t xml:space="preserve"> לאחר הפוגת השבת, וכשהבן מתפלל ומקדש שם ה' ברבים, יכול לפדות אביו </w:t>
      </w:r>
      <w:proofErr w:type="spellStart"/>
      <w:r w:rsidRPr="00E13743">
        <w:rPr>
          <w:rFonts w:ascii="Keren" w:eastAsia="Times New Roman" w:hAnsi="Keren" w:cs="David"/>
          <w:szCs w:val="20"/>
          <w:rtl/>
          <w:lang w:eastAsia="he-IL"/>
          <w14:ligatures w14:val="none"/>
        </w:rPr>
        <w:t>ואמו</w:t>
      </w:r>
      <w:proofErr w:type="spellEnd"/>
      <w:r w:rsidRPr="00E13743">
        <w:rPr>
          <w:rFonts w:ascii="Keren" w:eastAsia="Times New Roman" w:hAnsi="Keren" w:cs="David"/>
          <w:szCs w:val="20"/>
          <w:rtl/>
          <w:lang w:eastAsia="he-IL"/>
          <w14:ligatures w14:val="none"/>
        </w:rPr>
        <w:t xml:space="preserve"> מן </w:t>
      </w:r>
      <w:proofErr w:type="spellStart"/>
      <w:r w:rsidRPr="00E13743">
        <w:rPr>
          <w:rFonts w:ascii="Keren" w:eastAsia="Times New Roman" w:hAnsi="Keren" w:cs="David"/>
          <w:szCs w:val="20"/>
          <w:rtl/>
          <w:lang w:eastAsia="he-IL"/>
          <w14:ligatures w14:val="none"/>
        </w:rPr>
        <w:t>הגיהנום</w:t>
      </w:r>
      <w:proofErr w:type="spellEnd"/>
      <w:r w:rsidRPr="00E13743">
        <w:rPr>
          <w:rFonts w:ascii="Keren" w:eastAsia="Times New Roman" w:hAnsi="Keren" w:cs="David"/>
          <w:szCs w:val="20"/>
          <w:rtl/>
          <w:lang w:eastAsia="he-IL"/>
          <w14:ligatures w14:val="none"/>
        </w:rPr>
        <w:t>.</w:t>
      </w:r>
    </w:p>
    <w:p w14:paraId="5D413930"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lastRenderedPageBreak/>
        <w:t>יש מי שכתב שיש להשתדל בכל תפילת מעריב לעבור לפני התיבה, שאז יש התגברות הדינים</w:t>
      </w:r>
      <w:r w:rsidRPr="00E13743">
        <w:rPr>
          <w:rFonts w:ascii="Keren" w:eastAsia="Times New Roman" w:hAnsi="Keren" w:cs="David"/>
          <w:sz w:val="26"/>
          <w:szCs w:val="24"/>
          <w:vertAlign w:val="superscript"/>
          <w:lang w:eastAsia="he-IL"/>
          <w14:ligatures w14:val="none"/>
        </w:rPr>
        <w:footnoteReference w:id="56"/>
      </w:r>
      <w:r w:rsidRPr="00E13743">
        <w:rPr>
          <w:rFonts w:ascii="Keren" w:eastAsia="Times New Roman" w:hAnsi="Keren" w:cs="David"/>
          <w:sz w:val="26"/>
          <w:szCs w:val="24"/>
          <w:rtl/>
          <w:lang w:eastAsia="he-IL"/>
          <w14:ligatures w14:val="none"/>
        </w:rPr>
        <w:t>. יש מי שכתב שאין לעבור לפני התיבה בכל שלוש התפילות של כל יום ויום, אלא די באחת מהן. ועדיף בתפילת מעריב מהטעם הנ"ל</w:t>
      </w:r>
      <w:r w:rsidRPr="00E13743">
        <w:rPr>
          <w:rFonts w:ascii="Keren" w:eastAsia="Times New Roman" w:hAnsi="Keren" w:cs="David"/>
          <w:sz w:val="26"/>
          <w:szCs w:val="24"/>
          <w:vertAlign w:val="superscript"/>
          <w:lang w:eastAsia="he-IL"/>
          <w14:ligatures w14:val="none"/>
        </w:rPr>
        <w:footnoteReference w:id="57"/>
      </w:r>
      <w:r w:rsidRPr="00E13743">
        <w:rPr>
          <w:rFonts w:ascii="Keren" w:eastAsia="Times New Roman" w:hAnsi="Keren" w:cs="David"/>
          <w:sz w:val="26"/>
          <w:szCs w:val="24"/>
          <w:rtl/>
          <w:lang w:eastAsia="he-IL"/>
          <w14:ligatures w14:val="none"/>
        </w:rPr>
        <w:t>.</w:t>
      </w:r>
    </w:p>
    <w:p w14:paraId="2A3BD961"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 w:val="26"/>
          <w:szCs w:val="24"/>
          <w:rtl/>
          <w:lang w:eastAsia="he-IL"/>
          <w14:ligatures w14:val="none"/>
        </w:rPr>
        <w:t>יש ש</w:t>
      </w: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8"/>
          <w:szCs w:val="24"/>
          <w:rtl/>
          <w:lang w:eastAsia="he-IL"/>
          <w14:ligatures w14:val="none"/>
        </w:rPr>
        <w:instrText>"עילוי נשמה:מפטיר"</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נהגו שהאבל ישתדל לעלות למפטיר</w:t>
      </w:r>
      <w:r w:rsidRPr="00E13743">
        <w:rPr>
          <w:rFonts w:ascii="Keren" w:eastAsia="Times New Roman" w:hAnsi="Keren" w:cs="David"/>
          <w:sz w:val="26"/>
          <w:szCs w:val="24"/>
          <w:rtl/>
          <w:lang w:eastAsia="he-IL"/>
          <w14:ligatures w14:val="none"/>
        </w:rPr>
        <w:fldChar w:fldCharType="begin"/>
      </w:r>
      <w:r w:rsidRPr="00E13743">
        <w:rPr>
          <w:rFonts w:ascii="Keren" w:eastAsia="Times New Roman" w:hAnsi="Keren" w:cs="David" w:hint="cs"/>
          <w:sz w:val="28"/>
          <w:szCs w:val="24"/>
          <w:lang w:eastAsia="he-IL"/>
          <w14:ligatures w14:val="none"/>
        </w:rPr>
        <w:instrText xml:space="preserve"> XE "</w:instrText>
      </w:r>
      <w:r w:rsidRPr="00E13743">
        <w:rPr>
          <w:rFonts w:ascii="Keren" w:eastAsia="Times New Roman" w:hAnsi="Keren" w:cs="David"/>
          <w:sz w:val="26"/>
          <w:szCs w:val="24"/>
          <w:rtl/>
          <w:lang w:eastAsia="he-IL"/>
          <w14:ligatures w14:val="none"/>
        </w:rPr>
        <w:instrText>מפטיר:</w:instrText>
      </w:r>
      <w:r w:rsidRPr="00E13743">
        <w:rPr>
          <w:rFonts w:ascii="Keren" w:eastAsia="Times New Roman" w:hAnsi="Keren" w:cs="David"/>
          <w:sz w:val="28"/>
          <w:szCs w:val="24"/>
          <w:rtl/>
          <w:lang w:eastAsia="he-IL"/>
          <w14:ligatures w14:val="none"/>
        </w:rPr>
        <w:instrText>לאבל בשנת האבל</w:instrText>
      </w:r>
      <w:r w:rsidRPr="00E13743">
        <w:rPr>
          <w:rFonts w:ascii="Keren" w:eastAsia="Times New Roman" w:hAnsi="Keren" w:cs="David" w:hint="cs"/>
          <w:sz w:val="28"/>
          <w:szCs w:val="24"/>
          <w:lang w:eastAsia="he-IL"/>
          <w14:ligatures w14:val="none"/>
        </w:rPr>
        <w:instrText xml:space="preserve">" </w:instrText>
      </w:r>
      <w:r w:rsidRPr="00E13743">
        <w:rPr>
          <w:rFonts w:ascii="Keren" w:eastAsia="Times New Roman" w:hAnsi="Keren" w:cs="David"/>
          <w:sz w:val="26"/>
          <w:szCs w:val="24"/>
          <w:rtl/>
          <w:lang w:eastAsia="he-IL"/>
          <w14:ligatures w14:val="none"/>
        </w:rPr>
        <w:fldChar w:fldCharType="end"/>
      </w:r>
      <w:r w:rsidRPr="00E13743">
        <w:rPr>
          <w:rFonts w:ascii="Keren" w:eastAsia="Times New Roman" w:hAnsi="Keren" w:cs="David"/>
          <w:sz w:val="26"/>
          <w:szCs w:val="24"/>
          <w:rtl/>
          <w:lang w:eastAsia="he-IL"/>
          <w14:ligatures w14:val="none"/>
        </w:rPr>
        <w:t xml:space="preserve"> בשנת האבל</w:t>
      </w:r>
      <w:r w:rsidRPr="00E13743">
        <w:rPr>
          <w:rFonts w:ascii="Keren" w:eastAsia="Times New Roman" w:hAnsi="Keren" w:cs="David"/>
          <w:sz w:val="26"/>
          <w:szCs w:val="24"/>
          <w:vertAlign w:val="superscript"/>
          <w:rtl/>
          <w:lang w:eastAsia="he-IL"/>
          <w14:ligatures w14:val="none"/>
        </w:rPr>
        <w:footnoteReference w:id="58"/>
      </w:r>
      <w:r w:rsidRPr="00E13743">
        <w:rPr>
          <w:rFonts w:ascii="Keren" w:eastAsia="Times New Roman" w:hAnsi="Keren" w:cs="David"/>
          <w:sz w:val="26"/>
          <w:szCs w:val="24"/>
          <w:rtl/>
          <w:lang w:eastAsia="he-IL"/>
          <w14:ligatures w14:val="none"/>
        </w:rPr>
        <w:t>, אם יודע לקרוא בטעמים כראוי. ויש להיזהר ממחלוקות בשל כך, וראוי לוותר כדי למנוע מחלוקת</w:t>
      </w:r>
      <w:r w:rsidRPr="00E13743">
        <w:rPr>
          <w:rFonts w:ascii="Keren" w:eastAsia="Times New Roman" w:hAnsi="Keren" w:cs="David"/>
          <w:sz w:val="26"/>
          <w:szCs w:val="24"/>
          <w:vertAlign w:val="superscript"/>
          <w:rtl/>
          <w:lang w:eastAsia="he-IL"/>
          <w14:ligatures w14:val="none"/>
        </w:rPr>
        <w:footnoteReference w:id="59"/>
      </w:r>
      <w:r w:rsidRPr="00E13743">
        <w:rPr>
          <w:rFonts w:ascii="Keren" w:eastAsia="Times New Roman" w:hAnsi="Keren" w:cs="David"/>
          <w:sz w:val="26"/>
          <w:szCs w:val="24"/>
          <w:rtl/>
          <w:lang w:eastAsia="he-IL"/>
          <w14:ligatures w14:val="none"/>
        </w:rPr>
        <w:t>.</w:t>
      </w:r>
    </w:p>
    <w:p w14:paraId="550F2A24" w14:textId="77777777" w:rsidR="00E13743" w:rsidRPr="00E13743" w:rsidRDefault="00E13743" w:rsidP="00E13743">
      <w:pPr>
        <w:numPr>
          <w:ilvl w:val="0"/>
          <w:numId w:val="29"/>
        </w:numPr>
        <w:tabs>
          <w:tab w:val="left" w:pos="8306"/>
        </w:tabs>
        <w:spacing w:after="0" w:line="360" w:lineRule="auto"/>
        <w:jc w:val="both"/>
        <w:rPr>
          <w:rFonts w:ascii="Keren" w:eastAsia="Times New Roman" w:hAnsi="Keren" w:cs="David" w:hint="cs"/>
          <w:sz w:val="24"/>
          <w:szCs w:val="24"/>
          <w:lang w:eastAsia="he-IL"/>
          <w14:ligatures w14:val="none"/>
        </w:rPr>
      </w:pPr>
      <w:r w:rsidRPr="00E13743">
        <w:rPr>
          <w:rFonts w:ascii="Keren" w:eastAsia="Times New Roman" w:hAnsi="Keren" w:cs="David"/>
          <w:szCs w:val="20"/>
          <w:rtl/>
          <w:lang w:eastAsia="he-IL"/>
          <w14:ligatures w14:val="none"/>
        </w:rPr>
        <w:t>הלכות שליח ציבור במועדים מפורטות לקמן בפרק מ עמוד @.</w:t>
      </w:r>
    </w:p>
    <w:p w14:paraId="3F2C59D7" w14:textId="6E70E9DC" w:rsidR="00D5072B" w:rsidRPr="007764BB" w:rsidRDefault="00D5072B" w:rsidP="00E13743"/>
    <w:sectPr w:rsidR="00D5072B" w:rsidRPr="007764B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EB4B" w14:textId="77777777" w:rsidR="00A15C4B" w:rsidRDefault="00A15C4B" w:rsidP="00A00C1F">
      <w:pPr>
        <w:spacing w:after="0" w:line="240" w:lineRule="auto"/>
      </w:pPr>
      <w:r>
        <w:separator/>
      </w:r>
    </w:p>
  </w:endnote>
  <w:endnote w:type="continuationSeparator" w:id="0">
    <w:p w14:paraId="21AA59DF" w14:textId="77777777" w:rsidR="00A15C4B" w:rsidRDefault="00A15C4B"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3538" w14:textId="77777777" w:rsidR="00A15C4B" w:rsidRDefault="00A15C4B" w:rsidP="00A00C1F">
      <w:pPr>
        <w:spacing w:after="0" w:line="240" w:lineRule="auto"/>
      </w:pPr>
      <w:r>
        <w:separator/>
      </w:r>
    </w:p>
  </w:footnote>
  <w:footnote w:type="continuationSeparator" w:id="0">
    <w:p w14:paraId="058A2003" w14:textId="77777777" w:rsidR="00A15C4B" w:rsidRDefault="00A15C4B" w:rsidP="00A00C1F">
      <w:pPr>
        <w:spacing w:after="0" w:line="240" w:lineRule="auto"/>
      </w:pPr>
      <w:r>
        <w:continuationSeparator/>
      </w:r>
    </w:p>
  </w:footnote>
  <w:footnote w:id="1">
    <w:p w14:paraId="76F168E9" w14:textId="77777777" w:rsidR="00E13743" w:rsidRDefault="00E13743" w:rsidP="00E13743">
      <w:pPr>
        <w:pStyle w:val="ae"/>
        <w:jc w:val="both"/>
        <w:rPr>
          <w:rFonts w:hint="cs"/>
        </w:rPr>
      </w:pPr>
      <w:r>
        <w:rPr>
          <w:rStyle w:val="af0"/>
        </w:rPr>
        <w:footnoteRef/>
      </w:r>
      <w:r>
        <w:rPr>
          <w:rFonts w:hint="cs"/>
        </w:rPr>
        <w:t xml:space="preserve"> </w:t>
      </w:r>
      <w:r>
        <w:rPr>
          <w:sz w:val="22"/>
          <w:rtl/>
        </w:rPr>
        <w:t>מאמר עתר ענן הקטרת פרק א</w:t>
      </w:r>
    </w:p>
  </w:footnote>
  <w:footnote w:id="2">
    <w:p w14:paraId="2652AE47" w14:textId="77777777" w:rsidR="00E13743" w:rsidRDefault="00E13743" w:rsidP="00E13743">
      <w:pPr>
        <w:pStyle w:val="ae"/>
        <w:jc w:val="both"/>
        <w:rPr>
          <w:rtl/>
        </w:rPr>
      </w:pPr>
      <w:r>
        <w:rPr>
          <w:rStyle w:val="af0"/>
        </w:rPr>
        <w:footnoteRef/>
      </w:r>
      <w:r>
        <w:rPr>
          <w:rFonts w:hint="cs"/>
        </w:rPr>
        <w:t xml:space="preserve"> </w:t>
      </w:r>
      <w:r>
        <w:rPr>
          <w:rtl/>
        </w:rPr>
        <w:t>צרור החיים פיסקה עט.</w:t>
      </w:r>
    </w:p>
  </w:footnote>
  <w:footnote w:id="3">
    <w:p w14:paraId="4CF4A88B" w14:textId="77777777" w:rsidR="00E13743" w:rsidRDefault="00E13743" w:rsidP="00E13743">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וישתדלו לילך בצנעה ועם שומר.</w:t>
      </w:r>
    </w:p>
  </w:footnote>
  <w:footnote w:id="4">
    <w:p w14:paraId="60F2B2A9" w14:textId="77777777" w:rsidR="00E13743" w:rsidRDefault="00E13743" w:rsidP="00E13743">
      <w:pPr>
        <w:pStyle w:val="ae"/>
        <w:jc w:val="both"/>
        <w:rPr>
          <w:rtl/>
        </w:rPr>
      </w:pPr>
      <w:r>
        <w:rPr>
          <w:rStyle w:val="af0"/>
        </w:rPr>
        <w:footnoteRef/>
      </w:r>
      <w:r>
        <w:rPr>
          <w:rFonts w:hint="cs"/>
        </w:rPr>
        <w:t xml:space="preserve"> </w:t>
      </w:r>
      <w:r>
        <w:rPr>
          <w:rtl/>
        </w:rPr>
        <w:t xml:space="preserve">ילקוט יוסף סימן </w:t>
      </w:r>
      <w:proofErr w:type="spellStart"/>
      <w:r>
        <w:rPr>
          <w:rtl/>
        </w:rPr>
        <w:t>כט</w:t>
      </w:r>
      <w:proofErr w:type="spellEnd"/>
      <w:r>
        <w:rPr>
          <w:rtl/>
        </w:rPr>
        <w:t xml:space="preserve">, ג, בשם </w:t>
      </w:r>
      <w:proofErr w:type="spellStart"/>
      <w:r>
        <w:rPr>
          <w:rtl/>
        </w:rPr>
        <w:t>הריטב"א</w:t>
      </w:r>
      <w:proofErr w:type="spellEnd"/>
      <w:r>
        <w:rPr>
          <w:rtl/>
        </w:rPr>
        <w:t xml:space="preserve"> (מועד קטן </w:t>
      </w:r>
      <w:proofErr w:type="spellStart"/>
      <w:r>
        <w:rPr>
          <w:rtl/>
        </w:rPr>
        <w:t>כג</w:t>
      </w:r>
      <w:proofErr w:type="spellEnd"/>
      <w:r>
        <w:rPr>
          <w:rtl/>
        </w:rPr>
        <w:t xml:space="preserve">, א). </w:t>
      </w:r>
    </w:p>
  </w:footnote>
  <w:footnote w:id="5">
    <w:p w14:paraId="59BCF940" w14:textId="77777777" w:rsidR="00E13743" w:rsidRDefault="00E13743" w:rsidP="00E13743">
      <w:pPr>
        <w:pStyle w:val="ae"/>
        <w:jc w:val="both"/>
        <w:rPr>
          <w:rtl/>
        </w:rPr>
      </w:pPr>
      <w:r>
        <w:rPr>
          <w:rStyle w:val="af0"/>
        </w:rPr>
        <w:footnoteRef/>
      </w:r>
      <w:r>
        <w:rPr>
          <w:rFonts w:hint="cs"/>
        </w:rPr>
        <w:t xml:space="preserve"> </w:t>
      </w:r>
      <w:r>
        <w:rPr>
          <w:rtl/>
        </w:rPr>
        <w:t>צרור החיים פיסקה קמח.</w:t>
      </w:r>
    </w:p>
  </w:footnote>
  <w:footnote w:id="6">
    <w:p w14:paraId="41B2EFC1" w14:textId="77777777" w:rsidR="00E13743" w:rsidRDefault="00E13743" w:rsidP="00E13743">
      <w:pPr>
        <w:pStyle w:val="ae"/>
        <w:jc w:val="both"/>
        <w:rPr>
          <w:rtl/>
        </w:rPr>
      </w:pPr>
      <w:r>
        <w:rPr>
          <w:rStyle w:val="af0"/>
        </w:rPr>
        <w:footnoteRef/>
      </w:r>
      <w:r>
        <w:rPr>
          <w:rFonts w:hint="cs"/>
        </w:rPr>
        <w:t xml:space="preserve"> </w:t>
      </w:r>
      <w:r>
        <w:rPr>
          <w:rtl/>
        </w:rPr>
        <w:t xml:space="preserve">חיים וחסד פרק י, </w:t>
      </w:r>
      <w:proofErr w:type="spellStart"/>
      <w:r>
        <w:rPr>
          <w:rtl/>
        </w:rPr>
        <w:t>יח</w:t>
      </w:r>
      <w:proofErr w:type="spellEnd"/>
      <w:r>
        <w:rPr>
          <w:rtl/>
        </w:rPr>
        <w:t xml:space="preserve">, בשם רבי דוד פרדו. </w:t>
      </w:r>
    </w:p>
  </w:footnote>
  <w:footnote w:id="7">
    <w:p w14:paraId="08A4A159" w14:textId="77777777" w:rsidR="00E13743" w:rsidRDefault="00E13743" w:rsidP="00E13743">
      <w:pPr>
        <w:pStyle w:val="ae"/>
        <w:jc w:val="both"/>
        <w:rPr>
          <w:rtl/>
        </w:rPr>
      </w:pPr>
      <w:r>
        <w:rPr>
          <w:rStyle w:val="af0"/>
        </w:rPr>
        <w:footnoteRef/>
      </w:r>
      <w:r>
        <w:rPr>
          <w:rFonts w:hint="cs"/>
        </w:rPr>
        <w:t xml:space="preserve"> </w:t>
      </w:r>
      <w:r>
        <w:rPr>
          <w:rtl/>
        </w:rPr>
        <w:t xml:space="preserve">ביאור הלכה על שלחן ערוך אורח חיים סימן </w:t>
      </w:r>
      <w:proofErr w:type="spellStart"/>
      <w:r>
        <w:rPr>
          <w:rtl/>
        </w:rPr>
        <w:t>קכח</w:t>
      </w:r>
      <w:proofErr w:type="spellEnd"/>
      <w:r>
        <w:rPr>
          <w:rtl/>
        </w:rPr>
        <w:t>, מג, דיבור המתחיל יצא. אמנם בגשר החיים (פרק כ, ג, ה) כתב שיצאו לפני "הטוב שמך" (כלומר לפני שקראו להם "כהנים").</w:t>
      </w:r>
    </w:p>
  </w:footnote>
  <w:footnote w:id="8">
    <w:p w14:paraId="2ECE8BD4"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ח.</w:t>
      </w:r>
    </w:p>
  </w:footnote>
  <w:footnote w:id="9">
    <w:p w14:paraId="44D71C35" w14:textId="77777777" w:rsidR="00E13743" w:rsidRDefault="00E13743" w:rsidP="00E13743">
      <w:pPr>
        <w:pStyle w:val="ae"/>
        <w:jc w:val="both"/>
        <w:rPr>
          <w:rFonts w:hint="cs"/>
          <w:rtl/>
        </w:rPr>
      </w:pPr>
      <w:r>
        <w:rPr>
          <w:rStyle w:val="af0"/>
        </w:rPr>
        <w:footnoteRef/>
      </w:r>
      <w:r>
        <w:rPr>
          <w:rFonts w:hint="cs"/>
        </w:rPr>
        <w:t xml:space="preserve"> </w:t>
      </w:r>
      <w:r>
        <w:rPr>
          <w:rtl/>
        </w:rPr>
        <w:t>גשר החיים שם; צרור החיים פיסקה קנא; שמירת שבת כהלכתה חלק ב, פרק סה, לא.</w:t>
      </w:r>
    </w:p>
  </w:footnote>
  <w:footnote w:id="10">
    <w:p w14:paraId="0B61EF14" w14:textId="77777777" w:rsidR="00E13743" w:rsidRDefault="00E13743" w:rsidP="00E13743">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קנד</w:t>
      </w:r>
      <w:proofErr w:type="spellEnd"/>
      <w:r>
        <w:rPr>
          <w:rFonts w:hint="cs"/>
          <w:rtl/>
        </w:rPr>
        <w:t>.</w:t>
      </w:r>
    </w:p>
  </w:footnote>
  <w:footnote w:id="11">
    <w:p w14:paraId="471D933A" w14:textId="77777777" w:rsidR="00E13743" w:rsidRDefault="00E13743" w:rsidP="00E13743">
      <w:pPr>
        <w:pStyle w:val="ae"/>
        <w:jc w:val="both"/>
        <w:rPr>
          <w:rFonts w:hint="cs"/>
        </w:rPr>
      </w:pPr>
      <w:r>
        <w:rPr>
          <w:rStyle w:val="af0"/>
        </w:rPr>
        <w:footnoteRef/>
      </w:r>
      <w:r>
        <w:rPr>
          <w:rFonts w:hint="cs"/>
        </w:rPr>
        <w:t xml:space="preserve"> </w:t>
      </w:r>
      <w:r>
        <w:rPr>
          <w:rtl/>
        </w:rPr>
        <w:t xml:space="preserve">בית יוסף על אורח חיים </w:t>
      </w:r>
      <w:proofErr w:type="spellStart"/>
      <w:r>
        <w:rPr>
          <w:rtl/>
        </w:rPr>
        <w:t>קלא</w:t>
      </w:r>
      <w:proofErr w:type="spellEnd"/>
      <w:r>
        <w:rPr>
          <w:rtl/>
        </w:rPr>
        <w:t>, (ד).</w:t>
      </w:r>
    </w:p>
  </w:footnote>
  <w:footnote w:id="12">
    <w:p w14:paraId="54A6046A" w14:textId="77777777" w:rsidR="00E13743" w:rsidRDefault="00E13743" w:rsidP="00E13743">
      <w:pPr>
        <w:pStyle w:val="ae"/>
        <w:jc w:val="both"/>
        <w:rPr>
          <w:rtl/>
        </w:rPr>
      </w:pPr>
      <w:r>
        <w:rPr>
          <w:rStyle w:val="af0"/>
        </w:rPr>
        <w:footnoteRef/>
      </w:r>
      <w:r>
        <w:rPr>
          <w:rFonts w:hint="cs"/>
        </w:rPr>
        <w:t xml:space="preserve"> </w:t>
      </w:r>
      <w:r>
        <w:rPr>
          <w:rtl/>
        </w:rPr>
        <w:t xml:space="preserve">משנה ברורה סימן </w:t>
      </w:r>
      <w:proofErr w:type="spellStart"/>
      <w:r>
        <w:rPr>
          <w:rtl/>
        </w:rPr>
        <w:t>קלא</w:t>
      </w:r>
      <w:proofErr w:type="spellEnd"/>
      <w:r>
        <w:rPr>
          <w:rtl/>
        </w:rPr>
        <w:t>, סעיף קטן כ.</w:t>
      </w:r>
    </w:p>
  </w:footnote>
  <w:footnote w:id="13">
    <w:p w14:paraId="00044961" w14:textId="77777777" w:rsidR="00E13743" w:rsidRDefault="00E13743" w:rsidP="00E13743">
      <w:pPr>
        <w:pStyle w:val="ae"/>
        <w:jc w:val="both"/>
        <w:rPr>
          <w:rtl/>
        </w:rPr>
      </w:pPr>
      <w:r>
        <w:rPr>
          <w:rStyle w:val="af0"/>
        </w:rPr>
        <w:footnoteRef/>
      </w:r>
      <w:r>
        <w:rPr>
          <w:rFonts w:hint="cs"/>
        </w:rPr>
        <w:t xml:space="preserve"> </w:t>
      </w:r>
      <w:r>
        <w:rPr>
          <w:rtl/>
        </w:rPr>
        <w:t>משנה ברורה שם.</w:t>
      </w:r>
    </w:p>
  </w:footnote>
  <w:footnote w:id="14">
    <w:p w14:paraId="3F7FACCF" w14:textId="77777777" w:rsidR="00E13743" w:rsidRDefault="00E13743" w:rsidP="00E13743">
      <w:pPr>
        <w:pStyle w:val="ae"/>
        <w:jc w:val="both"/>
        <w:rPr>
          <w:rtl/>
        </w:rPr>
      </w:pPr>
      <w:r>
        <w:rPr>
          <w:rStyle w:val="af0"/>
        </w:rPr>
        <w:footnoteRef/>
      </w:r>
      <w:r>
        <w:rPr>
          <w:rFonts w:hint="cs"/>
        </w:rPr>
        <w:t xml:space="preserve"> </w:t>
      </w:r>
      <w:r>
        <w:rPr>
          <w:rtl/>
        </w:rPr>
        <w:t>גשר החיים פרק כ, ג, יא. צרור החיים פיסקה קנה.</w:t>
      </w:r>
    </w:p>
  </w:footnote>
  <w:footnote w:id="15">
    <w:p w14:paraId="20155F3D" w14:textId="77777777" w:rsidR="00E13743" w:rsidRDefault="00E13743" w:rsidP="00E13743">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עתר ענן הקטרת פרק א.</w:t>
      </w:r>
    </w:p>
  </w:footnote>
  <w:footnote w:id="16">
    <w:p w14:paraId="6EF366EC"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xml:space="preserve">, </w:t>
      </w:r>
      <w:proofErr w:type="spellStart"/>
      <w:r>
        <w:rPr>
          <w:rFonts w:hint="cs"/>
          <w:rtl/>
        </w:rPr>
        <w:t>יז</w:t>
      </w:r>
      <w:proofErr w:type="spellEnd"/>
      <w:r>
        <w:rPr>
          <w:rFonts w:hint="cs"/>
          <w:rtl/>
        </w:rPr>
        <w:t>.</w:t>
      </w:r>
    </w:p>
  </w:footnote>
  <w:footnote w:id="17">
    <w:p w14:paraId="0AC05BAE" w14:textId="77777777" w:rsidR="00E13743" w:rsidRDefault="00E13743" w:rsidP="00E13743">
      <w:pPr>
        <w:pStyle w:val="ae"/>
        <w:jc w:val="both"/>
        <w:rPr>
          <w:rFonts w:hint="cs"/>
          <w:rtl/>
        </w:rPr>
      </w:pPr>
      <w:r>
        <w:rPr>
          <w:rStyle w:val="af0"/>
        </w:rPr>
        <w:footnoteRef/>
      </w:r>
      <w:r>
        <w:rPr>
          <w:rFonts w:hint="cs"/>
        </w:rPr>
        <w:t xml:space="preserve"> </w:t>
      </w:r>
      <w:r>
        <w:rPr>
          <w:rtl/>
        </w:rPr>
        <w:t xml:space="preserve">רמ"א אורח חיים סימן קלה, יד; ומשנה ברורה שם. ובילקוט יוסף (סימן </w:t>
      </w:r>
      <w:proofErr w:type="spellStart"/>
      <w:r>
        <w:rPr>
          <w:rtl/>
        </w:rPr>
        <w:t>כט</w:t>
      </w:r>
      <w:proofErr w:type="spellEnd"/>
      <w:r>
        <w:rPr>
          <w:rtl/>
        </w:rPr>
        <w:t xml:space="preserve">, </w:t>
      </w:r>
      <w:proofErr w:type="spellStart"/>
      <w:r>
        <w:rPr>
          <w:rtl/>
        </w:rPr>
        <w:t>יב</w:t>
      </w:r>
      <w:proofErr w:type="spellEnd"/>
      <w:r>
        <w:rPr>
          <w:rtl/>
        </w:rPr>
        <w:t>) כתב להקל להביאו אף באותו יום.</w:t>
      </w:r>
    </w:p>
  </w:footnote>
  <w:footnote w:id="18">
    <w:p w14:paraId="1089E413" w14:textId="77777777" w:rsidR="00E13743" w:rsidRDefault="00E13743" w:rsidP="00E13743">
      <w:pPr>
        <w:pStyle w:val="ae"/>
        <w:jc w:val="both"/>
        <w:rPr>
          <w:rtl/>
        </w:rPr>
      </w:pPr>
      <w:r>
        <w:rPr>
          <w:rStyle w:val="af0"/>
        </w:rPr>
        <w:footnoteRef/>
      </w:r>
      <w:r>
        <w:rPr>
          <w:rFonts w:hint="cs"/>
        </w:rPr>
        <w:t xml:space="preserve"> </w:t>
      </w:r>
      <w:r>
        <w:rPr>
          <w:rtl/>
        </w:rPr>
        <w:t xml:space="preserve">ערוך השלחן אורח חיים סימן קלה, לב. פני ברוך סימן י, כד. בקונטרס אהל חנה, בסוף ספר פני ברוך (עמוד </w:t>
      </w:r>
      <w:proofErr w:type="spellStart"/>
      <w:r>
        <w:rPr>
          <w:rtl/>
        </w:rPr>
        <w:t>תסה</w:t>
      </w:r>
      <w:proofErr w:type="spellEnd"/>
      <w:r>
        <w:rPr>
          <w:rtl/>
        </w:rPr>
        <w:t xml:space="preserve">), כתב הרב </w:t>
      </w:r>
      <w:proofErr w:type="spellStart"/>
      <w:r>
        <w:rPr>
          <w:rtl/>
        </w:rPr>
        <w:t>הורוויץ</w:t>
      </w:r>
      <w:proofErr w:type="spellEnd"/>
      <w:r>
        <w:rPr>
          <w:rtl/>
        </w:rPr>
        <w:t xml:space="preserve"> שאין להקפיד לקרות שלש פעמים בספר התורה. אך יש להקפיד מאוד לנהוג בכבוד ספר התורה כראוי. גם בצרור החיים (פיסקה קנב) לא הצריך שיקראו בו שלש פעמים. אם כי לשיטתו צריך שילוו את ספר התורה עשרה אנשים ממקום למקום.</w:t>
      </w:r>
    </w:p>
  </w:footnote>
  <w:footnote w:id="19">
    <w:p w14:paraId="14FF79C8" w14:textId="77777777" w:rsidR="00E13743" w:rsidRDefault="00E13743" w:rsidP="00E13743">
      <w:pPr>
        <w:pStyle w:val="ae"/>
        <w:jc w:val="both"/>
        <w:rPr>
          <w:rtl/>
        </w:rPr>
      </w:pPr>
      <w:r>
        <w:rPr>
          <w:rStyle w:val="af0"/>
        </w:rPr>
        <w:footnoteRef/>
      </w:r>
      <w:r>
        <w:rPr>
          <w:rFonts w:hint="cs"/>
        </w:rPr>
        <w:t xml:space="preserve"> </w:t>
      </w:r>
      <w:r>
        <w:rPr>
          <w:rtl/>
        </w:rPr>
        <w:t xml:space="preserve">ילקוט יוסף סימן </w:t>
      </w:r>
      <w:proofErr w:type="spellStart"/>
      <w:r>
        <w:rPr>
          <w:rtl/>
        </w:rPr>
        <w:t>כט</w:t>
      </w:r>
      <w:proofErr w:type="spellEnd"/>
      <w:r>
        <w:rPr>
          <w:rtl/>
        </w:rPr>
        <w:t xml:space="preserve">, </w:t>
      </w:r>
      <w:proofErr w:type="spellStart"/>
      <w:r>
        <w:rPr>
          <w:rtl/>
        </w:rPr>
        <w:t>יג</w:t>
      </w:r>
      <w:proofErr w:type="spellEnd"/>
      <w:r>
        <w:rPr>
          <w:rtl/>
        </w:rPr>
        <w:t xml:space="preserve">.  והוסיף שם שמי שיש לו אונס, כגון שממהר לעבודתו, פטור מלשמוע ספר תורה.  </w:t>
      </w:r>
    </w:p>
  </w:footnote>
  <w:footnote w:id="20">
    <w:p w14:paraId="27EFAF12" w14:textId="77777777" w:rsidR="00E13743" w:rsidRDefault="00E13743" w:rsidP="00E13743">
      <w:pPr>
        <w:pStyle w:val="ae"/>
        <w:jc w:val="both"/>
        <w:rPr>
          <w:rtl/>
        </w:rPr>
      </w:pPr>
      <w:r>
        <w:rPr>
          <w:rStyle w:val="af0"/>
        </w:rPr>
        <w:footnoteRef/>
      </w:r>
      <w:r>
        <w:rPr>
          <w:rFonts w:hint="cs"/>
        </w:rPr>
        <w:t xml:space="preserve"> </w:t>
      </w:r>
      <w:r>
        <w:rPr>
          <w:rtl/>
        </w:rPr>
        <w:t xml:space="preserve">למרות שיש דעות שאם האבל שליח ציבור, לא יאמר תתקבל. גשר החיים פרק כ, ג, ח; ילקוט יוסף סימן </w:t>
      </w:r>
      <w:proofErr w:type="spellStart"/>
      <w:r>
        <w:rPr>
          <w:rtl/>
        </w:rPr>
        <w:t>כט</w:t>
      </w:r>
      <w:proofErr w:type="spellEnd"/>
      <w:r>
        <w:rPr>
          <w:rtl/>
        </w:rPr>
        <w:t xml:space="preserve">, יא; פני ברוך סימן י, </w:t>
      </w:r>
      <w:proofErr w:type="spellStart"/>
      <w:r>
        <w:rPr>
          <w:rtl/>
        </w:rPr>
        <w:t>כג</w:t>
      </w:r>
      <w:proofErr w:type="spellEnd"/>
      <w:r>
        <w:rPr>
          <w:rtl/>
        </w:rPr>
        <w:t>.</w:t>
      </w:r>
    </w:p>
  </w:footnote>
  <w:footnote w:id="21">
    <w:p w14:paraId="311C0EF8" w14:textId="77777777" w:rsidR="00E13743" w:rsidRDefault="00E13743" w:rsidP="00E13743">
      <w:pPr>
        <w:pStyle w:val="ae"/>
        <w:jc w:val="both"/>
        <w:rPr>
          <w:rtl/>
        </w:rPr>
      </w:pPr>
      <w:r>
        <w:rPr>
          <w:rStyle w:val="af0"/>
        </w:rPr>
        <w:footnoteRef/>
      </w:r>
      <w:r>
        <w:rPr>
          <w:rFonts w:hint="cs"/>
        </w:rPr>
        <w:t xml:space="preserve"> </w:t>
      </w:r>
      <w:r>
        <w:rPr>
          <w:rtl/>
        </w:rPr>
        <w:t>סידור קול אליהו עמוד 940.</w:t>
      </w:r>
    </w:p>
  </w:footnote>
  <w:footnote w:id="22">
    <w:p w14:paraId="1C771A3C" w14:textId="77777777" w:rsidR="00E13743" w:rsidRDefault="00E13743" w:rsidP="00E13743">
      <w:pPr>
        <w:pStyle w:val="ae"/>
        <w:rPr>
          <w:rtl/>
        </w:rPr>
      </w:pPr>
      <w:r>
        <w:rPr>
          <w:rStyle w:val="af0"/>
        </w:rPr>
        <w:footnoteRef/>
      </w:r>
      <w:r>
        <w:rPr>
          <w:rtl/>
        </w:rPr>
        <w:t xml:space="preserve"> </w:t>
      </w:r>
      <w:r>
        <w:rPr>
          <w:rFonts w:hint="cs"/>
          <w:rtl/>
        </w:rPr>
        <w:t xml:space="preserve">הערת הרב יעקב אריאל </w:t>
      </w:r>
      <w:proofErr w:type="spellStart"/>
      <w:r>
        <w:rPr>
          <w:rFonts w:hint="cs"/>
          <w:rtl/>
        </w:rPr>
        <w:t>שליט"א</w:t>
      </w:r>
      <w:proofErr w:type="spellEnd"/>
      <w:r>
        <w:rPr>
          <w:rFonts w:hint="cs"/>
          <w:rtl/>
        </w:rPr>
        <w:t>, בתוך "דרכה של היהדות במוות ובאבלות", עמוד 357.</w:t>
      </w:r>
    </w:p>
  </w:footnote>
  <w:footnote w:id="23">
    <w:p w14:paraId="203636FB" w14:textId="77777777" w:rsidR="00E13743" w:rsidRDefault="00E13743" w:rsidP="00E13743">
      <w:pPr>
        <w:pStyle w:val="ae"/>
        <w:jc w:val="both"/>
        <w:rPr>
          <w:rFonts w:hint="cs"/>
          <w:rtl/>
        </w:rPr>
      </w:pPr>
      <w:r>
        <w:rPr>
          <w:rStyle w:val="af0"/>
        </w:rPr>
        <w:footnoteRef/>
      </w:r>
      <w:r>
        <w:rPr>
          <w:rFonts w:hint="cs"/>
        </w:rPr>
        <w:t xml:space="preserve"> </w:t>
      </w:r>
      <w:r>
        <w:rPr>
          <w:rtl/>
        </w:rPr>
        <w:t xml:space="preserve">גשר החיים פרק כ, ג, ט. פני ברוך סימן </w:t>
      </w:r>
      <w:proofErr w:type="spellStart"/>
      <w:r>
        <w:rPr>
          <w:rtl/>
        </w:rPr>
        <w:t>כג</w:t>
      </w:r>
      <w:proofErr w:type="spellEnd"/>
      <w:r>
        <w:rPr>
          <w:rtl/>
        </w:rPr>
        <w:t xml:space="preserve">, ו. שמירת שבת כהלכתה שם, הלכה </w:t>
      </w:r>
      <w:proofErr w:type="spellStart"/>
      <w:r>
        <w:rPr>
          <w:rtl/>
        </w:rPr>
        <w:t>יג</w:t>
      </w:r>
      <w:proofErr w:type="spellEnd"/>
      <w:r>
        <w:rPr>
          <w:rtl/>
        </w:rPr>
        <w:t>.</w:t>
      </w:r>
    </w:p>
  </w:footnote>
  <w:footnote w:id="24">
    <w:p w14:paraId="5AE80416" w14:textId="77777777" w:rsidR="00E13743" w:rsidRDefault="00E13743" w:rsidP="00E13743">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רסח</w:t>
      </w:r>
      <w:proofErr w:type="spellEnd"/>
      <w:r>
        <w:rPr>
          <w:rtl/>
        </w:rPr>
        <w:t>, י.</w:t>
      </w:r>
    </w:p>
  </w:footnote>
  <w:footnote w:id="25">
    <w:p w14:paraId="11F1B615" w14:textId="77777777" w:rsidR="00E13743" w:rsidRDefault="00E13743" w:rsidP="00E13743">
      <w:pPr>
        <w:pStyle w:val="ae"/>
        <w:jc w:val="both"/>
        <w:rPr>
          <w:rtl/>
        </w:rPr>
      </w:pPr>
      <w:r>
        <w:rPr>
          <w:rStyle w:val="af0"/>
        </w:rPr>
        <w:footnoteRef/>
      </w:r>
      <w:r>
        <w:rPr>
          <w:rFonts w:hint="cs"/>
        </w:rPr>
        <w:t xml:space="preserve"> </w:t>
      </w:r>
      <w:r>
        <w:rPr>
          <w:rtl/>
        </w:rPr>
        <w:t xml:space="preserve">ילקוט יוסף סימן </w:t>
      </w:r>
      <w:proofErr w:type="spellStart"/>
      <w:r>
        <w:rPr>
          <w:rtl/>
        </w:rPr>
        <w:t>כט</w:t>
      </w:r>
      <w:proofErr w:type="spellEnd"/>
      <w:r>
        <w:rPr>
          <w:rtl/>
        </w:rPr>
        <w:t xml:space="preserve">, </w:t>
      </w:r>
      <w:proofErr w:type="spellStart"/>
      <w:r>
        <w:rPr>
          <w:rtl/>
        </w:rPr>
        <w:t>טז</w:t>
      </w:r>
      <w:proofErr w:type="spellEnd"/>
      <w:r>
        <w:rPr>
          <w:rtl/>
        </w:rPr>
        <w:t>.</w:t>
      </w:r>
    </w:p>
  </w:footnote>
  <w:footnote w:id="26">
    <w:p w14:paraId="00E3014D" w14:textId="77777777" w:rsidR="00E13743" w:rsidRDefault="00E13743" w:rsidP="00E13743">
      <w:pPr>
        <w:pStyle w:val="ae"/>
        <w:jc w:val="both"/>
        <w:rPr>
          <w:rtl/>
        </w:rPr>
      </w:pPr>
      <w:r>
        <w:rPr>
          <w:rStyle w:val="af0"/>
        </w:rPr>
        <w:footnoteRef/>
      </w:r>
      <w:r>
        <w:rPr>
          <w:rFonts w:hint="cs"/>
        </w:rPr>
        <w:t xml:space="preserve"> </w:t>
      </w:r>
      <w:r>
        <w:rPr>
          <w:rtl/>
        </w:rPr>
        <w:t>מגן אברהם על שלחן ערוך אורח חיים סימן רפד, ז.</w:t>
      </w:r>
    </w:p>
  </w:footnote>
  <w:footnote w:id="27">
    <w:p w14:paraId="1FB586E5" w14:textId="77777777" w:rsidR="00E13743" w:rsidRDefault="00E13743" w:rsidP="00E13743">
      <w:pPr>
        <w:pStyle w:val="ae"/>
        <w:jc w:val="both"/>
        <w:rPr>
          <w:rtl/>
        </w:rPr>
      </w:pPr>
      <w:r>
        <w:rPr>
          <w:rStyle w:val="af0"/>
        </w:rPr>
        <w:footnoteRef/>
      </w:r>
      <w:r>
        <w:rPr>
          <w:rFonts w:hint="cs"/>
        </w:rPr>
        <w:t xml:space="preserve"> </w:t>
      </w:r>
      <w:r>
        <w:rPr>
          <w:rtl/>
        </w:rPr>
        <w:t xml:space="preserve">שמירת שבת כהלכתה שם, </w:t>
      </w:r>
      <w:proofErr w:type="spellStart"/>
      <w:r>
        <w:rPr>
          <w:rtl/>
        </w:rPr>
        <w:t>טז</w:t>
      </w:r>
      <w:proofErr w:type="spellEnd"/>
      <w:r>
        <w:rPr>
          <w:rtl/>
        </w:rPr>
        <w:t xml:space="preserve">. </w:t>
      </w:r>
    </w:p>
  </w:footnote>
  <w:footnote w:id="28">
    <w:p w14:paraId="1204C135" w14:textId="77777777" w:rsidR="00E13743" w:rsidRDefault="00E13743" w:rsidP="00E13743">
      <w:pPr>
        <w:pStyle w:val="ae"/>
        <w:jc w:val="both"/>
        <w:rPr>
          <w:rtl/>
        </w:rPr>
      </w:pPr>
      <w:r>
        <w:rPr>
          <w:rStyle w:val="af0"/>
        </w:rPr>
        <w:footnoteRef/>
      </w:r>
      <w:r>
        <w:rPr>
          <w:rFonts w:hint="cs"/>
        </w:rPr>
        <w:t xml:space="preserve"> </w:t>
      </w:r>
      <w:r>
        <w:rPr>
          <w:rtl/>
        </w:rPr>
        <w:t xml:space="preserve">שם, </w:t>
      </w:r>
      <w:proofErr w:type="spellStart"/>
      <w:r>
        <w:rPr>
          <w:rtl/>
        </w:rPr>
        <w:t>יח</w:t>
      </w:r>
      <w:proofErr w:type="spellEnd"/>
      <w:r>
        <w:rPr>
          <w:rtl/>
        </w:rPr>
        <w:t>.</w:t>
      </w:r>
    </w:p>
  </w:footnote>
  <w:footnote w:id="29">
    <w:p w14:paraId="5B74CE34" w14:textId="77777777" w:rsidR="00E13743" w:rsidRDefault="00E13743" w:rsidP="00E13743">
      <w:pPr>
        <w:pStyle w:val="ae"/>
        <w:jc w:val="both"/>
        <w:rPr>
          <w:rtl/>
        </w:rPr>
      </w:pPr>
      <w:r>
        <w:rPr>
          <w:rStyle w:val="af0"/>
        </w:rPr>
        <w:footnoteRef/>
      </w:r>
      <w:r>
        <w:rPr>
          <w:rFonts w:hint="cs"/>
        </w:rPr>
        <w:t xml:space="preserve"> </w:t>
      </w:r>
      <w:r>
        <w:rPr>
          <w:rtl/>
        </w:rPr>
        <w:t xml:space="preserve">רמ"א על שלחן ערוך אורח חיים סימן </w:t>
      </w:r>
      <w:proofErr w:type="spellStart"/>
      <w:r>
        <w:rPr>
          <w:rtl/>
        </w:rPr>
        <w:t>תקנג</w:t>
      </w:r>
      <w:proofErr w:type="spellEnd"/>
      <w:r>
        <w:rPr>
          <w:rtl/>
        </w:rPr>
        <w:t>, ב; גשר החיים פרק כ, ג, ט; שמירת שבת כהלכתה חלק ב, פרק סה, לג.</w:t>
      </w:r>
    </w:p>
  </w:footnote>
  <w:footnote w:id="30">
    <w:p w14:paraId="2B178F13" w14:textId="77777777" w:rsidR="00E13743" w:rsidRDefault="00E13743" w:rsidP="00E13743">
      <w:pPr>
        <w:pStyle w:val="ae"/>
        <w:jc w:val="both"/>
        <w:rPr>
          <w:rtl/>
        </w:rPr>
      </w:pPr>
      <w:r>
        <w:rPr>
          <w:rStyle w:val="af0"/>
        </w:rPr>
        <w:footnoteRef/>
      </w:r>
      <w:r>
        <w:rPr>
          <w:rFonts w:hint="cs"/>
        </w:rPr>
        <w:t xml:space="preserve"> </w:t>
      </w:r>
      <w:r>
        <w:rPr>
          <w:rtl/>
        </w:rPr>
        <w:t>ילקוט יוסף סימן לד, ח.</w:t>
      </w:r>
    </w:p>
  </w:footnote>
  <w:footnote w:id="31">
    <w:p w14:paraId="41D89688" w14:textId="77777777" w:rsidR="00E13743" w:rsidRDefault="00E13743" w:rsidP="00E13743">
      <w:pPr>
        <w:pStyle w:val="ae"/>
        <w:jc w:val="both"/>
        <w:rPr>
          <w:rtl/>
        </w:rPr>
      </w:pPr>
      <w:r>
        <w:rPr>
          <w:rStyle w:val="af0"/>
        </w:rPr>
        <w:footnoteRef/>
      </w:r>
      <w:r>
        <w:rPr>
          <w:rFonts w:hint="cs"/>
        </w:rPr>
        <w:t xml:space="preserve"> </w:t>
      </w:r>
      <w:r>
        <w:rPr>
          <w:rtl/>
        </w:rPr>
        <w:t xml:space="preserve">צרור החיים פיסקה </w:t>
      </w:r>
      <w:proofErr w:type="spellStart"/>
      <w:r>
        <w:rPr>
          <w:rtl/>
        </w:rPr>
        <w:t>קנ</w:t>
      </w:r>
      <w:proofErr w:type="spellEnd"/>
      <w:r>
        <w:rPr>
          <w:rtl/>
        </w:rPr>
        <w:t>.</w:t>
      </w:r>
    </w:p>
  </w:footnote>
  <w:footnote w:id="32">
    <w:p w14:paraId="2D13B5F3" w14:textId="77777777" w:rsidR="00E13743" w:rsidRDefault="00E13743" w:rsidP="00E13743">
      <w:pPr>
        <w:pStyle w:val="ae"/>
        <w:jc w:val="both"/>
        <w:rPr>
          <w:rtl/>
        </w:rPr>
      </w:pPr>
      <w:r>
        <w:rPr>
          <w:rStyle w:val="af0"/>
        </w:rPr>
        <w:footnoteRef/>
      </w:r>
      <w:r>
        <w:rPr>
          <w:rFonts w:hint="cs"/>
        </w:rPr>
        <w:t xml:space="preserve"> </w:t>
      </w:r>
      <w:r>
        <w:rPr>
          <w:rtl/>
        </w:rPr>
        <w:t xml:space="preserve">ילקוט יוסף סימן </w:t>
      </w:r>
      <w:proofErr w:type="spellStart"/>
      <w:r>
        <w:rPr>
          <w:rtl/>
        </w:rPr>
        <w:t>כט</w:t>
      </w:r>
      <w:proofErr w:type="spellEnd"/>
      <w:r>
        <w:rPr>
          <w:rtl/>
        </w:rPr>
        <w:t xml:space="preserve">, יד. והוסיף שם שלפי מנהג ירושלים, אם מתפללים במקום שנפטר המת, הציבור יוצא לחדר אחר לקרות את ההלל וחוזר לאחר מכן. ואם נפטר בבית חולים או בבית אחר, אינם צריכים לצאת כלל. </w:t>
      </w:r>
    </w:p>
  </w:footnote>
  <w:footnote w:id="33">
    <w:p w14:paraId="6837FD3F" w14:textId="77777777" w:rsidR="00E13743" w:rsidRDefault="00E13743" w:rsidP="00E13743">
      <w:pPr>
        <w:pStyle w:val="ae"/>
        <w:rPr>
          <w:rtl/>
        </w:rPr>
      </w:pPr>
      <w:r>
        <w:rPr>
          <w:rStyle w:val="af0"/>
        </w:rPr>
        <w:footnoteRef/>
      </w:r>
      <w:r>
        <w:rPr>
          <w:rtl/>
        </w:rPr>
        <w:t xml:space="preserve"> </w:t>
      </w:r>
      <w:r>
        <w:rPr>
          <w:rFonts w:hint="cs"/>
          <w:rtl/>
        </w:rPr>
        <w:t>ילקוט יוסף שם.</w:t>
      </w:r>
    </w:p>
  </w:footnote>
  <w:footnote w:id="34">
    <w:p w14:paraId="46FB4F26" w14:textId="77777777" w:rsidR="00E13743" w:rsidRDefault="00E13743" w:rsidP="00E13743">
      <w:pPr>
        <w:pStyle w:val="ae"/>
        <w:jc w:val="both"/>
        <w:rPr>
          <w:rFonts w:hint="cs"/>
          <w:rtl/>
        </w:rPr>
      </w:pPr>
      <w:r>
        <w:rPr>
          <w:rStyle w:val="af0"/>
        </w:rPr>
        <w:footnoteRef/>
      </w:r>
      <w:r>
        <w:rPr>
          <w:rFonts w:hint="cs"/>
        </w:rPr>
        <w:t xml:space="preserve"> </w:t>
      </w:r>
      <w:r>
        <w:rPr>
          <w:rtl/>
        </w:rPr>
        <w:t xml:space="preserve">מגן אברהם על שלחן ערוך אורח חיים </w:t>
      </w:r>
      <w:proofErr w:type="spellStart"/>
      <w:r>
        <w:rPr>
          <w:rtl/>
        </w:rPr>
        <w:t>קלא</w:t>
      </w:r>
      <w:proofErr w:type="spellEnd"/>
      <w:r>
        <w:rPr>
          <w:rtl/>
        </w:rPr>
        <w:t>, סעיף קטן י.</w:t>
      </w:r>
    </w:p>
  </w:footnote>
  <w:footnote w:id="35">
    <w:p w14:paraId="321848E9" w14:textId="77777777" w:rsidR="00E13743" w:rsidRDefault="00E13743" w:rsidP="00E13743">
      <w:pPr>
        <w:pStyle w:val="ae"/>
        <w:jc w:val="both"/>
        <w:rPr>
          <w:rtl/>
        </w:rPr>
      </w:pPr>
      <w:r>
        <w:rPr>
          <w:rStyle w:val="af0"/>
        </w:rPr>
        <w:footnoteRef/>
      </w:r>
      <w:r>
        <w:rPr>
          <w:rFonts w:hint="cs"/>
        </w:rPr>
        <w:t xml:space="preserve"> </w:t>
      </w:r>
      <w:r>
        <w:rPr>
          <w:rtl/>
        </w:rPr>
        <w:t xml:space="preserve">משנה ברורה סימן </w:t>
      </w:r>
      <w:proofErr w:type="spellStart"/>
      <w:r>
        <w:rPr>
          <w:rtl/>
        </w:rPr>
        <w:t>תרפג</w:t>
      </w:r>
      <w:proofErr w:type="spellEnd"/>
      <w:r>
        <w:rPr>
          <w:rtl/>
        </w:rPr>
        <w:t xml:space="preserve"> ושערי תשובה שם. ובגשר החיים (פרק כ, ג, ז) הביא דעות שגם האבל יאמר אחר כך לבדו את ההלל.</w:t>
      </w:r>
    </w:p>
  </w:footnote>
  <w:footnote w:id="36">
    <w:p w14:paraId="68B1DFE5"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יד.</w:t>
      </w:r>
    </w:p>
  </w:footnote>
  <w:footnote w:id="37">
    <w:p w14:paraId="0AE73873" w14:textId="77777777" w:rsidR="00E13743" w:rsidRDefault="00E13743" w:rsidP="00E13743">
      <w:pPr>
        <w:pStyle w:val="ae"/>
        <w:jc w:val="both"/>
        <w:rPr>
          <w:rFonts w:hint="cs"/>
        </w:rPr>
      </w:pPr>
      <w:r>
        <w:rPr>
          <w:rStyle w:val="af0"/>
        </w:rPr>
        <w:footnoteRef/>
      </w:r>
      <w:r>
        <w:rPr>
          <w:rFonts w:hint="cs"/>
        </w:rPr>
        <w:t xml:space="preserve"> </w:t>
      </w:r>
      <w:r>
        <w:rPr>
          <w:rtl/>
        </w:rPr>
        <w:t>גשר החיים פרק כ, ג, ד.</w:t>
      </w:r>
    </w:p>
  </w:footnote>
  <w:footnote w:id="38">
    <w:p w14:paraId="636D489A" w14:textId="77777777" w:rsidR="00E13743" w:rsidRDefault="00E13743" w:rsidP="00E13743">
      <w:pPr>
        <w:pStyle w:val="ae"/>
        <w:rPr>
          <w:rtl/>
        </w:rPr>
      </w:pPr>
      <w:r>
        <w:rPr>
          <w:rStyle w:val="af0"/>
        </w:rPr>
        <w:footnoteRef/>
      </w:r>
      <w:r>
        <w:rPr>
          <w:rtl/>
        </w:rPr>
        <w:t xml:space="preserve"> </w:t>
      </w:r>
      <w:r>
        <w:rPr>
          <w:rFonts w:hint="cs"/>
          <w:rtl/>
        </w:rPr>
        <w:t xml:space="preserve">שלחן ערוך אורח חיים סימן </w:t>
      </w:r>
      <w:proofErr w:type="spellStart"/>
      <w:r>
        <w:rPr>
          <w:rFonts w:hint="cs"/>
          <w:rtl/>
        </w:rPr>
        <w:t>קכח</w:t>
      </w:r>
      <w:proofErr w:type="spellEnd"/>
      <w:r>
        <w:rPr>
          <w:rFonts w:hint="cs"/>
          <w:rtl/>
        </w:rPr>
        <w:t>, מג.</w:t>
      </w:r>
    </w:p>
  </w:footnote>
  <w:footnote w:id="39">
    <w:p w14:paraId="728717F4" w14:textId="77777777" w:rsidR="00E13743" w:rsidRDefault="00E13743" w:rsidP="00E13743">
      <w:pPr>
        <w:pStyle w:val="ae"/>
        <w:rPr>
          <w:rFonts w:hint="cs"/>
        </w:rPr>
      </w:pPr>
      <w:r>
        <w:rPr>
          <w:rStyle w:val="af0"/>
        </w:rPr>
        <w:footnoteRef/>
      </w:r>
      <w:r>
        <w:rPr>
          <w:rtl/>
        </w:rPr>
        <w:t xml:space="preserve"> </w:t>
      </w:r>
      <w:r>
        <w:rPr>
          <w:rFonts w:hint="cs"/>
          <w:rtl/>
        </w:rPr>
        <w:t xml:space="preserve">ילקוט יוסף סימן </w:t>
      </w:r>
      <w:proofErr w:type="spellStart"/>
      <w:r>
        <w:rPr>
          <w:rFonts w:hint="cs"/>
          <w:rtl/>
        </w:rPr>
        <w:t>כט</w:t>
      </w:r>
      <w:proofErr w:type="spellEnd"/>
      <w:r>
        <w:rPr>
          <w:rFonts w:hint="cs"/>
          <w:rtl/>
        </w:rPr>
        <w:t>, ח.</w:t>
      </w:r>
    </w:p>
  </w:footnote>
  <w:footnote w:id="40">
    <w:p w14:paraId="43AEEDF1" w14:textId="77777777" w:rsidR="00E13743" w:rsidRDefault="00E13743" w:rsidP="00E13743">
      <w:pPr>
        <w:pStyle w:val="ae"/>
        <w:jc w:val="both"/>
        <w:rPr>
          <w:rFonts w:hint="cs"/>
          <w:rtl/>
        </w:rPr>
      </w:pPr>
      <w:r>
        <w:rPr>
          <w:rStyle w:val="af0"/>
        </w:rPr>
        <w:footnoteRef/>
      </w:r>
      <w:r>
        <w:rPr>
          <w:rFonts w:hint="cs"/>
        </w:rPr>
        <w:t xml:space="preserve"> </w:t>
      </w:r>
      <w:r>
        <w:rPr>
          <w:rtl/>
        </w:rPr>
        <w:t>שלחן ערוך יורה דעה סימן שפד, ב.</w:t>
      </w:r>
    </w:p>
  </w:footnote>
  <w:footnote w:id="41">
    <w:p w14:paraId="28EB0B99"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כב</w:t>
      </w:r>
      <w:proofErr w:type="spellEnd"/>
      <w:r>
        <w:rPr>
          <w:rFonts w:hint="cs"/>
          <w:rtl/>
        </w:rPr>
        <w:t xml:space="preserve">, </w:t>
      </w:r>
      <w:proofErr w:type="spellStart"/>
      <w:r>
        <w:rPr>
          <w:rFonts w:hint="cs"/>
          <w:rtl/>
        </w:rPr>
        <w:t>יח</w:t>
      </w:r>
      <w:proofErr w:type="spellEnd"/>
      <w:r>
        <w:rPr>
          <w:rFonts w:hint="cs"/>
          <w:rtl/>
        </w:rPr>
        <w:t>.</w:t>
      </w:r>
    </w:p>
  </w:footnote>
  <w:footnote w:id="42">
    <w:p w14:paraId="5C28A647" w14:textId="77777777" w:rsidR="00E13743" w:rsidRDefault="00E13743" w:rsidP="00E13743">
      <w:pPr>
        <w:pStyle w:val="ae"/>
        <w:jc w:val="both"/>
        <w:rPr>
          <w:rFonts w:hint="cs"/>
          <w:rtl/>
        </w:rPr>
      </w:pPr>
      <w:r>
        <w:rPr>
          <w:rStyle w:val="af0"/>
        </w:rPr>
        <w:footnoteRef/>
      </w:r>
      <w:r>
        <w:rPr>
          <w:rFonts w:hint="cs"/>
        </w:rPr>
        <w:t xml:space="preserve"> </w:t>
      </w:r>
      <w:r>
        <w:rPr>
          <w:rtl/>
        </w:rPr>
        <w:t>כל בו על אבלות עמוד 281. ילקוט יוסף סימן לח, י.</w:t>
      </w:r>
    </w:p>
  </w:footnote>
  <w:footnote w:id="43">
    <w:p w14:paraId="1E7FC664" w14:textId="77777777" w:rsidR="00E13743" w:rsidRDefault="00E13743" w:rsidP="00E13743">
      <w:pPr>
        <w:pStyle w:val="ae"/>
        <w:jc w:val="both"/>
        <w:rPr>
          <w:rtl/>
        </w:rPr>
      </w:pPr>
      <w:r>
        <w:rPr>
          <w:rStyle w:val="af0"/>
        </w:rPr>
        <w:footnoteRef/>
      </w:r>
      <w:r>
        <w:rPr>
          <w:rFonts w:hint="cs"/>
        </w:rPr>
        <w:t xml:space="preserve"> </w:t>
      </w:r>
      <w:r>
        <w:rPr>
          <w:rtl/>
        </w:rPr>
        <w:t xml:space="preserve">משנה ברורה סימן תכו, סעיף קטן יא. שמירת שבת כהלכתה חלק ב, פרק סה, לו. </w:t>
      </w:r>
    </w:p>
  </w:footnote>
  <w:footnote w:id="44">
    <w:p w14:paraId="26EAA094"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w:t>
      </w:r>
      <w:proofErr w:type="spellStart"/>
      <w:r>
        <w:rPr>
          <w:rFonts w:hint="cs"/>
          <w:rtl/>
        </w:rPr>
        <w:t>כג</w:t>
      </w:r>
      <w:proofErr w:type="spellEnd"/>
      <w:r>
        <w:rPr>
          <w:rFonts w:hint="cs"/>
          <w:rtl/>
        </w:rPr>
        <w:t xml:space="preserve">, ז. צרור החיים פיסקה קמט. </w:t>
      </w:r>
    </w:p>
  </w:footnote>
  <w:footnote w:id="45">
    <w:p w14:paraId="121F14BA" w14:textId="77777777" w:rsidR="00E13743" w:rsidRDefault="00E13743" w:rsidP="00E13743">
      <w:pPr>
        <w:pStyle w:val="ae"/>
        <w:jc w:val="both"/>
        <w:rPr>
          <w:rFonts w:hint="cs"/>
          <w:rtl/>
        </w:rPr>
      </w:pPr>
      <w:r>
        <w:rPr>
          <w:rStyle w:val="af0"/>
        </w:rPr>
        <w:footnoteRef/>
      </w:r>
      <w:r>
        <w:rPr>
          <w:rFonts w:hint="cs"/>
        </w:rPr>
        <w:t xml:space="preserve"> </w:t>
      </w:r>
      <w:r>
        <w:rPr>
          <w:rtl/>
        </w:rPr>
        <w:t xml:space="preserve">שלחן ערוך יורה דעה סימן שפד, ג. גשר החיים פרק כ, ג, ב. ילקוט יוסף סימן </w:t>
      </w:r>
      <w:proofErr w:type="spellStart"/>
      <w:r>
        <w:rPr>
          <w:rtl/>
        </w:rPr>
        <w:t>כט</w:t>
      </w:r>
      <w:proofErr w:type="spellEnd"/>
      <w:r>
        <w:rPr>
          <w:rtl/>
        </w:rPr>
        <w:t xml:space="preserve">, ד; ובסימן לא, ו. פני ברוך סימן י, </w:t>
      </w:r>
      <w:proofErr w:type="spellStart"/>
      <w:r>
        <w:rPr>
          <w:rtl/>
        </w:rPr>
        <w:t>יט</w:t>
      </w:r>
      <w:proofErr w:type="spellEnd"/>
      <w:r>
        <w:rPr>
          <w:rtl/>
        </w:rPr>
        <w:t xml:space="preserve">. בספר צרור החיים עמוד 75  </w:t>
      </w:r>
      <w:proofErr w:type="spellStart"/>
      <w:r>
        <w:rPr>
          <w:rtl/>
        </w:rPr>
        <w:t>ובפיסקה</w:t>
      </w:r>
      <w:proofErr w:type="spellEnd"/>
      <w:r>
        <w:rPr>
          <w:rtl/>
        </w:rPr>
        <w:t xml:space="preserve"> </w:t>
      </w:r>
      <w:proofErr w:type="spellStart"/>
      <w:r>
        <w:rPr>
          <w:rtl/>
        </w:rPr>
        <w:t>רטו</w:t>
      </w:r>
      <w:proofErr w:type="spellEnd"/>
      <w:r>
        <w:rPr>
          <w:rtl/>
        </w:rPr>
        <w:t xml:space="preserve"> כתב שמנהג עדות המזרח שאין האבל על אב ואם מתפלל כשליח ציבור, אלא אם כן אין אחר שיוכל לשמש כשליח ציבור, כפשטות לשון השלחן ערוך. </w:t>
      </w:r>
    </w:p>
  </w:footnote>
  <w:footnote w:id="46">
    <w:p w14:paraId="4D6AD792" w14:textId="77777777" w:rsidR="00E13743" w:rsidRDefault="00E13743" w:rsidP="00E13743">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יורה דעה סימן שעו, ד.</w:t>
      </w:r>
    </w:p>
  </w:footnote>
  <w:footnote w:id="47">
    <w:p w14:paraId="16DCD821" w14:textId="77777777" w:rsidR="00E13743" w:rsidRDefault="00E13743" w:rsidP="00E13743">
      <w:pPr>
        <w:pStyle w:val="ae"/>
        <w:jc w:val="both"/>
        <w:rPr>
          <w:rtl/>
        </w:rPr>
      </w:pPr>
      <w:r>
        <w:rPr>
          <w:rStyle w:val="af0"/>
        </w:rPr>
        <w:footnoteRef/>
      </w:r>
      <w:r>
        <w:rPr>
          <w:rFonts w:hint="cs"/>
        </w:rPr>
        <w:t xml:space="preserve"> </w:t>
      </w:r>
      <w:r>
        <w:rPr>
          <w:rtl/>
        </w:rPr>
        <w:t>גשר החיים פרק ל, ח, ג.</w:t>
      </w:r>
    </w:p>
  </w:footnote>
  <w:footnote w:id="48">
    <w:p w14:paraId="315C2688" w14:textId="77777777" w:rsidR="00E13743" w:rsidRDefault="00E13743" w:rsidP="00E13743">
      <w:pPr>
        <w:pStyle w:val="ae"/>
        <w:rPr>
          <w:rtl/>
        </w:rPr>
      </w:pPr>
      <w:r>
        <w:rPr>
          <w:rStyle w:val="af0"/>
        </w:rPr>
        <w:footnoteRef/>
      </w:r>
      <w:r>
        <w:rPr>
          <w:rtl/>
        </w:rPr>
        <w:t xml:space="preserve"> </w:t>
      </w:r>
      <w:r>
        <w:rPr>
          <w:rFonts w:hint="cs"/>
          <w:rtl/>
        </w:rPr>
        <w:t xml:space="preserve">על פי צרור החיים פיסקה </w:t>
      </w:r>
      <w:proofErr w:type="spellStart"/>
      <w:r>
        <w:rPr>
          <w:rFonts w:hint="cs"/>
          <w:rtl/>
        </w:rPr>
        <w:t>רטו</w:t>
      </w:r>
      <w:proofErr w:type="spellEnd"/>
      <w:r>
        <w:rPr>
          <w:rFonts w:hint="cs"/>
          <w:rtl/>
        </w:rPr>
        <w:t xml:space="preserve">. </w:t>
      </w:r>
    </w:p>
  </w:footnote>
  <w:footnote w:id="49">
    <w:p w14:paraId="373F0041" w14:textId="77777777" w:rsidR="00E13743" w:rsidRDefault="00E13743" w:rsidP="00E13743">
      <w:pPr>
        <w:pStyle w:val="ae"/>
        <w:rPr>
          <w:rFonts w:hint="cs"/>
          <w:rtl/>
        </w:rPr>
      </w:pPr>
      <w:r>
        <w:rPr>
          <w:rStyle w:val="af0"/>
        </w:rPr>
        <w:footnoteRef/>
      </w:r>
      <w:r>
        <w:rPr>
          <w:rtl/>
        </w:rPr>
        <w:t xml:space="preserve"> </w:t>
      </w:r>
      <w:r>
        <w:rPr>
          <w:rFonts w:hint="cs"/>
          <w:rtl/>
        </w:rPr>
        <w:t xml:space="preserve">ילקוט יוסף סימן לא, ז - ח; בשם </w:t>
      </w:r>
      <w:proofErr w:type="spellStart"/>
      <w:r>
        <w:rPr>
          <w:rFonts w:hint="cs"/>
          <w:rtl/>
        </w:rPr>
        <w:t>הגרש"ז</w:t>
      </w:r>
      <w:proofErr w:type="spellEnd"/>
      <w:r>
        <w:rPr>
          <w:rFonts w:hint="cs"/>
          <w:rtl/>
        </w:rPr>
        <w:t xml:space="preserve"> </w:t>
      </w:r>
      <w:proofErr w:type="spellStart"/>
      <w:r>
        <w:rPr>
          <w:rFonts w:hint="cs"/>
          <w:rtl/>
        </w:rPr>
        <w:t>אויערבך</w:t>
      </w:r>
      <w:proofErr w:type="spellEnd"/>
      <w:r>
        <w:rPr>
          <w:rFonts w:hint="cs"/>
          <w:rtl/>
        </w:rPr>
        <w:t xml:space="preserve"> (הליכות שלמה, תפילה עמוד </w:t>
      </w:r>
      <w:proofErr w:type="spellStart"/>
      <w:r>
        <w:rPr>
          <w:rFonts w:hint="cs"/>
          <w:rtl/>
        </w:rPr>
        <w:t>רכג</w:t>
      </w:r>
      <w:proofErr w:type="spellEnd"/>
      <w:r>
        <w:rPr>
          <w:rFonts w:hint="cs"/>
          <w:rtl/>
        </w:rPr>
        <w:t xml:space="preserve"> ועמוד ס).</w:t>
      </w:r>
    </w:p>
  </w:footnote>
  <w:footnote w:id="50">
    <w:p w14:paraId="06F99715" w14:textId="77777777" w:rsidR="00E13743" w:rsidRDefault="00E13743" w:rsidP="00E13743">
      <w:pPr>
        <w:pStyle w:val="ae"/>
        <w:rPr>
          <w:rFonts w:hint="cs"/>
          <w:rtl/>
        </w:rPr>
      </w:pPr>
      <w:r>
        <w:rPr>
          <w:rStyle w:val="af0"/>
        </w:rPr>
        <w:footnoteRef/>
      </w:r>
      <w:r>
        <w:rPr>
          <w:rtl/>
        </w:rPr>
        <w:t xml:space="preserve"> </w:t>
      </w:r>
      <w:r>
        <w:rPr>
          <w:rFonts w:hint="cs"/>
          <w:rtl/>
        </w:rPr>
        <w:t xml:space="preserve">צרור החיים פיסקה </w:t>
      </w:r>
      <w:proofErr w:type="spellStart"/>
      <w:r>
        <w:rPr>
          <w:rFonts w:hint="cs"/>
          <w:rtl/>
        </w:rPr>
        <w:t>קנג</w:t>
      </w:r>
      <w:proofErr w:type="spellEnd"/>
      <w:r>
        <w:rPr>
          <w:rFonts w:hint="cs"/>
          <w:rtl/>
        </w:rPr>
        <w:t>.</w:t>
      </w:r>
    </w:p>
  </w:footnote>
  <w:footnote w:id="51">
    <w:p w14:paraId="3025AF76" w14:textId="77777777" w:rsidR="00E13743" w:rsidRDefault="00E13743" w:rsidP="00E13743">
      <w:pPr>
        <w:pStyle w:val="ae"/>
        <w:jc w:val="both"/>
        <w:rPr>
          <w:rFonts w:hint="cs"/>
          <w:rtl/>
        </w:rPr>
      </w:pPr>
      <w:r>
        <w:rPr>
          <w:rStyle w:val="af0"/>
        </w:rPr>
        <w:footnoteRef/>
      </w:r>
      <w:r>
        <w:rPr>
          <w:rFonts w:hint="cs"/>
        </w:rPr>
        <w:t xml:space="preserve"> </w:t>
      </w:r>
      <w:r>
        <w:rPr>
          <w:rtl/>
        </w:rPr>
        <w:t xml:space="preserve">ספר הלכות אבלות פרק ג, </w:t>
      </w:r>
      <w:proofErr w:type="spellStart"/>
      <w:r>
        <w:rPr>
          <w:rtl/>
        </w:rPr>
        <w:t>רלח</w:t>
      </w:r>
      <w:proofErr w:type="spellEnd"/>
      <w:r>
        <w:rPr>
          <w:rtl/>
        </w:rPr>
        <w:t xml:space="preserve">; בשם </w:t>
      </w:r>
      <w:proofErr w:type="spellStart"/>
      <w:r>
        <w:rPr>
          <w:rtl/>
        </w:rPr>
        <w:t>הגרש"ז</w:t>
      </w:r>
      <w:proofErr w:type="spellEnd"/>
      <w:r>
        <w:rPr>
          <w:rtl/>
        </w:rPr>
        <w:t xml:space="preserve"> </w:t>
      </w:r>
      <w:proofErr w:type="spellStart"/>
      <w:r>
        <w:rPr>
          <w:rtl/>
        </w:rPr>
        <w:t>אויערבך</w:t>
      </w:r>
      <w:proofErr w:type="spellEnd"/>
      <w:r>
        <w:rPr>
          <w:rtl/>
        </w:rPr>
        <w:t>.</w:t>
      </w:r>
    </w:p>
  </w:footnote>
  <w:footnote w:id="52">
    <w:p w14:paraId="30C90980" w14:textId="77777777" w:rsidR="00E13743" w:rsidRDefault="00E13743" w:rsidP="00E13743">
      <w:pPr>
        <w:pStyle w:val="ae"/>
        <w:jc w:val="both"/>
        <w:rPr>
          <w:rtl/>
        </w:rPr>
      </w:pPr>
      <w:r>
        <w:rPr>
          <w:rStyle w:val="af0"/>
        </w:rPr>
        <w:footnoteRef/>
      </w:r>
      <w:r>
        <w:rPr>
          <w:rFonts w:hint="cs"/>
        </w:rPr>
        <w:t xml:space="preserve"> </w:t>
      </w:r>
      <w:r>
        <w:rPr>
          <w:rtl/>
        </w:rPr>
        <w:t xml:space="preserve">גשר החיים פרק ל, י . ומשמע ממנו שבעל היארצייט קודם לאבל תוך שלושים. צרור החיים פיסקה </w:t>
      </w:r>
      <w:proofErr w:type="spellStart"/>
      <w:r>
        <w:rPr>
          <w:rtl/>
        </w:rPr>
        <w:t>רטז</w:t>
      </w:r>
      <w:proofErr w:type="spellEnd"/>
      <w:r>
        <w:rPr>
          <w:rtl/>
        </w:rPr>
        <w:t>.</w:t>
      </w:r>
    </w:p>
  </w:footnote>
  <w:footnote w:id="53">
    <w:p w14:paraId="2B7E3FDA" w14:textId="77777777" w:rsidR="00E13743" w:rsidRDefault="00E13743" w:rsidP="00E13743">
      <w:pPr>
        <w:pStyle w:val="ae"/>
        <w:jc w:val="both"/>
        <w:rPr>
          <w:rtl/>
        </w:rPr>
      </w:pPr>
      <w:r>
        <w:rPr>
          <w:rStyle w:val="af0"/>
        </w:rPr>
        <w:footnoteRef/>
      </w:r>
      <w:r>
        <w:rPr>
          <w:rFonts w:hint="cs"/>
        </w:rPr>
        <w:t xml:space="preserve"> </w:t>
      </w:r>
      <w:r>
        <w:rPr>
          <w:rtl/>
        </w:rPr>
        <w:t xml:space="preserve">פני ברוך סימן לה, ג, בשם שו"ת שואל ומשיב </w:t>
      </w:r>
      <w:proofErr w:type="spellStart"/>
      <w:r>
        <w:rPr>
          <w:rtl/>
        </w:rPr>
        <w:t>והנצי"ב</w:t>
      </w:r>
      <w:proofErr w:type="spellEnd"/>
      <w:r>
        <w:rPr>
          <w:rtl/>
        </w:rPr>
        <w:t xml:space="preserve">. ובאגרות משה (אורח חיים חלק ב, </w:t>
      </w:r>
      <w:proofErr w:type="spellStart"/>
      <w:r>
        <w:rPr>
          <w:rtl/>
        </w:rPr>
        <w:t>כט</w:t>
      </w:r>
      <w:proofErr w:type="spellEnd"/>
      <w:r>
        <w:rPr>
          <w:rtl/>
        </w:rPr>
        <w:t>) כתב שאין לשליח הציבור לשנות בין הנוסח בלחש ובין מה שיתפלל בקול רם. עיין שם בפני ברוך בהערה.</w:t>
      </w:r>
    </w:p>
  </w:footnote>
  <w:footnote w:id="54">
    <w:p w14:paraId="25646B8F" w14:textId="77777777" w:rsidR="00E13743" w:rsidRDefault="00E13743" w:rsidP="00E13743">
      <w:pPr>
        <w:pStyle w:val="ae"/>
        <w:jc w:val="both"/>
        <w:rPr>
          <w:rtl/>
        </w:rPr>
      </w:pPr>
      <w:r>
        <w:rPr>
          <w:rStyle w:val="af0"/>
        </w:rPr>
        <w:footnoteRef/>
      </w:r>
      <w:r>
        <w:rPr>
          <w:rFonts w:hint="cs"/>
        </w:rPr>
        <w:t xml:space="preserve"> </w:t>
      </w:r>
      <w:r>
        <w:rPr>
          <w:rtl/>
        </w:rPr>
        <w:t xml:space="preserve">רמ"א יורה דעה סימן שעו, ד. </w:t>
      </w:r>
    </w:p>
  </w:footnote>
  <w:footnote w:id="55">
    <w:p w14:paraId="187F0CDE" w14:textId="77777777" w:rsidR="00E13743" w:rsidRDefault="00E13743" w:rsidP="00E13743">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רטו</w:t>
      </w:r>
      <w:proofErr w:type="spellEnd"/>
      <w:r>
        <w:rPr>
          <w:rFonts w:hint="cs"/>
          <w:rtl/>
        </w:rPr>
        <w:t xml:space="preserve">. </w:t>
      </w:r>
    </w:p>
  </w:footnote>
  <w:footnote w:id="56">
    <w:p w14:paraId="5D1D51CD" w14:textId="77777777" w:rsidR="00E13743" w:rsidRDefault="00E13743" w:rsidP="00E13743">
      <w:pPr>
        <w:pStyle w:val="ae"/>
        <w:jc w:val="both"/>
        <w:rPr>
          <w:rFonts w:hint="cs"/>
          <w:rtl/>
        </w:rPr>
      </w:pPr>
      <w:r>
        <w:rPr>
          <w:rStyle w:val="af0"/>
        </w:rPr>
        <w:footnoteRef/>
      </w:r>
      <w:r>
        <w:rPr>
          <w:rFonts w:hint="cs"/>
        </w:rPr>
        <w:t xml:space="preserve"> </w:t>
      </w:r>
      <w:r>
        <w:rPr>
          <w:rtl/>
        </w:rPr>
        <w:t xml:space="preserve">קיצור שלחן ערוך סימן </w:t>
      </w:r>
      <w:proofErr w:type="spellStart"/>
      <w:r>
        <w:rPr>
          <w:rtl/>
        </w:rPr>
        <w:t>כו</w:t>
      </w:r>
      <w:proofErr w:type="spellEnd"/>
      <w:r>
        <w:rPr>
          <w:rtl/>
        </w:rPr>
        <w:t>, א.</w:t>
      </w:r>
    </w:p>
  </w:footnote>
  <w:footnote w:id="57">
    <w:p w14:paraId="48D8054E" w14:textId="77777777" w:rsidR="00E13743" w:rsidRDefault="00E13743" w:rsidP="00E13743">
      <w:pPr>
        <w:pStyle w:val="ae"/>
        <w:jc w:val="both"/>
        <w:rPr>
          <w:rtl/>
        </w:rPr>
      </w:pPr>
      <w:r>
        <w:rPr>
          <w:rStyle w:val="af0"/>
        </w:rPr>
        <w:footnoteRef/>
      </w:r>
      <w:r>
        <w:rPr>
          <w:rFonts w:hint="cs"/>
        </w:rPr>
        <w:t xml:space="preserve"> </w:t>
      </w:r>
      <w:r>
        <w:rPr>
          <w:rtl/>
        </w:rPr>
        <w:t xml:space="preserve">האדמו"ר </w:t>
      </w:r>
      <w:proofErr w:type="spellStart"/>
      <w:r>
        <w:rPr>
          <w:rtl/>
        </w:rPr>
        <w:t>ממונקץ</w:t>
      </w:r>
      <w:proofErr w:type="spellEnd"/>
      <w:r>
        <w:rPr>
          <w:rtl/>
        </w:rPr>
        <w:t xml:space="preserve">' בספר נשמת ישראל דף </w:t>
      </w:r>
      <w:proofErr w:type="spellStart"/>
      <w:r>
        <w:rPr>
          <w:rtl/>
        </w:rPr>
        <w:t>תקעג</w:t>
      </w:r>
      <w:proofErr w:type="spellEnd"/>
      <w:r>
        <w:rPr>
          <w:rtl/>
        </w:rPr>
        <w:t>. מצוטט באוצרות התורה חלק שני, מנהגי אבלות עמוד 1026.</w:t>
      </w:r>
    </w:p>
  </w:footnote>
  <w:footnote w:id="58">
    <w:p w14:paraId="22506764" w14:textId="77777777" w:rsidR="00E13743" w:rsidRDefault="00E13743" w:rsidP="00E13743">
      <w:pPr>
        <w:pStyle w:val="ae"/>
        <w:jc w:val="both"/>
        <w:rPr>
          <w:rtl/>
        </w:rPr>
      </w:pPr>
      <w:r>
        <w:rPr>
          <w:rStyle w:val="af0"/>
        </w:rPr>
        <w:footnoteRef/>
      </w:r>
      <w:r>
        <w:rPr>
          <w:rFonts w:hint="cs"/>
        </w:rPr>
        <w:t xml:space="preserve"> </w:t>
      </w:r>
      <w:r>
        <w:rPr>
          <w:rtl/>
        </w:rPr>
        <w:t xml:space="preserve">רמ"א יורה דעה סימן שעו, ד. צרור החיים עמוד 88, סעיף 5. </w:t>
      </w:r>
      <w:proofErr w:type="spellStart"/>
      <w:r>
        <w:rPr>
          <w:rtl/>
        </w:rPr>
        <w:t>ובפיסקה</w:t>
      </w:r>
      <w:proofErr w:type="spellEnd"/>
      <w:r>
        <w:rPr>
          <w:rtl/>
        </w:rPr>
        <w:t xml:space="preserve"> </w:t>
      </w:r>
      <w:proofErr w:type="spellStart"/>
      <w:r>
        <w:rPr>
          <w:rtl/>
        </w:rPr>
        <w:t>רטו</w:t>
      </w:r>
      <w:proofErr w:type="spellEnd"/>
      <w:r>
        <w:rPr>
          <w:rtl/>
        </w:rPr>
        <w:t xml:space="preserve">. בשמירת שבת כהלכתה (חלק ב, פרק סה הערה </w:t>
      </w:r>
      <w:proofErr w:type="spellStart"/>
      <w:r>
        <w:rPr>
          <w:rtl/>
        </w:rPr>
        <w:t>קלז</w:t>
      </w:r>
      <w:proofErr w:type="spellEnd"/>
      <w:r>
        <w:rPr>
          <w:rtl/>
        </w:rPr>
        <w:t xml:space="preserve">*) נתן טעם שברכות ההפטרה יש בהן מעין צידוק הדין.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וגם מזכה את הציבור </w:t>
      </w:r>
      <w:proofErr w:type="spellStart"/>
      <w:r>
        <w:rPr>
          <w:rtl/>
        </w:rPr>
        <w:t>בעניית</w:t>
      </w:r>
      <w:proofErr w:type="spellEnd"/>
      <w:r>
        <w:rPr>
          <w:rtl/>
        </w:rPr>
        <w:t xml:space="preserve"> אמן.</w:t>
      </w:r>
    </w:p>
  </w:footnote>
  <w:footnote w:id="59">
    <w:p w14:paraId="019B29F2" w14:textId="77777777" w:rsidR="00E13743" w:rsidRDefault="00E13743" w:rsidP="00E13743">
      <w:pPr>
        <w:pStyle w:val="ae"/>
        <w:rPr>
          <w:rtl/>
        </w:rPr>
      </w:pPr>
      <w:r>
        <w:rPr>
          <w:rStyle w:val="af0"/>
        </w:rPr>
        <w:footnoteRef/>
      </w:r>
      <w:r>
        <w:rPr>
          <w:rtl/>
        </w:rPr>
        <w:t xml:space="preserve"> </w:t>
      </w:r>
      <w:r>
        <w:rPr>
          <w:rFonts w:hint="cs"/>
          <w:rtl/>
        </w:rPr>
        <w:t xml:space="preserve">ילקוט יוסף סימן מ, </w:t>
      </w:r>
      <w:proofErr w:type="spellStart"/>
      <w:r>
        <w:rPr>
          <w:rFonts w:hint="cs"/>
          <w:rtl/>
        </w:rPr>
        <w:t>לז</w:t>
      </w:r>
      <w:proofErr w:type="spellEnd"/>
      <w:r>
        <w:rPr>
          <w:rFonts w:hint="cs"/>
          <w:rtl/>
        </w:rPr>
        <w:t xml:space="preserve"> – לח.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7"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2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1"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2"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2"/>
    <w:lvlOverride w:ilvl="0"/>
    <w:lvlOverride w:ilvl="1"/>
    <w:lvlOverride w:ilvl="2"/>
    <w:lvlOverride w:ilvl="3"/>
    <w:lvlOverride w:ilvl="4"/>
    <w:lvlOverride w:ilvl="5"/>
    <w:lvlOverride w:ilvl="6"/>
    <w:lvlOverride w:ilvl="7"/>
    <w:lvlOverride w:ilvl="8"/>
  </w:num>
  <w:num w:numId="2" w16cid:durableId="8025835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3"/>
  </w:num>
  <w:num w:numId="12" w16cid:durableId="898599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8"/>
  </w:num>
  <w:num w:numId="16" w16cid:durableId="2106730231">
    <w:abstractNumId w:val="1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7"/>
  </w:num>
  <w:num w:numId="22" w16cid:durableId="159967983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5C4B14"/>
    <w:rsid w:val="00660B16"/>
    <w:rsid w:val="007637FF"/>
    <w:rsid w:val="007764BB"/>
    <w:rsid w:val="009D0360"/>
    <w:rsid w:val="00A00C1F"/>
    <w:rsid w:val="00A15C4B"/>
    <w:rsid w:val="00A61F12"/>
    <w:rsid w:val="00AA7185"/>
    <w:rsid w:val="00B22A00"/>
    <w:rsid w:val="00C70EA6"/>
    <w:rsid w:val="00D43E3D"/>
    <w:rsid w:val="00D5072B"/>
    <w:rsid w:val="00DC143F"/>
    <w:rsid w:val="00E13743"/>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2626</Words>
  <Characters>13134</Characters>
  <Application>Microsoft Office Word</Application>
  <DocSecurity>0</DocSecurity>
  <Lines>109</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2025-12-04T21:25:00Z</dcterms:created>
  <dcterms:modified xsi:type="dcterms:W3CDTF">2025-12-04T21:25:00Z</dcterms:modified>
</cp:coreProperties>
</file>