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91571" w14:textId="77777777" w:rsidR="004C403F" w:rsidRPr="004C403F" w:rsidRDefault="004C403F" w:rsidP="004C403F">
      <w:pPr>
        <w:spacing w:after="0" w:line="360" w:lineRule="auto"/>
        <w:ind w:left="26"/>
        <w:jc w:val="both"/>
        <w:outlineLvl w:val="1"/>
        <w:rPr>
          <w:rFonts w:ascii="Keren" w:eastAsia="Times New Roman" w:hAnsi="Keren" w:cs="David"/>
          <w:b/>
          <w:bCs/>
          <w:sz w:val="34"/>
          <w:szCs w:val="32"/>
          <w:lang w:eastAsia="he-IL"/>
          <w14:ligatures w14:val="none"/>
        </w:rPr>
      </w:pPr>
      <w:bookmarkStart w:id="0" w:name="_Ref87896014"/>
      <w:bookmarkStart w:id="1" w:name="_Toc88530030"/>
      <w:r w:rsidRPr="004C403F">
        <w:rPr>
          <w:rFonts w:ascii="Keren" w:eastAsia="Times New Roman" w:hAnsi="Keren" w:cs="David"/>
          <w:b/>
          <w:bCs/>
          <w:sz w:val="34"/>
          <w:szCs w:val="32"/>
          <w:rtl/>
          <w:lang w:eastAsia="he-IL"/>
          <w14:ligatures w14:val="none"/>
        </w:rPr>
        <w:t>מבוא להלכות אבלות</w:t>
      </w:r>
      <w:bookmarkEnd w:id="0"/>
      <w:bookmarkEnd w:id="1"/>
    </w:p>
    <w:p w14:paraId="75588FF3" w14:textId="77777777" w:rsidR="004C403F" w:rsidRPr="004C403F" w:rsidRDefault="004C403F" w:rsidP="004C403F">
      <w:pPr>
        <w:spacing w:after="0" w:line="360" w:lineRule="auto"/>
        <w:ind w:left="2006"/>
        <w:jc w:val="both"/>
        <w:rPr>
          <w:rFonts w:ascii="Keren" w:eastAsia="Times New Roman" w:hAnsi="Keren" w:cs="David"/>
          <w:szCs w:val="20"/>
          <w:rtl/>
          <w:lang w:eastAsia="he-IL"/>
          <w14:ligatures w14:val="none"/>
        </w:rPr>
      </w:pPr>
    </w:p>
    <w:p w14:paraId="61975FE0" w14:textId="77777777" w:rsidR="004C403F" w:rsidRPr="004C403F" w:rsidRDefault="004C403F" w:rsidP="004C403F">
      <w:pPr>
        <w:spacing w:after="0" w:line="360" w:lineRule="auto"/>
        <w:ind w:left="200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צריך האדם להתעשר בפרטים תחילה, כדי שיוכל לתן לרוחו חופש והרווחה לסקירות כלליות, שזהו כל עונג רוח האדם, השואף להרחבת הנהר של הבינה העליונה.</w:t>
      </w:r>
    </w:p>
    <w:p w14:paraId="0746054C" w14:textId="77777777" w:rsidR="004C403F" w:rsidRPr="004C403F" w:rsidRDefault="004C403F" w:rsidP="004C403F">
      <w:pPr>
        <w:spacing w:after="0" w:line="360" w:lineRule="auto"/>
        <w:ind w:left="200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אחר שבא למדרגה הוגנת של רכישת פרטים, אז הולך הרוח ויוצר לו ערכים כלליים, שהם הולכים ומתנשאים מעל כל הפרטים. וכשהם משתלמים בצביונם, מרחפים הערכים של הבינה העליונה על הפרטים הרבים, כיונה זו שמרחפת על קנה, להוציא מן </w:t>
      </w:r>
      <w:proofErr w:type="spellStart"/>
      <w:r w:rsidRPr="004C403F">
        <w:rPr>
          <w:rFonts w:ascii="Keren" w:eastAsia="Times New Roman" w:hAnsi="Keren" w:cs="David"/>
          <w:szCs w:val="20"/>
          <w:rtl/>
          <w:lang w:eastAsia="he-IL"/>
          <w14:ligatures w14:val="none"/>
        </w:rPr>
        <w:t>הכח</w:t>
      </w:r>
      <w:proofErr w:type="spellEnd"/>
      <w:r w:rsidRPr="004C403F">
        <w:rPr>
          <w:rFonts w:ascii="Keren" w:eastAsia="Times New Roman" w:hAnsi="Keren" w:cs="David"/>
          <w:szCs w:val="20"/>
          <w:rtl/>
          <w:lang w:eastAsia="he-IL"/>
          <w14:ligatures w14:val="none"/>
        </w:rPr>
        <w:t xml:space="preserve"> אל הפועל את החיים והאור הגנוז בכל פרט ופרט, על ידי תבונה חודרת, השואבת מהבינה העליונה, </w:t>
      </w:r>
      <w:proofErr w:type="spellStart"/>
      <w:r w:rsidRPr="004C403F">
        <w:rPr>
          <w:rFonts w:ascii="Keren" w:eastAsia="Times New Roman" w:hAnsi="Keren" w:cs="David"/>
          <w:szCs w:val="20"/>
          <w:rtl/>
          <w:lang w:eastAsia="he-IL"/>
          <w14:ligatures w14:val="none"/>
        </w:rPr>
        <w:t>ומענקת</w:t>
      </w:r>
      <w:proofErr w:type="spellEnd"/>
      <w:r w:rsidRPr="004C403F">
        <w:rPr>
          <w:rFonts w:ascii="Keren" w:eastAsia="Times New Roman" w:hAnsi="Keren" w:cs="David"/>
          <w:szCs w:val="20"/>
          <w:rtl/>
          <w:lang w:eastAsia="he-IL"/>
          <w14:ligatures w14:val="none"/>
        </w:rPr>
        <w:t xml:space="preserve"> עושר לפרטים רבים, בהמון שינויי גווניהם.</w:t>
      </w:r>
    </w:p>
    <w:p w14:paraId="2445DDD2" w14:textId="77777777" w:rsidR="004C403F" w:rsidRPr="004C403F" w:rsidRDefault="004C403F" w:rsidP="004C403F">
      <w:pPr>
        <w:spacing w:after="0" w:line="360" w:lineRule="auto"/>
        <w:ind w:left="200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אז מגיע תור הגדלות לאדם, שתובע ממנו שלא תהיינה פעולותיו מצות אנשים מלומדה, אלא שכל פעולה וכל הרגל, כל עבודה וכל מצוה, כל רגש וכל רעיון, כל תורה וכל תפילה, תהיה </w:t>
      </w:r>
      <w:proofErr w:type="spellStart"/>
      <w:r w:rsidRPr="004C403F">
        <w:rPr>
          <w:rFonts w:ascii="Keren" w:eastAsia="Times New Roman" w:hAnsi="Keren" w:cs="David"/>
          <w:szCs w:val="20"/>
          <w:rtl/>
          <w:lang w:eastAsia="he-IL"/>
          <w14:ligatures w14:val="none"/>
        </w:rPr>
        <w:t>מוארה</w:t>
      </w:r>
      <w:proofErr w:type="spellEnd"/>
      <w:r w:rsidRPr="004C403F">
        <w:rPr>
          <w:rFonts w:ascii="Keren" w:eastAsia="Times New Roman" w:hAnsi="Keren" w:cs="David"/>
          <w:szCs w:val="20"/>
          <w:rtl/>
          <w:lang w:eastAsia="he-IL"/>
          <w14:ligatures w14:val="none"/>
        </w:rPr>
        <w:t xml:space="preserve"> באור הגנוז, באור הכללי, הגנוז בנשמה העליונה, לפני הופעת פעולתם.</w:t>
      </w:r>
    </w:p>
    <w:p w14:paraId="275B9762" w14:textId="77777777" w:rsidR="004C403F" w:rsidRPr="004C403F" w:rsidRDefault="004C403F" w:rsidP="004C403F">
      <w:pPr>
        <w:spacing w:after="0" w:line="360" w:lineRule="auto"/>
        <w:ind w:left="3446"/>
        <w:jc w:val="right"/>
        <w:rPr>
          <w:rFonts w:ascii="Keren" w:eastAsia="Times New Roman" w:hAnsi="Keren" w:cs="David"/>
          <w:szCs w:val="20"/>
          <w:rtl/>
          <w:lang w:eastAsia="he-IL"/>
          <w14:ligatures w14:val="none"/>
        </w:rPr>
      </w:pPr>
      <w:proofErr w:type="spellStart"/>
      <w:r w:rsidRPr="004C403F">
        <w:rPr>
          <w:rFonts w:ascii="Keren" w:eastAsia="Times New Roman" w:hAnsi="Keren" w:cs="David"/>
          <w:szCs w:val="20"/>
          <w:rtl/>
          <w:lang w:eastAsia="he-IL"/>
          <w14:ligatures w14:val="none"/>
        </w:rPr>
        <w:t>הראי"ה</w:t>
      </w:r>
      <w:proofErr w:type="spellEnd"/>
      <w:r w:rsidRPr="004C403F">
        <w:rPr>
          <w:rFonts w:ascii="Keren" w:eastAsia="Times New Roman" w:hAnsi="Keren" w:cs="David"/>
          <w:szCs w:val="20"/>
          <w:rtl/>
          <w:lang w:eastAsia="he-IL"/>
          <w14:ligatures w14:val="none"/>
        </w:rPr>
        <w:t xml:space="preserve"> קוק, אורות הקדש חלק א, חכמת הקדש פיסקה לח</w:t>
      </w:r>
    </w:p>
    <w:p w14:paraId="7FCB591F" w14:textId="77777777" w:rsidR="004C403F" w:rsidRPr="004C403F" w:rsidRDefault="004C403F" w:rsidP="004C403F">
      <w:pPr>
        <w:spacing w:after="0" w:line="360" w:lineRule="auto"/>
        <w:ind w:left="3446"/>
        <w:jc w:val="right"/>
        <w:rPr>
          <w:rFonts w:ascii="Keren" w:eastAsia="Times New Roman" w:hAnsi="Keren" w:cs="David"/>
          <w:szCs w:val="20"/>
          <w:rtl/>
          <w:lang w:eastAsia="he-IL"/>
          <w14:ligatures w14:val="none"/>
        </w:rPr>
      </w:pPr>
    </w:p>
    <w:p w14:paraId="37270840"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ההלכה היהודית מדריכה את האדם בכל צעד ושעל מחייו, עד לפרטי פרטים. הלימוד הכולל של הפרטים עשוי לגרום לאדם להתעלות ולהבין כיצד פרטי הפרטים מרכיבים יחד ערכים ועקרונות כלליים נשגבים. הבנה כוללת כזו של העקרונות עשויה לחזור שוב אל הפרטים שנלמדו ולהאירם מחדש באור נעלה ועליון, להעשיר את האדם מבחינה רוחנית, ולגרום לו להתייחס באופן שונה אל הפרטים, מתוך ההבנה המחודשת כיצד הפרטים משפיעים על העקרונות הגדולים והכוללים. </w:t>
      </w:r>
    </w:p>
    <w:p w14:paraId="6F74612E" w14:textId="77777777" w:rsidR="004C403F" w:rsidRPr="004C403F" w:rsidRDefault="004C403F" w:rsidP="004C403F">
      <w:pPr>
        <w:spacing w:after="0" w:line="360" w:lineRule="auto"/>
        <w:jc w:val="both"/>
        <w:outlineLvl w:val="6"/>
        <w:rPr>
          <w:rFonts w:ascii="Keren" w:eastAsia="Times New Roman" w:hAnsi="Keren" w:cs="David"/>
          <w:b/>
          <w:bCs/>
          <w:sz w:val="26"/>
          <w:szCs w:val="24"/>
          <w:rtl/>
          <w:lang w:eastAsia="he-IL"/>
          <w14:ligatures w14:val="none"/>
        </w:rPr>
      </w:pPr>
    </w:p>
    <w:p w14:paraId="5EC10B0F" w14:textId="77777777" w:rsidR="004C403F" w:rsidRPr="004C403F" w:rsidRDefault="004C403F" w:rsidP="004C403F">
      <w:pPr>
        <w:spacing w:after="0" w:line="360" w:lineRule="auto"/>
        <w:jc w:val="both"/>
        <w:rPr>
          <w:rFonts w:ascii="Keren" w:eastAsia="Times New Roman" w:hAnsi="Keren" w:cs="David"/>
          <w:sz w:val="28"/>
          <w:szCs w:val="24"/>
          <w:rtl/>
          <w:lang w:eastAsia="he-IL"/>
          <w14:ligatures w14:val="none"/>
        </w:rPr>
      </w:pPr>
    </w:p>
    <w:p w14:paraId="2ED22746" w14:textId="77777777" w:rsidR="004C403F" w:rsidRPr="004C403F" w:rsidRDefault="004C403F" w:rsidP="004C403F">
      <w:pPr>
        <w:tabs>
          <w:tab w:val="num" w:pos="360"/>
          <w:tab w:val="num" w:pos="720"/>
        </w:tabs>
        <w:spacing w:after="0" w:line="360" w:lineRule="auto"/>
        <w:ind w:left="720" w:right="720" w:hanging="360"/>
        <w:outlineLvl w:val="2"/>
        <w:rPr>
          <w:rFonts w:ascii="Keren" w:eastAsia="Times New Roman" w:hAnsi="Keren" w:cs="David"/>
          <w:b/>
          <w:bCs/>
          <w:sz w:val="26"/>
          <w:szCs w:val="24"/>
          <w:rtl/>
          <w:lang w:eastAsia="he-IL"/>
          <w14:ligatures w14:val="none"/>
        </w:rPr>
      </w:pPr>
      <w:r w:rsidRPr="004C403F">
        <w:rPr>
          <w:rFonts w:ascii="Keren" w:eastAsia="Times New Roman" w:hAnsi="Keren" w:cs="David"/>
          <w:b/>
          <w:bCs/>
          <w:sz w:val="26"/>
          <w:szCs w:val="24"/>
          <w:rtl/>
          <w:lang w:eastAsia="he-IL"/>
          <w14:ligatures w14:val="none"/>
        </w:rPr>
        <w:fldChar w:fldCharType="begin"/>
      </w:r>
      <w:r w:rsidRPr="004C403F">
        <w:rPr>
          <w:rFonts w:ascii="Keren" w:eastAsia="Times New Roman" w:hAnsi="Keren" w:cs="David" w:hint="cs"/>
          <w:b/>
          <w:bCs/>
          <w:sz w:val="26"/>
          <w:szCs w:val="24"/>
          <w:lang w:eastAsia="he-IL"/>
          <w14:ligatures w14:val="none"/>
        </w:rPr>
        <w:instrText xml:space="preserve"> XE </w:instrText>
      </w:r>
      <w:r w:rsidRPr="004C403F">
        <w:rPr>
          <w:rFonts w:ascii="Keren" w:eastAsia="Times New Roman" w:hAnsi="Keren" w:cs="David"/>
          <w:b/>
          <w:bCs/>
          <w:sz w:val="26"/>
          <w:szCs w:val="24"/>
          <w:rtl/>
          <w:lang w:eastAsia="he-IL"/>
          <w14:ligatures w14:val="none"/>
        </w:rPr>
        <w:instrText>"אבלות, חלותה:התהליך ההדרגתי"</w:instrText>
      </w:r>
      <w:r w:rsidRPr="004C403F">
        <w:rPr>
          <w:rFonts w:ascii="Keren" w:eastAsia="Times New Roman" w:hAnsi="Keren" w:cs="David" w:hint="cs"/>
          <w:b/>
          <w:bCs/>
          <w:sz w:val="26"/>
          <w:szCs w:val="24"/>
          <w:lang w:eastAsia="he-IL"/>
          <w14:ligatures w14:val="none"/>
        </w:rPr>
        <w:instrText xml:space="preserve"> </w:instrText>
      </w:r>
      <w:r w:rsidRPr="004C403F">
        <w:rPr>
          <w:rFonts w:ascii="Keren" w:eastAsia="Times New Roman" w:hAnsi="Keren" w:cs="David"/>
          <w:b/>
          <w:bCs/>
          <w:sz w:val="26"/>
          <w:szCs w:val="24"/>
          <w:rtl/>
          <w:lang w:eastAsia="he-IL"/>
          <w14:ligatures w14:val="none"/>
        </w:rPr>
        <w:fldChar w:fldCharType="end"/>
      </w:r>
      <w:bookmarkStart w:id="2" w:name="_Toc88530031"/>
      <w:r w:rsidRPr="004C403F">
        <w:rPr>
          <w:rFonts w:ascii="Keren" w:eastAsia="Times New Roman" w:hAnsi="Keren" w:cs="David"/>
          <w:b/>
          <w:bCs/>
          <w:sz w:val="26"/>
          <w:szCs w:val="24"/>
          <w:rtl/>
          <w:lang w:eastAsia="he-IL"/>
          <w14:ligatures w14:val="none"/>
        </w:rPr>
        <w:t>תהליך האבלות</w:t>
      </w:r>
      <w:r w:rsidRPr="004C403F">
        <w:rPr>
          <w:rFonts w:ascii="Keren" w:eastAsia="Times New Roman" w:hAnsi="Keren" w:cs="David" w:hint="cs"/>
          <w:b/>
          <w:bCs/>
          <w:sz w:val="26"/>
          <w:szCs w:val="24"/>
          <w:rtl/>
          <w:lang w:eastAsia="he-IL"/>
          <w14:ligatures w14:val="none"/>
        </w:rPr>
        <w:fldChar w:fldCharType="begin"/>
      </w:r>
      <w:r w:rsidRPr="004C403F">
        <w:rPr>
          <w:rFonts w:ascii="Keren" w:eastAsia="Times New Roman" w:hAnsi="Keren" w:cs="David" w:hint="cs"/>
          <w:b/>
          <w:bCs/>
          <w:sz w:val="26"/>
          <w:szCs w:val="24"/>
          <w:lang w:eastAsia="he-IL"/>
          <w14:ligatures w14:val="none"/>
        </w:rPr>
        <w:instrText xml:space="preserve"> XE </w:instrText>
      </w:r>
      <w:r w:rsidRPr="004C403F">
        <w:rPr>
          <w:rFonts w:ascii="Keren" w:eastAsia="Times New Roman" w:hAnsi="Keren" w:cs="David"/>
          <w:b/>
          <w:bCs/>
          <w:sz w:val="26"/>
          <w:szCs w:val="24"/>
          <w:rtl/>
          <w:lang w:eastAsia="he-IL"/>
          <w14:ligatures w14:val="none"/>
        </w:rPr>
        <w:instrText>"אבלות:התהליך ההדרגתי"</w:instrText>
      </w:r>
      <w:r w:rsidRPr="004C403F">
        <w:rPr>
          <w:rFonts w:ascii="Keren" w:eastAsia="Times New Roman" w:hAnsi="Keren" w:cs="David" w:hint="cs"/>
          <w:b/>
          <w:bCs/>
          <w:sz w:val="26"/>
          <w:szCs w:val="24"/>
          <w:lang w:eastAsia="he-IL"/>
          <w14:ligatures w14:val="none"/>
        </w:rPr>
        <w:instrText xml:space="preserve"> </w:instrText>
      </w:r>
      <w:r w:rsidRPr="004C403F">
        <w:rPr>
          <w:rFonts w:ascii="Keren" w:eastAsia="Times New Roman" w:hAnsi="Keren" w:cs="David" w:hint="cs"/>
          <w:b/>
          <w:bCs/>
          <w:sz w:val="26"/>
          <w:szCs w:val="24"/>
          <w:rtl/>
          <w:lang w:eastAsia="he-IL"/>
          <w14:ligatures w14:val="none"/>
        </w:rPr>
        <w:fldChar w:fldCharType="end"/>
      </w:r>
      <w:r w:rsidRPr="004C403F">
        <w:rPr>
          <w:rFonts w:ascii="Keren" w:eastAsia="Times New Roman" w:hAnsi="Keren" w:cs="David"/>
          <w:b/>
          <w:bCs/>
          <w:sz w:val="26"/>
          <w:szCs w:val="24"/>
          <w:rtl/>
          <w:lang w:eastAsia="he-IL"/>
          <w14:ligatures w14:val="none"/>
        </w:rPr>
        <w:t xml:space="preserve"> מבחינה רעיונית</w:t>
      </w:r>
      <w:bookmarkEnd w:id="2"/>
    </w:p>
    <w:p w14:paraId="4F3986B0" w14:textId="77777777" w:rsidR="004C403F" w:rsidRPr="004C403F" w:rsidRDefault="004C403F" w:rsidP="004C403F">
      <w:pPr>
        <w:spacing w:after="0" w:line="360" w:lineRule="auto"/>
        <w:jc w:val="both"/>
        <w:rPr>
          <w:rFonts w:ascii="Keren" w:eastAsia="Times New Roman" w:hAnsi="Keren" w:cs="David"/>
          <w:sz w:val="26"/>
          <w:szCs w:val="24"/>
          <w:u w:val="single"/>
          <w:rtl/>
          <w:lang w:eastAsia="he-IL"/>
          <w14:ligatures w14:val="none"/>
        </w:rPr>
      </w:pPr>
    </w:p>
    <w:p w14:paraId="6CF0FB1B" w14:textId="77777777" w:rsidR="004C403F" w:rsidRPr="004C403F" w:rsidRDefault="004C403F" w:rsidP="004C403F">
      <w:pPr>
        <w:spacing w:after="0" w:line="360" w:lineRule="auto"/>
        <w:jc w:val="both"/>
        <w:rPr>
          <w:rFonts w:ascii="Keren" w:eastAsia="Times New Roman" w:hAnsi="Keren" w:cs="David"/>
          <w:sz w:val="26"/>
          <w:szCs w:val="20"/>
          <w:rtl/>
          <w:lang w:eastAsia="he-IL"/>
          <w14:ligatures w14:val="none"/>
        </w:rPr>
      </w:pPr>
      <w:r w:rsidRPr="004C403F">
        <w:rPr>
          <w:rFonts w:ascii="Keren" w:eastAsia="Times New Roman" w:hAnsi="Keren" w:cs="David"/>
          <w:sz w:val="26"/>
          <w:szCs w:val="24"/>
          <w:rtl/>
          <w:lang w:eastAsia="he-IL"/>
          <w14:ligatures w14:val="none"/>
        </w:rPr>
        <w:t xml:space="preserve">מעבר ללימוד הלכות אבלות, נודעת חשיבות רבה גם להבנת תהליך האבלות בכלל. המגמה הכללית כאן היא להראות שהאבלות היא תהליך הדרגתי, מהזמן הקשה מאוד של תחילת האבלות, ועד לחזרה למסלול חיים שגרתי ונורמלי במידת האפשר. </w:t>
      </w:r>
      <w:r w:rsidRPr="004C403F">
        <w:rPr>
          <w:rFonts w:ascii="Keren" w:eastAsia="Times New Roman" w:hAnsi="Keren" w:cs="David"/>
          <w:sz w:val="26"/>
          <w:szCs w:val="20"/>
          <w:rtl/>
          <w:lang w:eastAsia="he-IL"/>
          <w14:ligatures w14:val="none"/>
        </w:rPr>
        <w:t>יש להדגיש שתהליך האבל הוא אישי ומשתנה מאדם לאדם, אך בכל זאת יש תהליך כולל המשותף לכלל בני האדם.</w:t>
      </w:r>
    </w:p>
    <w:p w14:paraId="73DE2D99"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לצורך העניין נעזר במודל גרפי פשוט: </w:t>
      </w:r>
      <w:r w:rsidRPr="004C403F">
        <w:rPr>
          <w:rFonts w:ascii="Keren" w:eastAsia="Times New Roman" w:hAnsi="Keren" w:cs="David"/>
          <w:color w:val="FF0000"/>
          <w:sz w:val="18"/>
          <w:szCs w:val="20"/>
          <w:highlight w:val="yellow"/>
          <w:rtl/>
          <w:lang w:eastAsia="he-IL"/>
          <w14:ligatures w14:val="none"/>
        </w:rPr>
        <w:t>להשלים גרפיקה#</w:t>
      </w:r>
    </w:p>
    <w:p w14:paraId="2D882AEA"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67456" behindDoc="0" locked="0" layoutInCell="1" allowOverlap="1" wp14:anchorId="7B673388" wp14:editId="4130F499">
                <wp:simplePos x="0" y="0"/>
                <wp:positionH relativeFrom="page">
                  <wp:posOffset>4114800</wp:posOffset>
                </wp:positionH>
                <wp:positionV relativeFrom="paragraph">
                  <wp:posOffset>17780</wp:posOffset>
                </wp:positionV>
                <wp:extent cx="0" cy="1145540"/>
                <wp:effectExtent l="57150" t="8255" r="57150" b="17780"/>
                <wp:wrapNone/>
                <wp:docPr id="1896068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5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B6945" id="Line 28"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4pt,1.4pt" to="324pt,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">
                <v:stroke endarrow="block"/>
                <w10:wrap anchorx="page"/>
              </v:line>
            </w:pict>
          </mc:Fallback>
        </mc:AlternateContent>
      </w: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59264" behindDoc="0" locked="0" layoutInCell="1" allowOverlap="1" wp14:anchorId="0E2465BB" wp14:editId="255F69BD">
                <wp:simplePos x="0" y="0"/>
                <wp:positionH relativeFrom="page">
                  <wp:posOffset>2514600</wp:posOffset>
                </wp:positionH>
                <wp:positionV relativeFrom="paragraph">
                  <wp:posOffset>17780</wp:posOffset>
                </wp:positionV>
                <wp:extent cx="914400" cy="1143000"/>
                <wp:effectExtent l="19050" t="17780" r="19050" b="10795"/>
                <wp:wrapNone/>
                <wp:docPr id="130640943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143000"/>
                        </a:xfrm>
                        <a:prstGeom prst="triangle">
                          <a:avLst>
                            <a:gd name="adj" fmla="val 50000"/>
                          </a:avLst>
                        </a:prstGeom>
                        <a:solidFill>
                          <a:srgbClr val="FFFFFF"/>
                        </a:solidFill>
                        <a:ln w="9525">
                          <a:solidFill>
                            <a:srgbClr val="000000"/>
                          </a:solidFill>
                          <a:miter lim="800000"/>
                          <a:headEnd/>
                          <a:tailEnd/>
                        </a:ln>
                      </wps:spPr>
                      <wps:txbx>
                        <w:txbxContent>
                          <w:p w14:paraId="1FCEBFEA" w14:textId="77777777" w:rsidR="004C403F" w:rsidRDefault="004C403F" w:rsidP="004C403F"/>
                          <w:p w14:paraId="59A525C2" w14:textId="77777777" w:rsidR="004C403F" w:rsidRDefault="004C403F" w:rsidP="004C403F">
                            <w:pPr>
                              <w:rPr>
                                <w:rtl/>
                              </w:rPr>
                            </w:pPr>
                          </w:p>
                          <w:p w14:paraId="2FA674B2" w14:textId="77777777" w:rsidR="004C403F" w:rsidRDefault="004C403F" w:rsidP="004C403F">
                            <w:pPr>
                              <w:rPr>
                                <w:rtl/>
                              </w:rPr>
                            </w:pPr>
                          </w:p>
                          <w:p w14:paraId="1FD795C0" w14:textId="77777777" w:rsidR="004C403F" w:rsidRDefault="004C403F" w:rsidP="004C403F">
                            <w:pPr>
                              <w:rPr>
                                <w:rtl/>
                              </w:rPr>
                            </w:pPr>
                          </w:p>
                          <w:p w14:paraId="2C98AC5C" w14:textId="77777777" w:rsidR="004C403F" w:rsidRDefault="004C403F" w:rsidP="004C403F">
                            <w:pP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2465B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0" o:spid="_x0000_s1026" type="#_x0000_t5" style="position:absolute;left:0;text-align:left;margin-left:198pt;margin-top:1.4pt;width:1in;height:9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">
                <v:textbox>
                  <w:txbxContent>
                    <w:p w14:paraId="1FCEBFEA" w14:textId="77777777" w:rsidR="004C403F" w:rsidRDefault="004C403F" w:rsidP="004C403F"/>
                    <w:p w14:paraId="59A525C2" w14:textId="77777777" w:rsidR="004C403F" w:rsidRDefault="004C403F" w:rsidP="004C403F">
                      <w:pPr>
                        <w:rPr>
                          <w:rtl/>
                        </w:rPr>
                      </w:pPr>
                    </w:p>
                    <w:p w14:paraId="2FA674B2" w14:textId="77777777" w:rsidR="004C403F" w:rsidRDefault="004C403F" w:rsidP="004C403F">
                      <w:pPr>
                        <w:rPr>
                          <w:rtl/>
                        </w:rPr>
                      </w:pPr>
                    </w:p>
                    <w:p w14:paraId="1FD795C0" w14:textId="77777777" w:rsidR="004C403F" w:rsidRDefault="004C403F" w:rsidP="004C403F">
                      <w:pPr>
                        <w:rPr>
                          <w:rtl/>
                        </w:rPr>
                      </w:pPr>
                    </w:p>
                    <w:p w14:paraId="2C98AC5C" w14:textId="77777777" w:rsidR="004C403F" w:rsidRDefault="004C403F" w:rsidP="004C403F">
                      <w:pPr>
                        <w:rPr>
                          <w:rtl/>
                        </w:rPr>
                      </w:pPr>
                    </w:p>
                  </w:txbxContent>
                </v:textbox>
                <w10:wrap anchorx="page"/>
              </v:shape>
            </w:pict>
          </mc:Fallback>
        </mc:AlternateContent>
      </w: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60288" behindDoc="0" locked="0" layoutInCell="0" allowOverlap="1" wp14:anchorId="586830FB" wp14:editId="302BE54D">
                <wp:simplePos x="0" y="0"/>
                <wp:positionH relativeFrom="page">
                  <wp:posOffset>1371600</wp:posOffset>
                </wp:positionH>
                <wp:positionV relativeFrom="paragraph">
                  <wp:posOffset>17780</wp:posOffset>
                </wp:positionV>
                <wp:extent cx="914400" cy="1143000"/>
                <wp:effectExtent l="19050" t="8255" r="19050" b="10795"/>
                <wp:wrapNone/>
                <wp:docPr id="1900829113"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14400" cy="114300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B1D7F" id="AutoShape 21" o:spid="_x0000_s1026" type="#_x0000_t5" style="position:absolute;left:0;text-align:left;margin-left:108pt;margin-top:1.4pt;width:1in;height:90pt;rotation:18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" o:allowincell="f">
                <w10:wrap anchorx="page"/>
              </v:shape>
            </w:pict>
          </mc:Fallback>
        </mc:AlternateContent>
      </w: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64384" behindDoc="0" locked="0" layoutInCell="1" allowOverlap="1" wp14:anchorId="1F0885D4" wp14:editId="2502DB1A">
                <wp:simplePos x="0" y="0"/>
                <wp:positionH relativeFrom="page">
                  <wp:posOffset>1485900</wp:posOffset>
                </wp:positionH>
                <wp:positionV relativeFrom="paragraph">
                  <wp:posOffset>246380</wp:posOffset>
                </wp:positionV>
                <wp:extent cx="685800" cy="0"/>
                <wp:effectExtent l="9525" t="8255" r="9525" b="10795"/>
                <wp:wrapNone/>
                <wp:docPr id="1280252299"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2130A" id="Line 25"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7pt,19.4pt" to="171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">
                <w10:wrap anchorx="page"/>
              </v:line>
            </w:pict>
          </mc:Fallback>
        </mc:AlternateContent>
      </w: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"אבלות ישנה ואבלות חדשה"</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p>
    <w:p w14:paraId="5BE30EE0"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61312" behindDoc="0" locked="0" layoutInCell="1" allowOverlap="1" wp14:anchorId="799C3A0D" wp14:editId="796BFB1B">
                <wp:simplePos x="0" y="0"/>
                <wp:positionH relativeFrom="page">
                  <wp:posOffset>2628900</wp:posOffset>
                </wp:positionH>
                <wp:positionV relativeFrom="paragraph">
                  <wp:posOffset>623570</wp:posOffset>
                </wp:positionV>
                <wp:extent cx="685800" cy="0"/>
                <wp:effectExtent l="9525" t="13970" r="9525" b="5080"/>
                <wp:wrapNone/>
                <wp:docPr id="1059950040"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9C267" id="Line 2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7pt,49.1pt" to="261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">
                <w10:wrap anchorx="page"/>
              </v:line>
            </w:pict>
          </mc:Fallback>
        </mc:AlternateContent>
      </w: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63360" behindDoc="0" locked="0" layoutInCell="1" allowOverlap="1" wp14:anchorId="3E8D3AB6" wp14:editId="4B12345B">
                <wp:simplePos x="0" y="0"/>
                <wp:positionH relativeFrom="page">
                  <wp:posOffset>2743200</wp:posOffset>
                </wp:positionH>
                <wp:positionV relativeFrom="paragraph">
                  <wp:posOffset>212090</wp:posOffset>
                </wp:positionV>
                <wp:extent cx="457200" cy="0"/>
                <wp:effectExtent l="9525" t="12065" r="9525" b="6985"/>
                <wp:wrapNone/>
                <wp:docPr id="180694207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996C4" id="Line 24"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in,16.7pt" to="252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">
                <w10:wrap anchorx="page"/>
              </v:line>
            </w:pict>
          </mc:Fallback>
        </mc:AlternateContent>
      </w: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66432" behindDoc="0" locked="0" layoutInCell="1" allowOverlap="1" wp14:anchorId="146F518A" wp14:editId="0D97E3BE">
                <wp:simplePos x="0" y="0"/>
                <wp:positionH relativeFrom="page">
                  <wp:posOffset>1714500</wp:posOffset>
                </wp:positionH>
                <wp:positionV relativeFrom="paragraph">
                  <wp:posOffset>417830</wp:posOffset>
                </wp:positionV>
                <wp:extent cx="228600" cy="0"/>
                <wp:effectExtent l="9525" t="8255" r="9525" b="10795"/>
                <wp:wrapNone/>
                <wp:docPr id="1189141081"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F40FD" id="Line 27" o:spid="_x0000_s1026" style="position:absolute;left:0;text-align:left;flip:y;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5pt,32.9pt" to="153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">
                <w10:wrap anchorx="page"/>
              </v:line>
            </w:pict>
          </mc:Fallback>
        </mc:AlternateContent>
      </w: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65408" behindDoc="0" locked="0" layoutInCell="1" allowOverlap="1" wp14:anchorId="1708A3E0" wp14:editId="41839687">
                <wp:simplePos x="0" y="0"/>
                <wp:positionH relativeFrom="page">
                  <wp:posOffset>1600200</wp:posOffset>
                </wp:positionH>
                <wp:positionV relativeFrom="paragraph">
                  <wp:posOffset>212090</wp:posOffset>
                </wp:positionV>
                <wp:extent cx="457200" cy="0"/>
                <wp:effectExtent l="9525" t="12065" r="9525" b="6985"/>
                <wp:wrapNone/>
                <wp:docPr id="132985859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09FA2" id="Line 26" o:spid="_x0000_s1026" style="position:absolute;left:0;text-align:left;flip:y;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6pt,16.7pt" to="162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">
                <w10:wrap anchorx="page"/>
              </v:line>
            </w:pict>
          </mc:Fallback>
        </mc:AlternateContent>
      </w:r>
      <w:r w:rsidRPr="004C403F">
        <w:rPr>
          <w:rFonts w:ascii="Keren" w:eastAsia="Times New Roman" w:hAnsi="Keren" w:cs="David"/>
          <w:noProof/>
          <w:sz w:val="28"/>
          <w:szCs w:val="24"/>
          <w:rtl/>
          <w:lang w:eastAsia="he-IL"/>
          <w14:ligatures w14:val="none"/>
        </w:rPr>
        <mc:AlternateContent>
          <mc:Choice Requires="wps">
            <w:drawing>
              <wp:anchor distT="0" distB="0" distL="114300" distR="114300" simplePos="0" relativeHeight="251662336" behindDoc="0" locked="0" layoutInCell="1" allowOverlap="1" wp14:anchorId="70327DD3" wp14:editId="5C11FE1D">
                <wp:simplePos x="0" y="0"/>
                <wp:positionH relativeFrom="page">
                  <wp:posOffset>2743200</wp:posOffset>
                </wp:positionH>
                <wp:positionV relativeFrom="paragraph">
                  <wp:posOffset>417830</wp:posOffset>
                </wp:positionV>
                <wp:extent cx="457200" cy="0"/>
                <wp:effectExtent l="9525" t="8255" r="9525" b="10795"/>
                <wp:wrapNone/>
                <wp:docPr id="42504475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9B25A" id="Line 23"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in,32.9pt" to="252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">
                <w10:wrap anchorx="page"/>
              </v:line>
            </w:pict>
          </mc:Fallback>
        </mc:AlternateContent>
      </w:r>
    </w:p>
    <w:p w14:paraId="30BE863C"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p>
    <w:p w14:paraId="183083FD"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p>
    <w:p w14:paraId="184452BC"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p>
    <w:p w14:paraId="1026B743"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ab/>
      </w:r>
      <w:r w:rsidRPr="004C403F">
        <w:rPr>
          <w:rFonts w:ascii="Keren" w:eastAsia="Times New Roman" w:hAnsi="Keren" w:cs="David"/>
          <w:sz w:val="26"/>
          <w:szCs w:val="24"/>
          <w:rtl/>
          <w:lang w:eastAsia="he-IL"/>
          <w14:ligatures w14:val="none"/>
        </w:rPr>
        <w:tab/>
      </w:r>
      <w:r w:rsidRPr="004C403F">
        <w:rPr>
          <w:rFonts w:ascii="Keren" w:eastAsia="Times New Roman" w:hAnsi="Keren" w:cs="David"/>
          <w:sz w:val="26"/>
          <w:szCs w:val="24"/>
          <w:rtl/>
          <w:lang w:eastAsia="he-IL"/>
          <w14:ligatures w14:val="none"/>
        </w:rPr>
        <w:tab/>
      </w:r>
      <w:r w:rsidRPr="004C403F">
        <w:rPr>
          <w:rFonts w:ascii="Keren" w:eastAsia="Times New Roman" w:hAnsi="Keren" w:cs="David"/>
          <w:sz w:val="26"/>
          <w:szCs w:val="24"/>
          <w:rtl/>
          <w:lang w:eastAsia="he-IL"/>
          <w14:ligatures w14:val="none"/>
        </w:rPr>
        <w:tab/>
        <w:t xml:space="preserve">        ציר הזמן</w:t>
      </w:r>
      <w:r w:rsidRPr="004C403F">
        <w:rPr>
          <w:rFonts w:ascii="Keren" w:eastAsia="Times New Roman" w:hAnsi="Keren" w:cs="David"/>
          <w:sz w:val="26"/>
          <w:szCs w:val="24"/>
          <w:rtl/>
          <w:lang w:eastAsia="he-IL"/>
          <w14:ligatures w14:val="none"/>
        </w:rPr>
        <w:tab/>
        <w:t xml:space="preserve">      אבלות חדשה</w:t>
      </w:r>
      <w:r w:rsidRPr="004C403F">
        <w:rPr>
          <w:rFonts w:ascii="Keren" w:eastAsia="Times New Roman" w:hAnsi="Keren" w:cs="David"/>
          <w:sz w:val="26"/>
          <w:szCs w:val="24"/>
          <w:rtl/>
          <w:lang w:eastAsia="he-IL"/>
          <w14:ligatures w14:val="none"/>
        </w:rPr>
        <w:tab/>
        <w:t xml:space="preserve">    אבלות ישנה</w:t>
      </w:r>
    </w:p>
    <w:p w14:paraId="38514B53" w14:textId="77777777" w:rsidR="004C403F" w:rsidRPr="004C403F" w:rsidRDefault="004C403F" w:rsidP="004C403F">
      <w:pPr>
        <w:spacing w:after="0" w:line="360" w:lineRule="auto"/>
        <w:ind w:left="2160" w:firstLine="720"/>
        <w:jc w:val="center"/>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ab/>
      </w:r>
      <w:r w:rsidRPr="004C403F">
        <w:rPr>
          <w:rFonts w:ascii="Keren" w:eastAsia="Times New Roman" w:hAnsi="Keren" w:cs="David"/>
          <w:sz w:val="26"/>
          <w:szCs w:val="24"/>
          <w:rtl/>
          <w:lang w:eastAsia="he-IL"/>
          <w14:ligatures w14:val="none"/>
        </w:rPr>
        <w:tab/>
      </w:r>
      <w:r w:rsidRPr="004C403F">
        <w:rPr>
          <w:rFonts w:ascii="Keren" w:eastAsia="Times New Roman" w:hAnsi="Keren" w:cs="David"/>
          <w:sz w:val="26"/>
          <w:szCs w:val="24"/>
          <w:rtl/>
          <w:lang w:eastAsia="he-IL"/>
          <w14:ligatures w14:val="none"/>
        </w:rPr>
        <w:tab/>
        <w:t xml:space="preserve">     </w:t>
      </w:r>
      <w:r w:rsidRPr="004C403F">
        <w:rPr>
          <w:rFonts w:ascii="Keren" w:eastAsia="Times New Roman" w:hAnsi="Keren" w:cs="David"/>
          <w:sz w:val="26"/>
          <w:szCs w:val="24"/>
          <w:rtl/>
          <w:lang w:eastAsia="he-IL"/>
          <w14:ligatures w14:val="none"/>
        </w:rPr>
        <w:tab/>
        <w:t xml:space="preserve"> </w:t>
      </w:r>
    </w:p>
    <w:p w14:paraId="21C37BA8"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אבלות ישנה היא אבלות על חורבן המקדש וירושלים. אבלות חדשה היא על קרוב משפחה שנפטר. בשניהם יש תהליך מגמתי, אך התהליכים בשני המקרים מהופכים. </w:t>
      </w:r>
    </w:p>
    <w:p w14:paraId="636BA0F7"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המודל בא לסמל את התהליכים. בסיס המשולש מסמל את המצב היומיומי הרגיל, ללא רגשות או אירועים מיוחדים. קדקוד המשולש מסמל את המצב הרוחני הטעון והרגשי ביותר, השיא הנפשי של התהליך. באבלות ישנה התהליך הוא מהיומיום אל השיא. באבלות חדשה התהליך הוא מהשיא אל היומיום.</w:t>
      </w:r>
    </w:p>
    <w:p w14:paraId="330B01C4"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lastRenderedPageBreak/>
        <w:t xml:space="preserve">באבלות ישנה אנו מעוניינים להכניס את האדם לתחושת אבלות אבדן וצער על החורבן. האדם הרגיל טרוד בדרך כלל בענייניו היומיומיים ואינו פנוי דיו להצטער על החורבן. </w:t>
      </w:r>
    </w:p>
    <w:p w14:paraId="484F9478"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"תשעה באב:תהליך אבלות ישנה"</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כדי למנוע מצב של הגעה פתאומית לתשעה באב כשרגשות האדם אינם מופנים כלל לצער החורבן, תקנו חכמים הדרגתיות הלכתית שיש לה גם משמעות של הדרגתיות רגשית.</w:t>
      </w:r>
    </w:p>
    <w:p w14:paraId="2FFF9863"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כך למשל זמן בין המצרים המתחיל בשבעה עשר בתמוז כולל בתוכו הגבלות הלכתיות ההולכות ומחמירות בראש חודש אב, בשבוע שחל בו תשעה באב ויותר מכך בערב תשעה באב. השיא מבחינה הלכתית ורגשית הוא כמובן ביום תשעה באב עצמו. המהלך מתוכנן מראש כך שאדם המגיע לתשעה באב עבר כבר תהליך הדרגתי שהכין אותו מבחינה הלכתית וגם רגשית לצער על החורבן, אותו רצו חכמים להדגיש.</w:t>
      </w:r>
    </w:p>
    <w:p w14:paraId="7B85CACE"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תהליך הפוך לחלוטין מייצגות ההלכות באבלות חדשה, כאן מתחילים מהשיא. הצער והכאב הקשים ביותר, המלווים פעמים רבות ברגשות עזים של תסכול הלם וכעס, הם בשיאם מיד לאחר המיתה. </w:t>
      </w: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"אנינות:הטעם לפטור ממצוות"</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"ניחום אבלים:הטעם שאין מנחמים באנינות"</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lang w:eastAsia="he-IL"/>
          <w14:ligatures w14:val="none"/>
        </w:rPr>
        <w:fldChar w:fldCharType="end"/>
      </w:r>
      <w:r w:rsidRPr="004C403F">
        <w:rPr>
          <w:rFonts w:ascii="Keren" w:eastAsia="Times New Roman" w:hAnsi="Keren" w:cs="David"/>
          <w:sz w:val="26"/>
          <w:szCs w:val="24"/>
          <w:rtl/>
          <w:lang w:eastAsia="he-IL"/>
          <w14:ligatures w14:val="none"/>
        </w:rPr>
        <w:t xml:space="preserve">גם מבחינה הלכתית ההגבלות והכללים החמורים ביותר הם דווקא בתחילת התהליך. </w:t>
      </w:r>
    </w:p>
    <w:p w14:paraId="56C22D8E" w14:textId="77777777" w:rsidR="004C403F" w:rsidRPr="004C403F" w:rsidRDefault="004C403F" w:rsidP="004C403F">
      <w:pPr>
        <w:spacing w:after="0" w:line="360" w:lineRule="auto"/>
        <w:jc w:val="both"/>
        <w:rPr>
          <w:rFonts w:ascii="Keren" w:eastAsia="Times New Roman" w:hAnsi="Keren" w:cs="David"/>
          <w:sz w:val="18"/>
          <w:szCs w:val="20"/>
          <w:rtl/>
          <w:lang w:eastAsia="he-IL"/>
          <w14:ligatures w14:val="none"/>
        </w:rPr>
      </w:pPr>
      <w:r w:rsidRPr="004C403F">
        <w:rPr>
          <w:rFonts w:ascii="Keren" w:eastAsia="Times New Roman" w:hAnsi="Keren" w:cs="David"/>
          <w:sz w:val="26"/>
          <w:szCs w:val="20"/>
          <w:rtl/>
          <w:lang w:eastAsia="he-IL"/>
          <w14:ligatures w14:val="none"/>
        </w:rPr>
        <w:t xml:space="preserve">האנינות אינה חלק מהמודל שתיארנו. </w:t>
      </w:r>
      <w:r w:rsidRPr="004C403F">
        <w:rPr>
          <w:rFonts w:ascii="Keren" w:eastAsia="Times New Roman" w:hAnsi="Keren" w:cs="David"/>
          <w:sz w:val="18"/>
          <w:szCs w:val="20"/>
          <w:rtl/>
          <w:lang w:eastAsia="he-IL"/>
          <w14:ligatures w14:val="none"/>
        </w:rPr>
        <w:t xml:space="preserve">האונן הוא מי שמתו מוטל לפניו, והוא פטור מכל המצוות. הטעמים שנאמרו בעניין זה הם מפני כבודו של המת וגם כדי שיוכלו לעסוק בצרכי הקבורה. בזמן האנינות עדיין אין כלל התחלה של תהליך האבלות, וממילא גם לא שייכים תנחומי אבלים. רק לאחר הקבורה אפשר להתחיל תהליך - הלכתי ונפשי - של ניחום אבלים. המגמה בהדרכה כאן היא לנסות ולהגיע לתהליך נפשי פנימי של צעידה איטית ומדורגת, מתוך הזעזוע הראשוני, לקראת השלמה עם המצב החדש. בפרט אמורים הדברים באנשים צעירים שנפטרו או נרצחו בפתאומיות, שם עלולות </w:t>
      </w:r>
      <w:proofErr w:type="spellStart"/>
      <w:r w:rsidRPr="004C403F">
        <w:rPr>
          <w:rFonts w:ascii="Keren" w:eastAsia="Times New Roman" w:hAnsi="Keren" w:cs="David"/>
          <w:sz w:val="18"/>
          <w:szCs w:val="20"/>
          <w:rtl/>
          <w:lang w:eastAsia="he-IL"/>
          <w14:ligatures w14:val="none"/>
        </w:rPr>
        <w:t>להווצר</w:t>
      </w:r>
      <w:proofErr w:type="spellEnd"/>
      <w:r w:rsidRPr="004C403F">
        <w:rPr>
          <w:rFonts w:ascii="Keren" w:eastAsia="Times New Roman" w:hAnsi="Keren" w:cs="David"/>
          <w:sz w:val="18"/>
          <w:szCs w:val="20"/>
          <w:rtl/>
          <w:lang w:eastAsia="he-IL"/>
          <w14:ligatures w14:val="none"/>
        </w:rPr>
        <w:t xml:space="preserve"> תופעות קשות שתדרושנה לעתים גם התערבות מקצועית. אולם גם במקרים של קרובים אהובים שהלכו לעולמם בשיבה טובה ובמיעוט </w:t>
      </w:r>
      <w:proofErr w:type="spellStart"/>
      <w:r w:rsidRPr="004C403F">
        <w:rPr>
          <w:rFonts w:ascii="Keren" w:eastAsia="Times New Roman" w:hAnsi="Keren" w:cs="David"/>
          <w:sz w:val="18"/>
          <w:szCs w:val="20"/>
          <w:rtl/>
          <w:lang w:eastAsia="he-IL"/>
          <w14:ligatures w14:val="none"/>
        </w:rPr>
        <w:t>יסורים</w:t>
      </w:r>
      <w:proofErr w:type="spellEnd"/>
      <w:r w:rsidRPr="004C403F">
        <w:rPr>
          <w:rFonts w:ascii="Keren" w:eastAsia="Times New Roman" w:hAnsi="Keren" w:cs="David"/>
          <w:sz w:val="18"/>
          <w:szCs w:val="20"/>
          <w:rtl/>
          <w:lang w:eastAsia="he-IL"/>
          <w14:ligatures w14:val="none"/>
        </w:rPr>
        <w:t>,  גם אז יש רגשות עזים וצורך משמעותי בהדרכה בליווי ובתמיכה.</w:t>
      </w:r>
    </w:p>
    <w:p w14:paraId="725A9000"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p>
    <w:p w14:paraId="17535407" w14:textId="77777777" w:rsidR="004C403F" w:rsidRPr="004C403F" w:rsidRDefault="004C403F" w:rsidP="004C403F">
      <w:pPr>
        <w:spacing w:after="0" w:line="360" w:lineRule="auto"/>
        <w:jc w:val="both"/>
        <w:outlineLvl w:val="3"/>
        <w:rPr>
          <w:rFonts w:ascii="Keren" w:eastAsia="Times New Roman" w:hAnsi="Keren" w:cs="David"/>
          <w:sz w:val="24"/>
          <w:szCs w:val="24"/>
          <w:u w:val="single"/>
          <w:rtl/>
          <w:lang w:eastAsia="he-IL"/>
          <w14:ligatures w14:val="none"/>
        </w:rPr>
      </w:pPr>
      <w:r w:rsidRPr="004C403F">
        <w:rPr>
          <w:rFonts w:ascii="Keren" w:eastAsia="Times New Roman" w:hAnsi="Keren" w:cs="David"/>
          <w:sz w:val="26"/>
          <w:szCs w:val="24"/>
          <w:u w:val="single"/>
          <w:rtl/>
          <w:lang w:eastAsia="he-IL"/>
          <w14:ligatures w14:val="none"/>
        </w:rPr>
        <w:fldChar w:fldCharType="begin"/>
      </w:r>
      <w:r w:rsidRPr="004C403F">
        <w:rPr>
          <w:rFonts w:ascii="Keren" w:eastAsia="Times New Roman" w:hAnsi="Keren" w:cs="David" w:hint="cs"/>
          <w:sz w:val="28"/>
          <w:szCs w:val="24"/>
          <w:u w:val="single"/>
          <w:lang w:eastAsia="he-IL"/>
          <w14:ligatures w14:val="none"/>
        </w:rPr>
        <w:instrText xml:space="preserve"> XE </w:instrText>
      </w:r>
      <w:r w:rsidRPr="004C403F">
        <w:rPr>
          <w:rFonts w:ascii="Keren" w:eastAsia="Times New Roman" w:hAnsi="Keren" w:cs="David"/>
          <w:sz w:val="28"/>
          <w:szCs w:val="24"/>
          <w:u w:val="single"/>
          <w:rtl/>
          <w:lang w:eastAsia="he-IL"/>
          <w14:ligatures w14:val="none"/>
        </w:rPr>
        <w:instrText>"אבלות, חלותה:חמשת הזמנים השונים באבלות"</w:instrText>
      </w:r>
      <w:r w:rsidRPr="004C403F">
        <w:rPr>
          <w:rFonts w:ascii="Keren" w:eastAsia="Times New Roman" w:hAnsi="Keren" w:cs="David" w:hint="cs"/>
          <w:sz w:val="28"/>
          <w:szCs w:val="24"/>
          <w:u w:val="single"/>
          <w:lang w:eastAsia="he-IL"/>
          <w14:ligatures w14:val="none"/>
        </w:rPr>
        <w:instrText xml:space="preserve"> </w:instrText>
      </w:r>
      <w:r w:rsidRPr="004C403F">
        <w:rPr>
          <w:rFonts w:ascii="Keren" w:eastAsia="Times New Roman" w:hAnsi="Keren" w:cs="David"/>
          <w:sz w:val="26"/>
          <w:szCs w:val="24"/>
          <w:u w:val="single"/>
          <w:rtl/>
          <w:lang w:eastAsia="he-IL"/>
          <w14:ligatures w14:val="none"/>
        </w:rPr>
        <w:fldChar w:fldCharType="end"/>
      </w:r>
      <w:bookmarkStart w:id="3" w:name="_Toc88530032"/>
      <w:r w:rsidRPr="004C403F">
        <w:rPr>
          <w:rFonts w:ascii="Keren" w:eastAsia="Times New Roman" w:hAnsi="Keren" w:cs="David"/>
          <w:sz w:val="26"/>
          <w:szCs w:val="24"/>
          <w:u w:val="single"/>
          <w:rtl/>
          <w:lang w:eastAsia="he-IL"/>
          <w14:ligatures w14:val="none"/>
        </w:rPr>
        <w:t>חמשת סוגי זמני האבלות</w:t>
      </w:r>
      <w:bookmarkEnd w:id="3"/>
    </w:p>
    <w:p w14:paraId="72CB461D" w14:textId="77777777" w:rsidR="004C403F" w:rsidRPr="004C403F" w:rsidRDefault="004C403F" w:rsidP="004C403F">
      <w:pPr>
        <w:spacing w:after="0" w:line="360" w:lineRule="auto"/>
        <w:jc w:val="both"/>
        <w:rPr>
          <w:rFonts w:ascii="Keren" w:eastAsia="Times New Roman" w:hAnsi="Keren" w:cs="David" w:hint="cs"/>
          <w:sz w:val="26"/>
          <w:szCs w:val="24"/>
          <w:lang w:eastAsia="he-IL"/>
          <w14:ligatures w14:val="none"/>
        </w:rPr>
      </w:pPr>
      <w:r w:rsidRPr="004C403F">
        <w:rPr>
          <w:rFonts w:ascii="Keren" w:eastAsia="Times New Roman" w:hAnsi="Keren" w:cs="David"/>
          <w:sz w:val="26"/>
          <w:szCs w:val="24"/>
          <w:rtl/>
          <w:lang w:eastAsia="he-IL"/>
          <w14:ligatures w14:val="none"/>
        </w:rPr>
        <w:t>את האבלות עצמה ניתן לחלק לחמשה זמנים, השונים זה מזה בדיניהם ובחומרתם</w:t>
      </w:r>
      <w:r w:rsidRPr="004C403F">
        <w:rPr>
          <w:rFonts w:ascii="Keren" w:eastAsia="Times New Roman" w:hAnsi="Keren" w:cs="David"/>
          <w:sz w:val="26"/>
          <w:szCs w:val="24"/>
          <w:vertAlign w:val="superscript"/>
          <w:lang w:eastAsia="he-IL"/>
          <w14:ligatures w14:val="none"/>
        </w:rPr>
        <w:footnoteReference w:id="1"/>
      </w:r>
      <w:r w:rsidRPr="004C403F">
        <w:rPr>
          <w:rFonts w:ascii="Keren" w:eastAsia="Times New Roman" w:hAnsi="Keren" w:cs="David"/>
          <w:sz w:val="26"/>
          <w:szCs w:val="24"/>
          <w:rtl/>
          <w:lang w:eastAsia="he-IL"/>
          <w14:ligatures w14:val="none"/>
        </w:rPr>
        <w:t>:</w:t>
      </w:r>
    </w:p>
    <w:p w14:paraId="7B4DC1DD" w14:textId="77777777" w:rsidR="004C403F" w:rsidRPr="004C403F" w:rsidRDefault="004C403F" w:rsidP="004C403F">
      <w:pPr>
        <w:numPr>
          <w:ilvl w:val="0"/>
          <w:numId w:val="31"/>
        </w:numPr>
        <w:spacing w:after="0" w:line="360" w:lineRule="auto"/>
        <w:jc w:val="both"/>
        <w:rPr>
          <w:rFonts w:ascii="Keren" w:eastAsia="Times New Roman" w:hAnsi="Keren" w:cs="David"/>
          <w:sz w:val="28"/>
          <w:szCs w:val="24"/>
          <w:rtl/>
          <w:lang w:eastAsia="he-IL"/>
          <w14:ligatures w14:val="none"/>
        </w:rPr>
      </w:pP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"אבלות, חלותה:ביום הראשון"</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יום ראשון לאבלות, עיקרו מהתורה</w:t>
      </w:r>
      <w:r w:rsidRPr="004C403F">
        <w:rPr>
          <w:rFonts w:ascii="Keren" w:eastAsia="Times New Roman" w:hAnsi="Keren" w:cs="David"/>
          <w:sz w:val="26"/>
          <w:szCs w:val="24"/>
          <w:vertAlign w:val="superscript"/>
          <w:lang w:eastAsia="he-IL"/>
          <w14:ligatures w14:val="none"/>
        </w:rPr>
        <w:footnoteReference w:id="2"/>
      </w:r>
      <w:r w:rsidRPr="004C403F">
        <w:rPr>
          <w:rFonts w:ascii="Keren" w:eastAsia="Times New Roman" w:hAnsi="Keren" w:cs="David"/>
          <w:sz w:val="26"/>
          <w:szCs w:val="24"/>
          <w:rtl/>
          <w:lang w:eastAsia="he-IL"/>
          <w14:ligatures w14:val="none"/>
        </w:rPr>
        <w:t>. אין מניחים בו תפילין אף לאחר הקבורה, ואינו אוכל משלו סעודה ראשונה.</w:t>
      </w:r>
    </w:p>
    <w:p w14:paraId="71133AE3" w14:textId="77777777" w:rsidR="004C403F" w:rsidRPr="004C403F" w:rsidRDefault="004C403F" w:rsidP="004C403F">
      <w:pPr>
        <w:numPr>
          <w:ilvl w:val="0"/>
          <w:numId w:val="31"/>
        </w:numPr>
        <w:spacing w:after="0" w:line="360" w:lineRule="auto"/>
        <w:jc w:val="both"/>
        <w:rPr>
          <w:rFonts w:ascii="Keren" w:eastAsia="Times New Roman" w:hAnsi="Keren" w:cs="David" w:hint="cs"/>
          <w:sz w:val="28"/>
          <w:szCs w:val="24"/>
          <w:lang w:eastAsia="he-IL"/>
          <w14:ligatures w14:val="none"/>
        </w:rPr>
      </w:pP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"אבלות, חלותה:שלושה ימים לבכי"</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שלושה ימים ראשונים הנקראים שלושה ימים לבכי</w:t>
      </w: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w:instrText>
      </w:r>
      <w:r w:rsidRPr="004C403F">
        <w:rPr>
          <w:rFonts w:ascii="Keren" w:eastAsia="Times New Roman" w:hAnsi="Keren" w:cs="David"/>
          <w:sz w:val="26"/>
          <w:szCs w:val="24"/>
          <w:rtl/>
          <w:lang w:eastAsia="he-IL"/>
          <w14:ligatures w14:val="none"/>
        </w:rPr>
        <w:instrText>שלושה ימים לבכי</w:instrText>
      </w:r>
      <w:r w:rsidRPr="004C403F">
        <w:rPr>
          <w:rFonts w:ascii="Keren" w:eastAsia="Times New Roman" w:hAnsi="Keren" w:cs="David"/>
          <w:sz w:val="28"/>
          <w:szCs w:val="24"/>
          <w:rtl/>
          <w:lang w:eastAsia="he-IL"/>
          <w14:ligatures w14:val="none"/>
        </w:rPr>
        <w:instrText>"</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 שבהם האבלות חמורה יותר.</w:t>
      </w:r>
      <w:r w:rsidRPr="004C403F">
        <w:rPr>
          <w:rFonts w:ascii="Keren" w:eastAsia="Times New Roman" w:hAnsi="Keren" w:cs="David"/>
          <w:sz w:val="26"/>
          <w:szCs w:val="24"/>
          <w:vertAlign w:val="superscript"/>
          <w:rtl/>
          <w:lang w:eastAsia="he-IL"/>
          <w14:ligatures w14:val="none"/>
        </w:rPr>
        <w:footnoteReference w:id="3"/>
      </w:r>
    </w:p>
    <w:p w14:paraId="09C6FD32" w14:textId="77777777" w:rsidR="004C403F" w:rsidRPr="004C403F" w:rsidRDefault="004C403F" w:rsidP="004C403F">
      <w:pPr>
        <w:numPr>
          <w:ilvl w:val="0"/>
          <w:numId w:val="31"/>
        </w:numPr>
        <w:spacing w:after="0" w:line="360" w:lineRule="auto"/>
        <w:jc w:val="both"/>
        <w:rPr>
          <w:rFonts w:ascii="Keren" w:eastAsia="Times New Roman" w:hAnsi="Keren" w:cs="David" w:hint="cs"/>
          <w:sz w:val="28"/>
          <w:szCs w:val="24"/>
          <w:lang w:eastAsia="he-IL"/>
          <w14:ligatures w14:val="none"/>
        </w:rPr>
      </w:pPr>
      <w:r w:rsidRPr="004C403F">
        <w:rPr>
          <w:rFonts w:ascii="Keren" w:eastAsia="Times New Roman" w:hAnsi="Keren" w:cs="David"/>
          <w:sz w:val="26"/>
          <w:szCs w:val="24"/>
          <w:rtl/>
          <w:lang w:eastAsia="he-IL"/>
          <w14:ligatures w14:val="none"/>
        </w:rPr>
        <w:t>שבעת ימי אבלות (דהיינו ארבעה נוספים על השלושה הנ"ל), הם הידועים והמפורסמים, הקבועים לכל דיני האבלות.</w:t>
      </w:r>
      <w:r w:rsidRPr="004C403F">
        <w:rPr>
          <w:rFonts w:ascii="Keren" w:eastAsia="Times New Roman" w:hAnsi="Keren" w:cs="David"/>
          <w:sz w:val="26"/>
          <w:szCs w:val="24"/>
          <w:vertAlign w:val="superscript"/>
          <w:rtl/>
          <w:lang w:eastAsia="he-IL"/>
          <w14:ligatures w14:val="none"/>
        </w:rPr>
        <w:footnoteReference w:id="4"/>
      </w:r>
    </w:p>
    <w:p w14:paraId="31EC1BD7" w14:textId="77777777" w:rsidR="004C403F" w:rsidRPr="004C403F" w:rsidRDefault="004C403F" w:rsidP="004C403F">
      <w:pPr>
        <w:numPr>
          <w:ilvl w:val="0"/>
          <w:numId w:val="31"/>
        </w:numPr>
        <w:spacing w:after="0" w:line="360" w:lineRule="auto"/>
        <w:jc w:val="both"/>
        <w:rPr>
          <w:rFonts w:ascii="Keren" w:eastAsia="Times New Roman" w:hAnsi="Keren" w:cs="David" w:hint="cs"/>
          <w:sz w:val="28"/>
          <w:szCs w:val="24"/>
          <w:lang w:eastAsia="he-IL"/>
          <w14:ligatures w14:val="none"/>
        </w:rPr>
      </w:pPr>
      <w:r w:rsidRPr="004C403F">
        <w:rPr>
          <w:rFonts w:ascii="Keren" w:eastAsia="Times New Roman" w:hAnsi="Keren" w:cs="David"/>
          <w:sz w:val="26"/>
          <w:szCs w:val="24"/>
          <w:rtl/>
          <w:lang w:eastAsia="he-IL"/>
          <w14:ligatures w14:val="none"/>
        </w:rPr>
        <w:t xml:space="preserve">השלושים, בהם נוהג </w:t>
      </w:r>
      <w:proofErr w:type="spellStart"/>
      <w:r w:rsidRPr="004C403F">
        <w:rPr>
          <w:rFonts w:ascii="Keren" w:eastAsia="Times New Roman" w:hAnsi="Keren" w:cs="David"/>
          <w:sz w:val="26"/>
          <w:szCs w:val="24"/>
          <w:rtl/>
          <w:lang w:eastAsia="he-IL"/>
          <w14:ligatures w14:val="none"/>
        </w:rPr>
        <w:t>בקצת</w:t>
      </w:r>
      <w:proofErr w:type="spellEnd"/>
      <w:r w:rsidRPr="004C403F">
        <w:rPr>
          <w:rFonts w:ascii="Keren" w:eastAsia="Times New Roman" w:hAnsi="Keren" w:cs="David"/>
          <w:sz w:val="26"/>
          <w:szCs w:val="24"/>
          <w:rtl/>
          <w:lang w:eastAsia="he-IL"/>
          <w14:ligatures w14:val="none"/>
        </w:rPr>
        <w:t xml:space="preserve"> דיני אבלות.</w:t>
      </w:r>
      <w:r w:rsidRPr="004C403F">
        <w:rPr>
          <w:rFonts w:ascii="Keren" w:eastAsia="Times New Roman" w:hAnsi="Keren" w:cs="David"/>
          <w:sz w:val="26"/>
          <w:szCs w:val="24"/>
          <w:vertAlign w:val="superscript"/>
          <w:rtl/>
          <w:lang w:eastAsia="he-IL"/>
          <w14:ligatures w14:val="none"/>
        </w:rPr>
        <w:footnoteReference w:id="5"/>
      </w:r>
    </w:p>
    <w:p w14:paraId="49F4D52E" w14:textId="77777777" w:rsidR="004C403F" w:rsidRPr="004C403F" w:rsidRDefault="004C403F" w:rsidP="004C403F">
      <w:pPr>
        <w:numPr>
          <w:ilvl w:val="0"/>
          <w:numId w:val="31"/>
        </w:numPr>
        <w:spacing w:after="0" w:line="360" w:lineRule="auto"/>
        <w:jc w:val="both"/>
        <w:rPr>
          <w:rFonts w:ascii="Keren" w:eastAsia="Times New Roman" w:hAnsi="Keren" w:cs="David" w:hint="cs"/>
          <w:sz w:val="28"/>
          <w:szCs w:val="24"/>
          <w:lang w:eastAsia="he-IL"/>
          <w14:ligatures w14:val="none"/>
        </w:rPr>
      </w:pP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"אבלות על אב ואם:שנים עשר חודש"</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 xml:space="preserve">שנים עשר חודש הנוהגים אך ורק על אביו </w:t>
      </w:r>
      <w:proofErr w:type="spellStart"/>
      <w:r w:rsidRPr="004C403F">
        <w:rPr>
          <w:rFonts w:ascii="Keren" w:eastAsia="Times New Roman" w:hAnsi="Keren" w:cs="David"/>
          <w:sz w:val="26"/>
          <w:szCs w:val="24"/>
          <w:rtl/>
          <w:lang w:eastAsia="he-IL"/>
          <w14:ligatures w14:val="none"/>
        </w:rPr>
        <w:t>ואמו</w:t>
      </w:r>
      <w:proofErr w:type="spellEnd"/>
      <w:r w:rsidRPr="004C403F">
        <w:rPr>
          <w:rFonts w:ascii="Keren" w:eastAsia="Times New Roman" w:hAnsi="Keren" w:cs="David"/>
          <w:sz w:val="26"/>
          <w:szCs w:val="24"/>
          <w:rtl/>
          <w:lang w:eastAsia="he-IL"/>
          <w14:ligatures w14:val="none"/>
        </w:rPr>
        <w:t xml:space="preserve">, </w:t>
      </w:r>
      <w:r w:rsidRPr="004C403F">
        <w:rPr>
          <w:rFonts w:ascii="Keren" w:eastAsia="Times New Roman" w:hAnsi="Keren" w:cs="David"/>
          <w:sz w:val="26"/>
          <w:szCs w:val="20"/>
          <w:rtl/>
          <w:lang w:eastAsia="he-IL"/>
          <w14:ligatures w14:val="none"/>
        </w:rPr>
        <w:t>שנים עשר חודש ולא שנה</w:t>
      </w:r>
      <w:r w:rsidRPr="004C403F">
        <w:rPr>
          <w:rFonts w:ascii="Keren" w:eastAsia="Times New Roman" w:hAnsi="Keren" w:cs="David"/>
          <w:sz w:val="26"/>
          <w:szCs w:val="24"/>
          <w:rtl/>
          <w:lang w:eastAsia="he-IL"/>
          <w14:ligatures w14:val="none"/>
        </w:rPr>
        <w:t>.</w:t>
      </w:r>
    </w:p>
    <w:p w14:paraId="50A329E4" w14:textId="77777777" w:rsidR="004C403F" w:rsidRPr="004C403F" w:rsidRDefault="004C403F" w:rsidP="004C403F">
      <w:pPr>
        <w:spacing w:after="0" w:line="360" w:lineRule="auto"/>
        <w:jc w:val="both"/>
        <w:rPr>
          <w:rFonts w:ascii="Keren" w:eastAsia="Times New Roman" w:hAnsi="Keren" w:cs="David" w:hint="cs"/>
          <w:sz w:val="26"/>
          <w:szCs w:val="24"/>
          <w:lang w:eastAsia="he-IL"/>
          <w14:ligatures w14:val="none"/>
        </w:rPr>
      </w:pPr>
    </w:p>
    <w:p w14:paraId="1E8AE40D"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כיום למעשה עיקר המושגים הידועים והמשמעותיים הם השבעה, השלושים ושנים עשר חודש, בפרט השבעה לעניין מה שנקרא בפי העם "לשבת שבעה", שלושים לגילוח ותספורת, ושנים עשר </w:t>
      </w:r>
      <w:r w:rsidRPr="004C403F">
        <w:rPr>
          <w:rFonts w:ascii="Keren" w:eastAsia="Times New Roman" w:hAnsi="Keren" w:cs="David"/>
          <w:sz w:val="26"/>
          <w:szCs w:val="24"/>
          <w:rtl/>
          <w:lang w:eastAsia="he-IL"/>
          <w14:ligatures w14:val="none"/>
        </w:rPr>
        <w:lastRenderedPageBreak/>
        <w:t xml:space="preserve">חודש לעניין הקדיש. סקירה של כל הזמנים שהוזכרו לעיל יכולה לתאר תהליך שלם, ארוך טווח, מובנה ומדורג, שתכליתו אפשרות להגיע חזרה למצב הנורמלי, לחיי היומיום. </w:t>
      </w:r>
    </w:p>
    <w:p w14:paraId="515B807E"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ניתן להשוות את האבלות החדשה למכה גופנית פתאומית קשה וכואבת, הגורמת לפצע עמוק בגוף. הטיפול הראשוני הוא תחבושת גדולה ומסורבלת המתחלפת עם הזמן בתחבושת קטנה יותר, ולאחר מכן ברטייה מינימלית. כך גם העוצמה ההלכתית המקבילה לעוצמה הרגשית, אמורה ללכת בכיוון של פוחת והולך. אבל יש להדגיש, שגם בסופו של התהליך כשכבר מורידים את כל התחבושות – עדיין נשארת צלקת. כך גם מבחינה רגשית, גם לאחר התהליך הממושך של האבלות שמטרתה להחזיר את האבל לסדר יום רגיל, לכאורה כמו המצב שהאבל היה נתון בו לפני פטירת האדם היקר והאהוב לו, גם כאן </w:t>
      </w:r>
      <w:proofErr w:type="spellStart"/>
      <w:r w:rsidRPr="004C403F">
        <w:rPr>
          <w:rFonts w:ascii="Keren" w:eastAsia="Times New Roman" w:hAnsi="Keren" w:cs="David"/>
          <w:sz w:val="26"/>
          <w:szCs w:val="24"/>
          <w:rtl/>
          <w:lang w:eastAsia="he-IL"/>
          <w14:ligatures w14:val="none"/>
        </w:rPr>
        <w:t>תשאר</w:t>
      </w:r>
      <w:proofErr w:type="spellEnd"/>
      <w:r w:rsidRPr="004C403F">
        <w:rPr>
          <w:rFonts w:ascii="Keren" w:eastAsia="Times New Roman" w:hAnsi="Keren" w:cs="David"/>
          <w:sz w:val="26"/>
          <w:szCs w:val="24"/>
          <w:rtl/>
          <w:lang w:eastAsia="he-IL"/>
          <w14:ligatures w14:val="none"/>
        </w:rPr>
        <w:t xml:space="preserve"> צלקת נפשית. לעולם לא תהיה חזרה מוחלטת למצב הקודם. כמו שתהליך של ריפוי נכון יכול לסייע באופן משמעותי מבחינה גופנית, כך גם תהליך נכון של אבלות יכול לסייע בצורה משמעותית לאבלים להגיע למצב של חזרה </w:t>
      </w:r>
      <w:proofErr w:type="spellStart"/>
      <w:r w:rsidRPr="004C403F">
        <w:rPr>
          <w:rFonts w:ascii="Keren" w:eastAsia="Times New Roman" w:hAnsi="Keren" w:cs="David"/>
          <w:sz w:val="26"/>
          <w:szCs w:val="24"/>
          <w:rtl/>
          <w:lang w:eastAsia="he-IL"/>
          <w14:ligatures w14:val="none"/>
        </w:rPr>
        <w:t>לשיגרה</w:t>
      </w:r>
      <w:proofErr w:type="spellEnd"/>
      <w:r w:rsidRPr="004C403F">
        <w:rPr>
          <w:rFonts w:ascii="Keren" w:eastAsia="Times New Roman" w:hAnsi="Keren" w:cs="David"/>
          <w:sz w:val="26"/>
          <w:szCs w:val="24"/>
          <w:rtl/>
          <w:lang w:eastAsia="he-IL"/>
          <w14:ligatures w14:val="none"/>
        </w:rPr>
        <w:t>. מודעות עצמית לתהליך נפשי זה, יכולה לסייע לעצם התהליך ולהצלחתו.</w:t>
      </w:r>
    </w:p>
    <w:p w14:paraId="3E5D3D56"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חכמים התייחסו לעניין גם במדרש המתאר את מידת הדין המתוחה על האבלים, המעבירה מסר של צורך בזהירות ושמירה יתרה מצד האבלים על עצמם, ועל התהליך של חזרה הדרגתית למצב הרגיל והנורמלי:</w:t>
      </w:r>
    </w:p>
    <w:p w14:paraId="1A06E4BC"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כל שבעה החרב שלופה, עד שלושים היא רופפת, לאחר שנים עשר חודש היא חוזרת לתערה.</w:t>
      </w:r>
    </w:p>
    <w:p w14:paraId="1581C7A2"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למה הדבר דומה? לכיפה של אבנים, כיון </w:t>
      </w:r>
      <w:proofErr w:type="spellStart"/>
      <w:r w:rsidRPr="004C403F">
        <w:rPr>
          <w:rFonts w:ascii="Keren" w:eastAsia="Times New Roman" w:hAnsi="Keren" w:cs="David"/>
          <w:sz w:val="26"/>
          <w:szCs w:val="24"/>
          <w:rtl/>
          <w:lang w:eastAsia="he-IL"/>
          <w14:ligatures w14:val="none"/>
        </w:rPr>
        <w:t>שנתערערה</w:t>
      </w:r>
      <w:proofErr w:type="spellEnd"/>
      <w:r w:rsidRPr="004C403F">
        <w:rPr>
          <w:rFonts w:ascii="Keren" w:eastAsia="Times New Roman" w:hAnsi="Keren" w:cs="David"/>
          <w:sz w:val="26"/>
          <w:szCs w:val="24"/>
          <w:rtl/>
          <w:lang w:eastAsia="he-IL"/>
          <w14:ligatures w14:val="none"/>
        </w:rPr>
        <w:t xml:space="preserve"> אחת מהן, </w:t>
      </w:r>
      <w:proofErr w:type="spellStart"/>
      <w:r w:rsidRPr="004C403F">
        <w:rPr>
          <w:rFonts w:ascii="Keren" w:eastAsia="Times New Roman" w:hAnsi="Keren" w:cs="David"/>
          <w:sz w:val="26"/>
          <w:szCs w:val="24"/>
          <w:rtl/>
          <w:lang w:eastAsia="he-IL"/>
          <w14:ligatures w14:val="none"/>
        </w:rPr>
        <w:t>נתערערו</w:t>
      </w:r>
      <w:proofErr w:type="spellEnd"/>
      <w:r w:rsidRPr="004C403F">
        <w:rPr>
          <w:rFonts w:ascii="Keren" w:eastAsia="Times New Roman" w:hAnsi="Keren" w:cs="David"/>
          <w:sz w:val="26"/>
          <w:szCs w:val="24"/>
          <w:rtl/>
          <w:lang w:eastAsia="he-IL"/>
          <w14:ligatures w14:val="none"/>
        </w:rPr>
        <w:t xml:space="preserve"> כולן</w:t>
      </w:r>
      <w:r w:rsidRPr="004C403F">
        <w:rPr>
          <w:rFonts w:ascii="Keren" w:eastAsia="Times New Roman" w:hAnsi="Keren" w:cs="David"/>
          <w:sz w:val="26"/>
          <w:szCs w:val="24"/>
          <w:vertAlign w:val="superscript"/>
          <w:rtl/>
          <w:lang w:eastAsia="he-IL"/>
          <w14:ligatures w14:val="none"/>
        </w:rPr>
        <w:footnoteReference w:id="6"/>
      </w:r>
      <w:r w:rsidRPr="004C403F">
        <w:rPr>
          <w:rFonts w:ascii="Keren" w:eastAsia="Times New Roman" w:hAnsi="Keren" w:cs="David"/>
          <w:sz w:val="26"/>
          <w:szCs w:val="24"/>
          <w:rtl/>
          <w:lang w:eastAsia="he-IL"/>
          <w14:ligatures w14:val="none"/>
        </w:rPr>
        <w:t>.</w:t>
      </w:r>
    </w:p>
    <w:p w14:paraId="2ED44255"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proofErr w:type="spellStart"/>
      <w:r w:rsidRPr="004C403F">
        <w:rPr>
          <w:rFonts w:ascii="Keren" w:eastAsia="Times New Roman" w:hAnsi="Keren" w:cs="David"/>
          <w:sz w:val="26"/>
          <w:szCs w:val="24"/>
          <w:rtl/>
          <w:lang w:eastAsia="he-IL"/>
          <w14:ligatures w14:val="none"/>
        </w:rPr>
        <w:t>ובגירסה</w:t>
      </w:r>
      <w:proofErr w:type="spellEnd"/>
      <w:r w:rsidRPr="004C403F">
        <w:rPr>
          <w:rFonts w:ascii="Keren" w:eastAsia="Times New Roman" w:hAnsi="Keren" w:cs="David"/>
          <w:sz w:val="26"/>
          <w:szCs w:val="24"/>
          <w:rtl/>
          <w:lang w:eastAsia="he-IL"/>
          <w14:ligatures w14:val="none"/>
        </w:rPr>
        <w:t xml:space="preserve"> אחרת:</w:t>
      </w:r>
    </w:p>
    <w:p w14:paraId="20017E5D"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"אבלות:מידת הדין מתוחה"</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"אבלות, חלותה:מדת הדין מתוחה"</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lang w:eastAsia="he-IL"/>
          <w14:ligatures w14:val="none"/>
        </w:rPr>
        <w:fldChar w:fldCharType="end"/>
      </w:r>
      <w:r w:rsidRPr="004C403F">
        <w:rPr>
          <w:rFonts w:ascii="Keren" w:eastAsia="Times New Roman" w:hAnsi="Keren" w:cs="David"/>
          <w:sz w:val="26"/>
          <w:szCs w:val="24"/>
          <w:rtl/>
          <w:lang w:eastAsia="he-IL"/>
          <w14:ligatures w14:val="none"/>
        </w:rPr>
        <w:t>כל שלושה ימים יראה האבל כאילו חרב מונחת לו בין כתפיו</w:t>
      </w:r>
    </w:p>
    <w:p w14:paraId="74597433"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משלושה ועד שבעה כאילו זקופה נגדו בקרן </w:t>
      </w:r>
      <w:proofErr w:type="spellStart"/>
      <w:r w:rsidRPr="004C403F">
        <w:rPr>
          <w:rFonts w:ascii="Keren" w:eastAsia="Times New Roman" w:hAnsi="Keren" w:cs="David"/>
          <w:sz w:val="26"/>
          <w:szCs w:val="24"/>
          <w:rtl/>
          <w:lang w:eastAsia="he-IL"/>
          <w14:ligatures w14:val="none"/>
        </w:rPr>
        <w:t>זוית</w:t>
      </w:r>
      <w:proofErr w:type="spellEnd"/>
    </w:p>
    <w:p w14:paraId="26CBAE22"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משבעה ועד שלושים כאילו עוברת לפניו בשוק</w:t>
      </w:r>
      <w:r w:rsidRPr="004C403F">
        <w:rPr>
          <w:rFonts w:ascii="Keren" w:eastAsia="Times New Roman" w:hAnsi="Keren" w:cs="David"/>
          <w:sz w:val="26"/>
          <w:szCs w:val="24"/>
          <w:vertAlign w:val="superscript"/>
          <w:rtl/>
          <w:lang w:eastAsia="he-IL"/>
          <w14:ligatures w14:val="none"/>
        </w:rPr>
        <w:footnoteReference w:id="7"/>
      </w:r>
    </w:p>
    <w:p w14:paraId="6EE40D83"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וכל אותה שנה מידת הדין מתוחה כנגד אותה משפחה</w:t>
      </w:r>
    </w:p>
    <w:p w14:paraId="3DE75F83"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"אבלות, חלותה:נולד בן בתוך השנה"</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 xml:space="preserve">ואם נולד בן זכר – </w:t>
      </w:r>
      <w:proofErr w:type="spellStart"/>
      <w:r w:rsidRPr="004C403F">
        <w:rPr>
          <w:rFonts w:ascii="Keren" w:eastAsia="Times New Roman" w:hAnsi="Keren" w:cs="David"/>
          <w:sz w:val="26"/>
          <w:szCs w:val="24"/>
          <w:rtl/>
          <w:lang w:eastAsia="he-IL"/>
          <w14:ligatures w14:val="none"/>
        </w:rPr>
        <w:t>נתרפאת</w:t>
      </w:r>
      <w:proofErr w:type="spellEnd"/>
      <w:r w:rsidRPr="004C403F">
        <w:rPr>
          <w:rFonts w:ascii="Keren" w:eastAsia="Times New Roman" w:hAnsi="Keren" w:cs="David"/>
          <w:sz w:val="26"/>
          <w:szCs w:val="24"/>
          <w:rtl/>
          <w:lang w:eastAsia="he-IL"/>
          <w14:ligatures w14:val="none"/>
        </w:rPr>
        <w:t xml:space="preserve"> כל המשפחה כולה</w:t>
      </w:r>
      <w:r w:rsidRPr="004C403F">
        <w:rPr>
          <w:rFonts w:ascii="Keren" w:eastAsia="Times New Roman" w:hAnsi="Keren" w:cs="David"/>
          <w:sz w:val="26"/>
          <w:szCs w:val="24"/>
          <w:vertAlign w:val="superscript"/>
          <w:rtl/>
          <w:lang w:eastAsia="he-IL"/>
          <w14:ligatures w14:val="none"/>
        </w:rPr>
        <w:footnoteReference w:id="8"/>
      </w:r>
      <w:r w:rsidRPr="004C403F">
        <w:rPr>
          <w:rFonts w:ascii="Keren" w:eastAsia="Times New Roman" w:hAnsi="Keren" w:cs="David"/>
          <w:sz w:val="26"/>
          <w:szCs w:val="24"/>
          <w:rtl/>
          <w:lang w:eastAsia="he-IL"/>
          <w14:ligatures w14:val="none"/>
        </w:rPr>
        <w:t>.</w:t>
      </w:r>
    </w:p>
    <w:p w14:paraId="7048076B"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p>
    <w:p w14:paraId="1651841E"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לא רק על משפחת האבלים מוטלת האחריות לכובד ראש ולזהירות, גם הקהילה והחבורה סביב הנפטר אמורה לקבל מהמוות הסתכלות אחרת על החיים. לעתים רבות ההתייחסות לאירועים בחיים משתנה בעקבות פטירה של אדם קרוב. היחס והפרופורציה מתאזנים, </w:t>
      </w:r>
      <w:proofErr w:type="spellStart"/>
      <w:r w:rsidRPr="004C403F">
        <w:rPr>
          <w:rFonts w:ascii="Keren" w:eastAsia="Times New Roman" w:hAnsi="Keren" w:cs="David"/>
          <w:sz w:val="26"/>
          <w:szCs w:val="24"/>
          <w:rtl/>
          <w:lang w:eastAsia="he-IL"/>
          <w14:ligatures w14:val="none"/>
        </w:rPr>
        <w:t>ופתאם</w:t>
      </w:r>
      <w:proofErr w:type="spellEnd"/>
      <w:r w:rsidRPr="004C403F">
        <w:rPr>
          <w:rFonts w:ascii="Keren" w:eastAsia="Times New Roman" w:hAnsi="Keren" w:cs="David"/>
          <w:sz w:val="26"/>
          <w:szCs w:val="24"/>
          <w:rtl/>
          <w:lang w:eastAsia="he-IL"/>
          <w14:ligatures w14:val="none"/>
        </w:rPr>
        <w:t xml:space="preserve"> לומדים להעריך דברים באופן אחר; לומדים שדברים רבים בחיים לא מובנים מאליהם, אפילו עובדת היותנו חיים. דברים פשוטים כמו בריאות, משפחה ופרנסה מקבלים משמעות אחרת. הרהורים אלו עשויים להאיר באור אחר את האנשים הקרובים לנו שאנו חולקים אתם את חיינו, להוסיף אליהם אהבה והערכה. גם מחשבות והרהורי תשובה עשויים לעלות – האם אנו מנהלים את חיינו באמת לפי העקרונות בהם אנו מאמינים? האם אנו מקדישים את הזמן הראוי ומתייחסים באופן נכון ואמיתי לאנשים ולעקרונות החשובים לנו?  </w:t>
      </w:r>
    </w:p>
    <w:p w14:paraId="50462A45"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חז"ל ביטאו את הצורך בהרהורים ובמחשבות אלו במשפט קצר ותמציתי:</w:t>
      </w:r>
    </w:p>
    <w:p w14:paraId="2ED07BD3"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"אחד מהחבורה שמת, תדאג כל החבורה כולה"</w:t>
      </w:r>
      <w:r w:rsidRPr="004C403F">
        <w:rPr>
          <w:rFonts w:ascii="Keren" w:eastAsia="Times New Roman" w:hAnsi="Keren" w:cs="David"/>
          <w:sz w:val="26"/>
          <w:szCs w:val="24"/>
          <w:vertAlign w:val="superscript"/>
          <w:lang w:eastAsia="he-IL"/>
          <w14:ligatures w14:val="none"/>
        </w:rPr>
        <w:footnoteReference w:id="9"/>
      </w:r>
      <w:r w:rsidRPr="004C403F">
        <w:rPr>
          <w:rFonts w:ascii="Keren" w:eastAsia="Times New Roman" w:hAnsi="Keren" w:cs="David"/>
          <w:sz w:val="26"/>
          <w:szCs w:val="24"/>
          <w:rtl/>
          <w:lang w:eastAsia="he-IL"/>
          <w14:ligatures w14:val="none"/>
        </w:rPr>
        <w:t>.</w:t>
      </w:r>
    </w:p>
    <w:p w14:paraId="0F2B1091"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lastRenderedPageBreak/>
        <w:t xml:space="preserve">אין הכוונה לדאגה במובנה השלילי, המשתק והמדאיב, אלא במובן של הסתכלות וחשבון נפש העשוי להביא לעשייה ולהתחדשות, </w:t>
      </w:r>
      <w:proofErr w:type="spellStart"/>
      <w:r w:rsidRPr="004C403F">
        <w:rPr>
          <w:rFonts w:ascii="Keren" w:eastAsia="Times New Roman" w:hAnsi="Keren" w:cs="David"/>
          <w:sz w:val="26"/>
          <w:szCs w:val="24"/>
          <w:rtl/>
          <w:lang w:eastAsia="he-IL"/>
          <w14:ligatures w14:val="none"/>
        </w:rPr>
        <w:t>וכדאמרן</w:t>
      </w:r>
      <w:proofErr w:type="spellEnd"/>
      <w:r w:rsidRPr="004C403F">
        <w:rPr>
          <w:rFonts w:ascii="Keren" w:eastAsia="Times New Roman" w:hAnsi="Keren" w:cs="David"/>
          <w:sz w:val="26"/>
          <w:szCs w:val="24"/>
          <w:rtl/>
          <w:lang w:eastAsia="he-IL"/>
          <w14:ligatures w14:val="none"/>
        </w:rPr>
        <w:t xml:space="preserve"> לעיל. </w:t>
      </w:r>
    </w:p>
    <w:p w14:paraId="02274606"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p>
    <w:p w14:paraId="37B60243" w14:textId="77777777" w:rsidR="004C403F" w:rsidRPr="004C403F" w:rsidRDefault="004C403F" w:rsidP="004C403F">
      <w:pPr>
        <w:spacing w:after="0" w:line="360" w:lineRule="auto"/>
        <w:jc w:val="both"/>
        <w:outlineLvl w:val="3"/>
        <w:rPr>
          <w:rFonts w:ascii="Keren" w:eastAsia="Times New Roman" w:hAnsi="Keren" w:cs="David"/>
          <w:sz w:val="26"/>
          <w:szCs w:val="24"/>
          <w:u w:val="single"/>
          <w:rtl/>
          <w:lang w:eastAsia="he-IL"/>
          <w14:ligatures w14:val="none"/>
        </w:rPr>
      </w:pPr>
      <w:r w:rsidRPr="004C403F">
        <w:rPr>
          <w:rFonts w:ascii="Keren" w:eastAsia="Times New Roman" w:hAnsi="Keren" w:cs="David"/>
          <w:sz w:val="26"/>
          <w:szCs w:val="24"/>
          <w:u w:val="single"/>
          <w:rtl/>
          <w:lang w:eastAsia="he-IL"/>
          <w14:ligatures w14:val="none"/>
        </w:rPr>
        <w:fldChar w:fldCharType="begin"/>
      </w:r>
      <w:r w:rsidRPr="004C403F">
        <w:rPr>
          <w:rFonts w:ascii="Keren" w:eastAsia="Times New Roman" w:hAnsi="Keren" w:cs="David" w:hint="cs"/>
          <w:sz w:val="28"/>
          <w:szCs w:val="24"/>
          <w:u w:val="single"/>
          <w:lang w:eastAsia="he-IL"/>
          <w14:ligatures w14:val="none"/>
        </w:rPr>
        <w:instrText xml:space="preserve"> XE </w:instrText>
      </w:r>
      <w:r w:rsidRPr="004C403F">
        <w:rPr>
          <w:rFonts w:ascii="Keren" w:eastAsia="Times New Roman" w:hAnsi="Keren" w:cs="David"/>
          <w:sz w:val="28"/>
          <w:szCs w:val="24"/>
          <w:u w:val="single"/>
          <w:rtl/>
          <w:lang w:eastAsia="he-IL"/>
          <w14:ligatures w14:val="none"/>
        </w:rPr>
        <w:instrText>"אבלות, חלותה:האיסור להתאבל יותר מדי"</w:instrText>
      </w:r>
      <w:r w:rsidRPr="004C403F">
        <w:rPr>
          <w:rFonts w:ascii="Keren" w:eastAsia="Times New Roman" w:hAnsi="Keren" w:cs="David" w:hint="cs"/>
          <w:sz w:val="28"/>
          <w:szCs w:val="24"/>
          <w:u w:val="single"/>
          <w:lang w:eastAsia="he-IL"/>
          <w14:ligatures w14:val="none"/>
        </w:rPr>
        <w:instrText xml:space="preserve"> </w:instrText>
      </w:r>
      <w:r w:rsidRPr="004C403F">
        <w:rPr>
          <w:rFonts w:ascii="Keren" w:eastAsia="Times New Roman" w:hAnsi="Keren" w:cs="David"/>
          <w:sz w:val="26"/>
          <w:szCs w:val="24"/>
          <w:u w:val="single"/>
          <w:rtl/>
          <w:lang w:eastAsia="he-IL"/>
          <w14:ligatures w14:val="none"/>
        </w:rPr>
        <w:fldChar w:fldCharType="end"/>
      </w:r>
      <w:bookmarkStart w:id="4" w:name="_Toc88530033"/>
      <w:r w:rsidRPr="004C403F">
        <w:rPr>
          <w:rFonts w:ascii="Keren" w:eastAsia="Times New Roman" w:hAnsi="Keren" w:cs="David"/>
          <w:sz w:val="26"/>
          <w:szCs w:val="24"/>
          <w:u w:val="single"/>
          <w:rtl/>
          <w:lang w:eastAsia="he-IL"/>
          <w14:ligatures w14:val="none"/>
        </w:rPr>
        <w:t>המינון הראוי לאבלות</w:t>
      </w:r>
      <w:bookmarkEnd w:id="4"/>
      <w:r w:rsidRPr="004C403F">
        <w:rPr>
          <w:rFonts w:ascii="Keren" w:eastAsia="Times New Roman" w:hAnsi="Keren" w:cs="David"/>
          <w:sz w:val="26"/>
          <w:szCs w:val="24"/>
          <w:u w:val="single"/>
          <w:rtl/>
          <w:lang w:eastAsia="he-IL"/>
          <w14:ligatures w14:val="none"/>
        </w:rPr>
        <w:fldChar w:fldCharType="begin"/>
      </w:r>
      <w:r w:rsidRPr="004C403F">
        <w:rPr>
          <w:rFonts w:ascii="Keren" w:eastAsia="Times New Roman" w:hAnsi="Keren" w:cs="David" w:hint="cs"/>
          <w:sz w:val="28"/>
          <w:szCs w:val="24"/>
          <w:u w:val="single"/>
          <w:lang w:eastAsia="he-IL"/>
          <w14:ligatures w14:val="none"/>
        </w:rPr>
        <w:instrText xml:space="preserve"> XE "</w:instrText>
      </w:r>
      <w:r w:rsidRPr="004C403F">
        <w:rPr>
          <w:rFonts w:ascii="Keren" w:eastAsia="Times New Roman" w:hAnsi="Keren" w:cs="David"/>
          <w:sz w:val="28"/>
          <w:szCs w:val="24"/>
          <w:u w:val="single"/>
          <w:rtl/>
          <w:lang w:eastAsia="he-IL"/>
          <w14:ligatures w14:val="none"/>
        </w:rPr>
        <w:instrText>התקשות על המת</w:instrText>
      </w:r>
      <w:r w:rsidRPr="004C403F">
        <w:rPr>
          <w:rFonts w:ascii="Keren" w:eastAsia="Times New Roman" w:hAnsi="Keren" w:cs="David" w:hint="cs"/>
          <w:sz w:val="28"/>
          <w:szCs w:val="24"/>
          <w:u w:val="single"/>
          <w:lang w:eastAsia="he-IL"/>
          <w14:ligatures w14:val="none"/>
        </w:rPr>
        <w:instrText xml:space="preserve">" </w:instrText>
      </w:r>
      <w:r w:rsidRPr="004C403F">
        <w:rPr>
          <w:rFonts w:ascii="Keren" w:eastAsia="Times New Roman" w:hAnsi="Keren" w:cs="David"/>
          <w:sz w:val="26"/>
          <w:szCs w:val="24"/>
          <w:u w:val="single"/>
          <w:rtl/>
          <w:lang w:eastAsia="he-IL"/>
          <w14:ligatures w14:val="none"/>
        </w:rPr>
        <w:fldChar w:fldCharType="end"/>
      </w:r>
    </w:p>
    <w:p w14:paraId="5C819304" w14:textId="77777777" w:rsidR="004C403F" w:rsidRPr="004C403F" w:rsidRDefault="004C403F" w:rsidP="004C403F">
      <w:pPr>
        <w:spacing w:after="0" w:line="360" w:lineRule="auto"/>
        <w:jc w:val="both"/>
        <w:rPr>
          <w:rFonts w:ascii="Keren" w:eastAsia="Times New Roman" w:hAnsi="Keren" w:cs="David"/>
          <w:szCs w:val="20"/>
          <w:rtl/>
          <w:lang w:eastAsia="he-IL"/>
          <w14:ligatures w14:val="none"/>
        </w:rPr>
      </w:pPr>
      <w:r w:rsidRPr="004C403F">
        <w:rPr>
          <w:rFonts w:ascii="Keren" w:eastAsia="Times New Roman" w:hAnsi="Keren" w:cs="David"/>
          <w:sz w:val="26"/>
          <w:szCs w:val="24"/>
          <w:rtl/>
          <w:lang w:eastAsia="he-IL"/>
          <w14:ligatures w14:val="none"/>
        </w:rPr>
        <w:t xml:space="preserve">על פי השקפת היהדות, עם כל הצער על הפטירה, אין להתקשות ולבכות על המת יותר מן המידה שקבעו חז"ל. </w:t>
      </w:r>
      <w:r w:rsidRPr="004C403F">
        <w:rPr>
          <w:rFonts w:ascii="Keren" w:eastAsia="Times New Roman" w:hAnsi="Keren" w:cs="David"/>
          <w:szCs w:val="20"/>
          <w:rtl/>
          <w:lang w:eastAsia="he-IL"/>
          <w14:ligatures w14:val="none"/>
        </w:rPr>
        <w:t>חז"ל מביאים מעשה נורא בהקשר זה:</w:t>
      </w:r>
    </w:p>
    <w:p w14:paraId="71F1E6A7"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אמר רב יהודה אמר רב: כל המתקשה על מתו יותר מדי, על מת אחר הוא בוכה. </w:t>
      </w:r>
    </w:p>
    <w:p w14:paraId="682A8B94"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proofErr w:type="spellStart"/>
      <w:r w:rsidRPr="004C403F">
        <w:rPr>
          <w:rFonts w:ascii="Keren" w:eastAsia="Times New Roman" w:hAnsi="Keren" w:cs="David"/>
          <w:szCs w:val="20"/>
          <w:rtl/>
          <w:lang w:eastAsia="he-IL"/>
          <w14:ligatures w14:val="none"/>
        </w:rPr>
        <w:t>אשה</w:t>
      </w:r>
      <w:proofErr w:type="spellEnd"/>
      <w:r w:rsidRPr="004C403F">
        <w:rPr>
          <w:rFonts w:ascii="Keren" w:eastAsia="Times New Roman" w:hAnsi="Keren" w:cs="David"/>
          <w:szCs w:val="20"/>
          <w:rtl/>
          <w:lang w:eastAsia="he-IL"/>
          <w14:ligatures w14:val="none"/>
        </w:rPr>
        <w:t xml:space="preserve"> אחת </w:t>
      </w:r>
      <w:proofErr w:type="spellStart"/>
      <w:r w:rsidRPr="004C403F">
        <w:rPr>
          <w:rFonts w:ascii="Keren" w:eastAsia="Times New Roman" w:hAnsi="Keren" w:cs="David"/>
          <w:szCs w:val="20"/>
          <w:rtl/>
          <w:lang w:eastAsia="he-IL"/>
          <w14:ligatures w14:val="none"/>
        </w:rPr>
        <w:t>היתה</w:t>
      </w:r>
      <w:proofErr w:type="spellEnd"/>
      <w:r w:rsidRPr="004C403F">
        <w:rPr>
          <w:rFonts w:ascii="Keren" w:eastAsia="Times New Roman" w:hAnsi="Keren" w:cs="David"/>
          <w:szCs w:val="20"/>
          <w:rtl/>
          <w:lang w:eastAsia="he-IL"/>
          <w14:ligatures w14:val="none"/>
        </w:rPr>
        <w:t xml:space="preserve"> בשכונתו של רב </w:t>
      </w:r>
      <w:proofErr w:type="spellStart"/>
      <w:r w:rsidRPr="004C403F">
        <w:rPr>
          <w:rFonts w:ascii="Keren" w:eastAsia="Times New Roman" w:hAnsi="Keren" w:cs="David"/>
          <w:szCs w:val="20"/>
          <w:rtl/>
          <w:lang w:eastAsia="he-IL"/>
          <w14:ligatures w14:val="none"/>
        </w:rPr>
        <w:t>הונא</w:t>
      </w:r>
      <w:proofErr w:type="spellEnd"/>
      <w:r w:rsidRPr="004C403F">
        <w:rPr>
          <w:rFonts w:ascii="Keren" w:eastAsia="Times New Roman" w:hAnsi="Keren" w:cs="David"/>
          <w:szCs w:val="20"/>
          <w:rtl/>
          <w:lang w:eastAsia="he-IL"/>
          <w14:ligatures w14:val="none"/>
        </w:rPr>
        <w:t xml:space="preserve">. היו לה שבעה בנים, </w:t>
      </w:r>
    </w:p>
    <w:p w14:paraId="433990CC"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מת אחד מהם. </w:t>
      </w:r>
    </w:p>
    <w:p w14:paraId="1274A865"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proofErr w:type="spellStart"/>
      <w:r w:rsidRPr="004C403F">
        <w:rPr>
          <w:rFonts w:ascii="Keren" w:eastAsia="Times New Roman" w:hAnsi="Keren" w:cs="David"/>
          <w:szCs w:val="20"/>
          <w:rtl/>
          <w:lang w:eastAsia="he-IL"/>
          <w14:ligatures w14:val="none"/>
        </w:rPr>
        <w:t>היתה</w:t>
      </w:r>
      <w:proofErr w:type="spellEnd"/>
      <w:r w:rsidRPr="004C403F">
        <w:rPr>
          <w:rFonts w:ascii="Keren" w:eastAsia="Times New Roman" w:hAnsi="Keren" w:cs="David"/>
          <w:szCs w:val="20"/>
          <w:rtl/>
          <w:lang w:eastAsia="he-IL"/>
          <w14:ligatures w14:val="none"/>
        </w:rPr>
        <w:t xml:space="preserve"> בוכה עליו יותר מדי. </w:t>
      </w:r>
    </w:p>
    <w:p w14:paraId="206CECB5"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שלח לה רב </w:t>
      </w:r>
      <w:proofErr w:type="spellStart"/>
      <w:r w:rsidRPr="004C403F">
        <w:rPr>
          <w:rFonts w:ascii="Keren" w:eastAsia="Times New Roman" w:hAnsi="Keren" w:cs="David"/>
          <w:szCs w:val="20"/>
          <w:rtl/>
          <w:lang w:eastAsia="he-IL"/>
          <w14:ligatures w14:val="none"/>
        </w:rPr>
        <w:t>הונא</w:t>
      </w:r>
      <w:proofErr w:type="spellEnd"/>
      <w:r w:rsidRPr="004C403F">
        <w:rPr>
          <w:rFonts w:ascii="Keren" w:eastAsia="Times New Roman" w:hAnsi="Keren" w:cs="David"/>
          <w:szCs w:val="20"/>
          <w:rtl/>
          <w:lang w:eastAsia="he-IL"/>
          <w14:ligatures w14:val="none"/>
        </w:rPr>
        <w:t xml:space="preserve">: לא תנהגי כך. </w:t>
      </w:r>
    </w:p>
    <w:p w14:paraId="0DC19035"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לא השגיחה בו. </w:t>
      </w:r>
    </w:p>
    <w:p w14:paraId="55C5FA6C"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שלח לה: אם תשמע – מוטב, ואם לא – </w:t>
      </w:r>
      <w:r w:rsidRPr="004C403F">
        <w:rPr>
          <w:rFonts w:ascii="Keren" w:eastAsia="Times New Roman" w:hAnsi="Keren" w:cs="David"/>
          <w:sz w:val="14"/>
          <w:szCs w:val="16"/>
          <w:rtl/>
          <w:lang w:eastAsia="he-IL"/>
          <w14:ligatures w14:val="none"/>
        </w:rPr>
        <w:t xml:space="preserve">(עלולה להגיע למצב בו) </w:t>
      </w:r>
      <w:r w:rsidRPr="004C403F">
        <w:rPr>
          <w:rFonts w:ascii="Keren" w:eastAsia="Times New Roman" w:hAnsi="Keren" w:cs="David"/>
          <w:szCs w:val="20"/>
          <w:rtl/>
          <w:lang w:eastAsia="he-IL"/>
          <w14:ligatures w14:val="none"/>
        </w:rPr>
        <w:t xml:space="preserve">תתקן תכריכים לשאר בניה, </w:t>
      </w:r>
    </w:p>
    <w:p w14:paraId="2724F1C7"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ומתו כולם. </w:t>
      </w:r>
    </w:p>
    <w:p w14:paraId="4F5C3263"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proofErr w:type="spellStart"/>
      <w:r w:rsidRPr="004C403F">
        <w:rPr>
          <w:rFonts w:ascii="Keren" w:eastAsia="Times New Roman" w:hAnsi="Keren" w:cs="David"/>
          <w:szCs w:val="20"/>
          <w:rtl/>
          <w:lang w:eastAsia="he-IL"/>
          <w14:ligatures w14:val="none"/>
        </w:rPr>
        <w:t>היתה</w:t>
      </w:r>
      <w:proofErr w:type="spellEnd"/>
      <w:r w:rsidRPr="004C403F">
        <w:rPr>
          <w:rFonts w:ascii="Keren" w:eastAsia="Times New Roman" w:hAnsi="Keren" w:cs="David"/>
          <w:szCs w:val="20"/>
          <w:rtl/>
          <w:lang w:eastAsia="he-IL"/>
          <w14:ligatures w14:val="none"/>
        </w:rPr>
        <w:t xml:space="preserve"> בוכה.</w:t>
      </w:r>
    </w:p>
    <w:p w14:paraId="1F05EAAA"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 xml:space="preserve"> לבסוף שלח לה: תתקן תכריכים לעצמה, </w:t>
      </w:r>
    </w:p>
    <w:p w14:paraId="41084869" w14:textId="77777777" w:rsidR="004C403F" w:rsidRPr="004C403F" w:rsidRDefault="004C403F" w:rsidP="004C403F">
      <w:pPr>
        <w:spacing w:after="0" w:line="360" w:lineRule="auto"/>
        <w:ind w:left="566"/>
        <w:jc w:val="both"/>
        <w:rPr>
          <w:rFonts w:ascii="Keren" w:eastAsia="Times New Roman" w:hAnsi="Keren" w:cs="David"/>
          <w:szCs w:val="20"/>
          <w:rtl/>
          <w:lang w:eastAsia="he-IL"/>
          <w14:ligatures w14:val="none"/>
        </w:rPr>
      </w:pPr>
      <w:r w:rsidRPr="004C403F">
        <w:rPr>
          <w:rFonts w:ascii="Keren" w:eastAsia="Times New Roman" w:hAnsi="Keren" w:cs="David"/>
          <w:szCs w:val="20"/>
          <w:rtl/>
          <w:lang w:eastAsia="he-IL"/>
          <w14:ligatures w14:val="none"/>
        </w:rPr>
        <w:t>ומתה</w:t>
      </w:r>
      <w:r w:rsidRPr="004C403F">
        <w:rPr>
          <w:rFonts w:ascii="Keren" w:eastAsia="Times New Roman" w:hAnsi="Keren" w:cs="David"/>
          <w:szCs w:val="20"/>
          <w:vertAlign w:val="superscript"/>
          <w:rtl/>
          <w:lang w:eastAsia="he-IL"/>
          <w14:ligatures w14:val="none"/>
        </w:rPr>
        <w:footnoteReference w:id="10"/>
      </w:r>
      <w:r w:rsidRPr="004C403F">
        <w:rPr>
          <w:rFonts w:ascii="Keren" w:eastAsia="Times New Roman" w:hAnsi="Keren" w:cs="David"/>
          <w:szCs w:val="20"/>
          <w:rtl/>
          <w:lang w:eastAsia="he-IL"/>
          <w14:ligatures w14:val="none"/>
        </w:rPr>
        <w:t>.</w:t>
      </w:r>
    </w:p>
    <w:p w14:paraId="75CEB703" w14:textId="77777777" w:rsidR="004C403F" w:rsidRPr="004C403F" w:rsidRDefault="004C403F" w:rsidP="004C403F">
      <w:pPr>
        <w:spacing w:after="0" w:line="360" w:lineRule="auto"/>
        <w:ind w:left="2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חכמים נתנו את השיעור החיוני והמדורג, בהתאמה לתהליך הנפשי שעוברים האבלים:</w:t>
      </w:r>
    </w:p>
    <w:p w14:paraId="164FEA40" w14:textId="77777777" w:rsidR="004C403F" w:rsidRPr="004C403F" w:rsidRDefault="004C403F" w:rsidP="004C403F">
      <w:pPr>
        <w:autoSpaceDE w:val="0"/>
        <w:autoSpaceDN w:val="0"/>
        <w:adjustRightInd w:val="0"/>
        <w:spacing w:after="0" w:line="360" w:lineRule="auto"/>
        <w:ind w:left="566"/>
        <w:jc w:val="both"/>
        <w:rPr>
          <w:rFonts w:ascii="Keren" w:eastAsia="Times New Roman" w:hAnsi="Keren" w:cs="David"/>
          <w:sz w:val="28"/>
          <w:szCs w:val="24"/>
          <w:rtl/>
          <w:lang w:eastAsia="he-IL"/>
          <w14:ligatures w14:val="none"/>
        </w:rPr>
      </w:pPr>
      <w:r w:rsidRPr="004C403F">
        <w:rPr>
          <w:rFonts w:ascii="Keren" w:eastAsia="Times New Roman" w:hAnsi="Keren" w:cs="David"/>
          <w:sz w:val="26"/>
          <w:szCs w:val="24"/>
          <w:rtl/>
          <w:lang w:eastAsia="he-IL"/>
          <w14:ligatures w14:val="none"/>
        </w:rPr>
        <w:t>"</w:t>
      </w:r>
      <w:r w:rsidRPr="004C403F">
        <w:rPr>
          <w:rFonts w:ascii="Keren" w:eastAsia="Times New Roman" w:hAnsi="Keren" w:cs="David"/>
          <w:sz w:val="28"/>
          <w:szCs w:val="24"/>
          <w:rtl/>
          <w:lang w:eastAsia="he-IL"/>
          <w14:ligatures w14:val="none"/>
        </w:rPr>
        <w:t>אַל תִּבְכּוּ לְמֵת וְאַל תָּנֻדוּ לוֹ"</w:t>
      </w:r>
      <w:r w:rsidRPr="004C403F">
        <w:rPr>
          <w:rFonts w:ascii="Keren" w:eastAsia="Times New Roman" w:hAnsi="Keren" w:cs="David"/>
          <w:sz w:val="26"/>
          <w:szCs w:val="24"/>
          <w:vertAlign w:val="superscript"/>
          <w:rtl/>
          <w:lang w:eastAsia="he-IL"/>
          <w14:ligatures w14:val="none"/>
        </w:rPr>
        <w:footnoteReference w:id="11"/>
      </w:r>
      <w:r w:rsidRPr="004C403F">
        <w:rPr>
          <w:rFonts w:ascii="Keren" w:eastAsia="Times New Roman" w:hAnsi="Keren" w:cs="David"/>
          <w:sz w:val="26"/>
          <w:szCs w:val="24"/>
          <w:rtl/>
          <w:lang w:eastAsia="he-IL"/>
          <w14:ligatures w14:val="none"/>
        </w:rPr>
        <w:t xml:space="preserve">. אל תבכו למת – יותר מדי, ואל תנודו לו – יותר </w:t>
      </w:r>
      <w:proofErr w:type="spellStart"/>
      <w:r w:rsidRPr="004C403F">
        <w:rPr>
          <w:rFonts w:ascii="Keren" w:eastAsia="Times New Roman" w:hAnsi="Keren" w:cs="David"/>
          <w:sz w:val="26"/>
          <w:szCs w:val="24"/>
          <w:rtl/>
          <w:lang w:eastAsia="he-IL"/>
          <w14:ligatures w14:val="none"/>
        </w:rPr>
        <w:t>מכשיעור</w:t>
      </w:r>
      <w:proofErr w:type="spellEnd"/>
      <w:r w:rsidRPr="004C403F">
        <w:rPr>
          <w:rFonts w:ascii="Keren" w:eastAsia="Times New Roman" w:hAnsi="Keren" w:cs="David"/>
          <w:sz w:val="26"/>
          <w:szCs w:val="24"/>
          <w:rtl/>
          <w:lang w:eastAsia="he-IL"/>
          <w14:ligatures w14:val="none"/>
        </w:rPr>
        <w:t>. הא כיצד? שלושה ימים לבכי</w:t>
      </w: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w:instrText>
      </w:r>
      <w:r w:rsidRPr="004C403F">
        <w:rPr>
          <w:rFonts w:ascii="Keren" w:eastAsia="Times New Roman" w:hAnsi="Keren" w:cs="David"/>
          <w:sz w:val="26"/>
          <w:szCs w:val="24"/>
          <w:rtl/>
          <w:lang w:eastAsia="he-IL"/>
          <w14:ligatures w14:val="none"/>
        </w:rPr>
        <w:instrText>שלושה ימים לבכי</w:instrText>
      </w:r>
      <w:r w:rsidRPr="004C403F">
        <w:rPr>
          <w:rFonts w:ascii="Keren" w:eastAsia="Times New Roman" w:hAnsi="Keren" w:cs="David"/>
          <w:sz w:val="28"/>
          <w:szCs w:val="24"/>
          <w:rtl/>
          <w:lang w:eastAsia="he-IL"/>
          <w14:ligatures w14:val="none"/>
        </w:rPr>
        <w:instrText>"</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 xml:space="preserve">, ושבעה להספד, ושלושים לגיהוץ ולתספורת. </w:t>
      </w:r>
    </w:p>
    <w:p w14:paraId="12DA4BFB"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מכאן ואילך אמר הקדוש ברוך הוא: אין אתם רחמנים יותר ממני</w:t>
      </w:r>
      <w:r w:rsidRPr="004C403F">
        <w:rPr>
          <w:rFonts w:ascii="Keren" w:eastAsia="Times New Roman" w:hAnsi="Keren" w:cs="David"/>
          <w:sz w:val="26"/>
          <w:szCs w:val="24"/>
          <w:vertAlign w:val="superscript"/>
          <w:rtl/>
          <w:lang w:eastAsia="he-IL"/>
          <w14:ligatures w14:val="none"/>
        </w:rPr>
        <w:footnoteReference w:id="12"/>
      </w:r>
      <w:r w:rsidRPr="004C403F">
        <w:rPr>
          <w:rFonts w:ascii="Keren" w:eastAsia="Times New Roman" w:hAnsi="Keren" w:cs="David"/>
          <w:sz w:val="26"/>
          <w:szCs w:val="24"/>
          <w:rtl/>
          <w:lang w:eastAsia="he-IL"/>
          <w14:ligatures w14:val="none"/>
        </w:rPr>
        <w:t xml:space="preserve">. </w:t>
      </w:r>
    </w:p>
    <w:p w14:paraId="5BA18E89"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כך גם נפסק להלכה:</w:t>
      </w:r>
    </w:p>
    <w:p w14:paraId="5FE5FA01" w14:textId="77777777" w:rsidR="004C403F" w:rsidRPr="004C403F" w:rsidRDefault="004C403F" w:rsidP="004C403F">
      <w:pPr>
        <w:spacing w:after="0" w:line="360" w:lineRule="auto"/>
        <w:ind w:left="56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"אין מתקשים על המת יותר מדי, וכל המתקשה עליו יותר מדי – על מת אחר הוא בוכה. אלא שלושה ימים לבכי, שבעה להספד, שלושים לגיהוץ ולתספורת"</w:t>
      </w:r>
      <w:r w:rsidRPr="004C403F">
        <w:rPr>
          <w:rFonts w:ascii="Keren" w:eastAsia="Times New Roman" w:hAnsi="Keren" w:cs="David"/>
          <w:sz w:val="26"/>
          <w:szCs w:val="24"/>
          <w:vertAlign w:val="superscript"/>
          <w:lang w:eastAsia="he-IL"/>
          <w14:ligatures w14:val="none"/>
        </w:rPr>
        <w:footnoteReference w:id="13"/>
      </w:r>
      <w:r w:rsidRPr="004C403F">
        <w:rPr>
          <w:rFonts w:ascii="Keren" w:eastAsia="Times New Roman" w:hAnsi="Keren" w:cs="David"/>
          <w:sz w:val="26"/>
          <w:szCs w:val="24"/>
          <w:rtl/>
          <w:lang w:eastAsia="he-IL"/>
          <w14:ligatures w14:val="none"/>
        </w:rPr>
        <w:t>.</w:t>
      </w:r>
    </w:p>
    <w:p w14:paraId="14B4E935"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"הישארות הנפש"</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כאשר האדם מצטער יתר על המידה, עלולה להשתמע מכך התרסה ועלבון כלפי שמיא. האמונה היהודית העמוקה בהישארות הנפש גם היא גורם העשוי למתן את הצער</w:t>
      </w:r>
      <w:r w:rsidRPr="004C403F">
        <w:rPr>
          <w:rFonts w:ascii="Keren" w:eastAsia="Times New Roman" w:hAnsi="Keren" w:cs="David"/>
          <w:sz w:val="26"/>
          <w:szCs w:val="24"/>
          <w:vertAlign w:val="superscript"/>
          <w:rtl/>
          <w:lang w:eastAsia="he-IL"/>
          <w14:ligatures w14:val="none"/>
        </w:rPr>
        <w:footnoteReference w:id="14"/>
      </w:r>
      <w:r w:rsidRPr="004C403F">
        <w:rPr>
          <w:rFonts w:ascii="Keren" w:eastAsia="Times New Roman" w:hAnsi="Keren" w:cs="David"/>
          <w:sz w:val="26"/>
          <w:szCs w:val="24"/>
          <w:rtl/>
          <w:lang w:eastAsia="he-IL"/>
          <w14:ligatures w14:val="none"/>
        </w:rPr>
        <w:t>, שהרי הנשמה לא אובדת אלא עוברת לעולם רוחני.</w:t>
      </w:r>
    </w:p>
    <w:p w14:paraId="7B635EDB"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"אבלות, חלותה:החיוב להתאבל"</w:instrText>
      </w:r>
      <w:r w:rsidRPr="004C403F">
        <w:rPr>
          <w:rFonts w:ascii="Keren" w:eastAsia="Times New Roman" w:hAnsi="Keren" w:cs="David" w:hint="cs"/>
          <w:sz w:val="28"/>
          <w:szCs w:val="24"/>
          <w:lang w:eastAsia="he-IL"/>
          <w14:ligatures w14:val="none"/>
        </w:rPr>
        <w:instrText xml:space="preserve"> </w:instrText>
      </w:r>
      <w:r w:rsidRPr="004C403F">
        <w:rPr>
          <w:rFonts w:ascii="Keren" w:eastAsia="Times New Roman" w:hAnsi="Keren" w:cs="David"/>
          <w:sz w:val="26"/>
          <w:szCs w:val="24"/>
          <w:rtl/>
          <w:lang w:eastAsia="he-IL"/>
          <w14:ligatures w14:val="none"/>
        </w:rPr>
        <w:fldChar w:fldCharType="end"/>
      </w:r>
      <w:r w:rsidRPr="004C403F">
        <w:rPr>
          <w:rFonts w:ascii="Keren" w:eastAsia="Times New Roman" w:hAnsi="Keren" w:cs="David"/>
          <w:sz w:val="26"/>
          <w:szCs w:val="24"/>
          <w:rtl/>
          <w:lang w:eastAsia="he-IL"/>
          <w14:ligatures w14:val="none"/>
        </w:rPr>
        <w:t>מאידך, חכמים הצריכו את האדם להתאבל ולהצטער על פטירת קרובו. וכל מי שאינו מתאבל הרי זה אכזר</w:t>
      </w:r>
      <w:r w:rsidRPr="004C403F">
        <w:rPr>
          <w:rFonts w:ascii="Keren" w:eastAsia="Times New Roman" w:hAnsi="Keren" w:cs="David"/>
          <w:sz w:val="26"/>
          <w:szCs w:val="24"/>
          <w:vertAlign w:val="superscript"/>
          <w:rtl/>
          <w:lang w:eastAsia="he-IL"/>
          <w14:ligatures w14:val="none"/>
        </w:rPr>
        <w:footnoteReference w:id="15"/>
      </w:r>
      <w:r w:rsidRPr="004C403F">
        <w:rPr>
          <w:rFonts w:ascii="Keren" w:eastAsia="Times New Roman" w:hAnsi="Keren" w:cs="David"/>
          <w:sz w:val="26"/>
          <w:szCs w:val="24"/>
          <w:rtl/>
          <w:lang w:eastAsia="he-IL"/>
          <w14:ligatures w14:val="none"/>
        </w:rPr>
        <w:t xml:space="preserve">. </w:t>
      </w:r>
      <w:proofErr w:type="spellStart"/>
      <w:r w:rsidRPr="004C403F">
        <w:rPr>
          <w:rFonts w:ascii="Keren" w:eastAsia="Times New Roman" w:hAnsi="Keren" w:cs="David"/>
          <w:sz w:val="26"/>
          <w:szCs w:val="24"/>
          <w:rtl/>
          <w:lang w:eastAsia="he-IL"/>
          <w14:ligatures w14:val="none"/>
        </w:rPr>
        <w:t>כליון</w:t>
      </w:r>
      <w:proofErr w:type="spellEnd"/>
      <w:r w:rsidRPr="004C403F">
        <w:rPr>
          <w:rFonts w:ascii="Keren" w:eastAsia="Times New Roman" w:hAnsi="Keren" w:cs="David"/>
          <w:sz w:val="26"/>
          <w:szCs w:val="24"/>
          <w:rtl/>
          <w:lang w:eastAsia="he-IL"/>
          <w14:ligatures w14:val="none"/>
        </w:rPr>
        <w:t xml:space="preserve"> החיים הוא סיבה לצער לאבל ולחשבון נפש, ומי שאינו מצטער נחשב לאכזרי. </w:t>
      </w:r>
    </w:p>
    <w:p w14:paraId="2E3AF823" w14:textId="77777777" w:rsidR="004C403F" w:rsidRPr="004C403F" w:rsidRDefault="004C403F" w:rsidP="004C403F">
      <w:pPr>
        <w:spacing w:after="0" w:line="360" w:lineRule="auto"/>
        <w:ind w:left="746"/>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כל מי שאינו מתאבל כמו שצוו חכמים הרי זה אכזרי, אלא יפחד וידאג ויפשפש במעשיו ויחזור בתשובה</w:t>
      </w:r>
      <w:r w:rsidRPr="004C403F">
        <w:rPr>
          <w:rFonts w:ascii="Keren" w:eastAsia="Times New Roman" w:hAnsi="Keren" w:cs="David"/>
          <w:sz w:val="26"/>
          <w:szCs w:val="24"/>
          <w:vertAlign w:val="superscript"/>
          <w:lang w:eastAsia="he-IL"/>
          <w14:ligatures w14:val="none"/>
        </w:rPr>
        <w:footnoteReference w:id="16"/>
      </w:r>
      <w:r w:rsidRPr="004C403F">
        <w:rPr>
          <w:rFonts w:ascii="Keren" w:eastAsia="Times New Roman" w:hAnsi="Keren" w:cs="David"/>
          <w:sz w:val="26"/>
          <w:szCs w:val="24"/>
          <w:rtl/>
          <w:lang w:eastAsia="he-IL"/>
          <w14:ligatures w14:val="none"/>
        </w:rPr>
        <w:t>.</w:t>
      </w:r>
    </w:p>
    <w:p w14:paraId="274E24DE" w14:textId="77777777" w:rsidR="004C403F" w:rsidRPr="004C403F" w:rsidRDefault="004C403F" w:rsidP="004C403F">
      <w:pPr>
        <w:spacing w:after="0" w:line="360" w:lineRule="auto"/>
        <w:ind w:left="720"/>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כל המוריד דמעות על אדם כשר, הקדוש ברוך הוא סופרן ומניחן בבית גנזיו</w:t>
      </w:r>
      <w:r w:rsidRPr="004C403F">
        <w:rPr>
          <w:rFonts w:ascii="Keren" w:eastAsia="Times New Roman" w:hAnsi="Keren" w:cs="David"/>
          <w:sz w:val="26"/>
          <w:szCs w:val="24"/>
          <w:vertAlign w:val="superscript"/>
          <w:rtl/>
          <w:lang w:eastAsia="he-IL"/>
          <w14:ligatures w14:val="none"/>
        </w:rPr>
        <w:footnoteReference w:id="17"/>
      </w:r>
      <w:r w:rsidRPr="004C403F">
        <w:rPr>
          <w:rFonts w:ascii="Keren" w:eastAsia="Times New Roman" w:hAnsi="Keren" w:cs="David"/>
          <w:sz w:val="26"/>
          <w:szCs w:val="24"/>
          <w:rtl/>
          <w:lang w:eastAsia="he-IL"/>
          <w14:ligatures w14:val="none"/>
        </w:rPr>
        <w:t>.</w:t>
      </w:r>
    </w:p>
    <w:p w14:paraId="7BE91D6E" w14:textId="77777777" w:rsidR="004C403F" w:rsidRPr="004C403F" w:rsidRDefault="004C403F" w:rsidP="004C403F">
      <w:pPr>
        <w:spacing w:after="0" w:line="360" w:lineRule="auto"/>
        <w:ind w:left="720"/>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lastRenderedPageBreak/>
        <w:t>והבוכה ומתאבל ומוריד דמעות על קרובים, וכל שכן על אדם כשר, מידת חסידים ונביאים ואנשי מעשה היא, ומורה על טהרת נפשו והכנעת לבו לפני קונו</w:t>
      </w:r>
      <w:r w:rsidRPr="004C403F">
        <w:rPr>
          <w:rFonts w:ascii="Keren" w:eastAsia="Times New Roman" w:hAnsi="Keren" w:cs="David"/>
          <w:sz w:val="26"/>
          <w:szCs w:val="24"/>
          <w:vertAlign w:val="superscript"/>
          <w:rtl/>
          <w:lang w:eastAsia="he-IL"/>
          <w14:ligatures w14:val="none"/>
        </w:rPr>
        <w:footnoteReference w:id="18"/>
      </w:r>
      <w:r w:rsidRPr="004C403F">
        <w:rPr>
          <w:rFonts w:ascii="Keren" w:eastAsia="Times New Roman" w:hAnsi="Keren" w:cs="David"/>
          <w:sz w:val="26"/>
          <w:szCs w:val="24"/>
          <w:rtl/>
          <w:lang w:eastAsia="he-IL"/>
          <w14:ligatures w14:val="none"/>
        </w:rPr>
        <w:t>.</w:t>
      </w:r>
    </w:p>
    <w:p w14:paraId="391AFB6C" w14:textId="77777777" w:rsidR="004C403F" w:rsidRPr="004C403F" w:rsidRDefault="004C403F" w:rsidP="004C403F">
      <w:pPr>
        <w:spacing w:after="0" w:line="360" w:lineRule="auto"/>
        <w:ind w:left="720"/>
        <w:jc w:val="both"/>
        <w:rPr>
          <w:rFonts w:ascii="Keren" w:eastAsia="Times New Roman" w:hAnsi="Keren" w:cs="David"/>
          <w:sz w:val="26"/>
          <w:szCs w:val="24"/>
          <w:rtl/>
          <w:lang w:eastAsia="he-IL"/>
          <w14:ligatures w14:val="none"/>
        </w:rPr>
      </w:pPr>
      <w:r w:rsidRPr="004C403F">
        <w:rPr>
          <w:rFonts w:ascii="Keren" w:eastAsia="Times New Roman" w:hAnsi="Keren" w:cs="David"/>
          <w:sz w:val="26"/>
          <w:szCs w:val="24"/>
          <w:rtl/>
          <w:lang w:eastAsia="he-IL"/>
          <w14:ligatures w14:val="none"/>
        </w:rPr>
        <w:t xml:space="preserve">בכל אסון שקורה לאדם, עליו להרהר בתשובה ולתקן דרכיו </w:t>
      </w:r>
      <w:proofErr w:type="spellStart"/>
      <w:r w:rsidRPr="004C403F">
        <w:rPr>
          <w:rFonts w:ascii="Keren" w:eastAsia="Times New Roman" w:hAnsi="Keren" w:cs="David"/>
          <w:sz w:val="26"/>
          <w:szCs w:val="24"/>
          <w:rtl/>
          <w:lang w:eastAsia="he-IL"/>
          <w14:ligatures w14:val="none"/>
        </w:rPr>
        <w:t>ומדותיו</w:t>
      </w:r>
      <w:proofErr w:type="spellEnd"/>
      <w:r w:rsidRPr="004C403F">
        <w:rPr>
          <w:rFonts w:ascii="Keren" w:eastAsia="Times New Roman" w:hAnsi="Keren" w:cs="David"/>
          <w:sz w:val="26"/>
          <w:szCs w:val="24"/>
          <w:rtl/>
          <w:lang w:eastAsia="he-IL"/>
          <w14:ligatures w14:val="none"/>
        </w:rPr>
        <w:t>. אין זאת אומרת שעליו להאשים את עצמו במה שקרה, אלא שעליו להתעמק בתוכן חייו</w:t>
      </w:r>
      <w:r w:rsidRPr="004C403F">
        <w:rPr>
          <w:rFonts w:ascii="Keren" w:eastAsia="Times New Roman" w:hAnsi="Keren" w:cs="David"/>
          <w:sz w:val="26"/>
          <w:szCs w:val="24"/>
          <w:vertAlign w:val="superscript"/>
          <w:rtl/>
          <w:lang w:eastAsia="he-IL"/>
          <w14:ligatures w14:val="none"/>
        </w:rPr>
        <w:footnoteReference w:id="19"/>
      </w:r>
      <w:r w:rsidRPr="004C403F">
        <w:rPr>
          <w:rFonts w:ascii="Keren" w:eastAsia="Times New Roman" w:hAnsi="Keren" w:cs="David"/>
          <w:sz w:val="26"/>
          <w:szCs w:val="24"/>
          <w:rtl/>
          <w:lang w:eastAsia="he-IL"/>
          <w14:ligatures w14:val="none"/>
        </w:rPr>
        <w:t>.</w:t>
      </w:r>
    </w:p>
    <w:p w14:paraId="5B2C3ED1" w14:textId="77777777" w:rsidR="004C403F" w:rsidRPr="004C403F" w:rsidRDefault="004C403F" w:rsidP="004C403F">
      <w:pPr>
        <w:spacing w:after="0" w:line="360" w:lineRule="auto"/>
        <w:jc w:val="both"/>
        <w:rPr>
          <w:rFonts w:ascii="Keren" w:eastAsia="Times New Roman" w:hAnsi="Keren" w:cs="David"/>
          <w:sz w:val="26"/>
          <w:szCs w:val="24"/>
          <w:rtl/>
          <w:lang w:eastAsia="he-IL"/>
          <w14:ligatures w14:val="none"/>
        </w:rPr>
      </w:pPr>
    </w:p>
    <w:p w14:paraId="4B72B6EF" w14:textId="77777777" w:rsidR="004C403F" w:rsidRPr="004C403F" w:rsidRDefault="004C403F" w:rsidP="004C403F">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4C403F">
        <w:rPr>
          <w:rFonts w:ascii="Times New Roman" w:eastAsia="Times New Roman" w:hAnsi="Times New Roman" w:cs="David"/>
          <w:color w:val="000000"/>
          <w:sz w:val="20"/>
          <w:szCs w:val="24"/>
          <w:rtl/>
          <w:lang w:eastAsia="he-IL"/>
          <w14:ligatures w14:val="none"/>
        </w:rPr>
        <w:t xml:space="preserve"> </w:t>
      </w:r>
      <w:r w:rsidRPr="004C403F">
        <w:rPr>
          <w:rFonts w:ascii="Times New Roman" w:eastAsia="Times New Roman" w:hAnsi="Times New Roman" w:cs="David"/>
          <w:color w:val="000000"/>
          <w:sz w:val="20"/>
          <w:szCs w:val="28"/>
          <w:rtl/>
          <w:lang w:eastAsia="he-IL"/>
          <w14:ligatures w14:val="none"/>
        </w:rPr>
        <w:t xml:space="preserve"> </w:t>
      </w:r>
    </w:p>
    <w:p w14:paraId="0AE0D4F4"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fldChar w:fldCharType="begin"/>
      </w:r>
      <w:r w:rsidRPr="004C403F">
        <w:rPr>
          <w:rFonts w:ascii="Keren" w:eastAsia="Times New Roman" w:hAnsi="Keren" w:cs="David" w:hint="cs"/>
          <w:sz w:val="28"/>
          <w:szCs w:val="24"/>
          <w:lang w:eastAsia="he-IL"/>
          <w14:ligatures w14:val="none"/>
        </w:rPr>
        <w:instrText xml:space="preserve"> XE </w:instrText>
      </w:r>
      <w:r w:rsidRPr="004C403F">
        <w:rPr>
          <w:rFonts w:ascii="Keren" w:eastAsia="Times New Roman" w:hAnsi="Keren" w:cs="David"/>
          <w:sz w:val="28"/>
          <w:szCs w:val="24"/>
          <w:rtl/>
          <w:lang w:eastAsia="he-IL"/>
          <w14:ligatures w14:val="none"/>
        </w:rPr>
        <w:instrText>"אישים:רבי יהושע בן חנניה"</w:instrText>
      </w:r>
      <w:r w:rsidRPr="004C403F">
        <w:rPr>
          <w:rFonts w:ascii="Keren" w:eastAsia="Times New Roman" w:hAnsi="Keren" w:cs="David" w:hint="cs"/>
          <w:sz w:val="28"/>
          <w:szCs w:val="24"/>
          <w:lang w:eastAsia="he-IL"/>
          <w14:ligatures w14:val="none"/>
        </w:rPr>
        <w:instrText xml:space="preserve"> </w:instrText>
      </w:r>
      <w:r w:rsidRPr="004C403F">
        <w:rPr>
          <w:rFonts w:ascii="Times New Roman" w:eastAsia="Times New Roman" w:hAnsi="Times New Roman" w:cs="David"/>
          <w:color w:val="000000"/>
          <w:sz w:val="18"/>
          <w:szCs w:val="20"/>
          <w:rtl/>
          <w:lang w:eastAsia="he-IL"/>
          <w14:ligatures w14:val="none"/>
        </w:rPr>
        <w:fldChar w:fldCharType="end"/>
      </w:r>
      <w:r w:rsidRPr="004C403F">
        <w:rPr>
          <w:rFonts w:ascii="Times New Roman" w:eastAsia="Times New Roman" w:hAnsi="Times New Roman" w:cs="David"/>
          <w:color w:val="000000"/>
          <w:sz w:val="18"/>
          <w:szCs w:val="20"/>
          <w:rtl/>
          <w:lang w:eastAsia="he-IL"/>
          <w14:ligatures w14:val="none"/>
        </w:rPr>
        <w:t xml:space="preserve">תנו רבנן: כשחרב הבית באחרונה רבו פרושים בישראל שלא לאכול בשר ושלא לשתות יין. </w:t>
      </w:r>
    </w:p>
    <w:p w14:paraId="6E565E38"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נטפל להם ר' יהושע בן </w:t>
      </w:r>
      <w:proofErr w:type="spellStart"/>
      <w:r w:rsidRPr="004C403F">
        <w:rPr>
          <w:rFonts w:ascii="Times New Roman" w:eastAsia="Times New Roman" w:hAnsi="Times New Roman" w:cs="David"/>
          <w:color w:val="000000"/>
          <w:sz w:val="18"/>
          <w:szCs w:val="20"/>
          <w:rtl/>
          <w:lang w:eastAsia="he-IL"/>
          <w14:ligatures w14:val="none"/>
        </w:rPr>
        <w:t>חנניא</w:t>
      </w:r>
      <w:proofErr w:type="spellEnd"/>
      <w:r w:rsidRPr="004C403F">
        <w:rPr>
          <w:rFonts w:ascii="Times New Roman" w:eastAsia="Times New Roman" w:hAnsi="Times New Roman" w:cs="David"/>
          <w:color w:val="000000"/>
          <w:sz w:val="18"/>
          <w:szCs w:val="20"/>
          <w:rtl/>
          <w:lang w:eastAsia="he-IL"/>
          <w14:ligatures w14:val="none"/>
        </w:rPr>
        <w:t xml:space="preserve">, אמר להם: בני מנין לכם? </w:t>
      </w:r>
    </w:p>
    <w:p w14:paraId="0269726C"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אמרו לו: נאכל בשר שהיו </w:t>
      </w:r>
      <w:proofErr w:type="spellStart"/>
      <w:r w:rsidRPr="004C403F">
        <w:rPr>
          <w:rFonts w:ascii="Times New Roman" w:eastAsia="Times New Roman" w:hAnsi="Times New Roman" w:cs="David"/>
          <w:color w:val="000000"/>
          <w:sz w:val="18"/>
          <w:szCs w:val="20"/>
          <w:rtl/>
          <w:lang w:eastAsia="he-IL"/>
          <w14:ligatures w14:val="none"/>
        </w:rPr>
        <w:t>מקריבין</w:t>
      </w:r>
      <w:proofErr w:type="spellEnd"/>
      <w:r w:rsidRPr="004C403F">
        <w:rPr>
          <w:rFonts w:ascii="Times New Roman" w:eastAsia="Times New Roman" w:hAnsi="Times New Roman" w:cs="David"/>
          <w:color w:val="000000"/>
          <w:sz w:val="18"/>
          <w:szCs w:val="20"/>
          <w:rtl/>
          <w:lang w:eastAsia="he-IL"/>
          <w14:ligatures w14:val="none"/>
        </w:rPr>
        <w:t xml:space="preserve"> על גבי המזבח ועכשיו בטל?! </w:t>
      </w:r>
    </w:p>
    <w:p w14:paraId="22575840" w14:textId="77777777" w:rsidR="004C403F" w:rsidRPr="004C403F" w:rsidRDefault="004C403F" w:rsidP="004C403F">
      <w:pPr>
        <w:autoSpaceDE w:val="0"/>
        <w:autoSpaceDN w:val="0"/>
        <w:adjustRightInd w:val="0"/>
        <w:spacing w:after="0" w:line="360" w:lineRule="auto"/>
        <w:ind w:left="1440" w:firstLine="72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נשתה יין שהיו </w:t>
      </w:r>
      <w:proofErr w:type="spellStart"/>
      <w:r w:rsidRPr="004C403F">
        <w:rPr>
          <w:rFonts w:ascii="Times New Roman" w:eastAsia="Times New Roman" w:hAnsi="Times New Roman" w:cs="David"/>
          <w:color w:val="000000"/>
          <w:sz w:val="18"/>
          <w:szCs w:val="20"/>
          <w:rtl/>
          <w:lang w:eastAsia="he-IL"/>
          <w14:ligatures w14:val="none"/>
        </w:rPr>
        <w:t>מנסכין</w:t>
      </w:r>
      <w:proofErr w:type="spellEnd"/>
      <w:r w:rsidRPr="004C403F">
        <w:rPr>
          <w:rFonts w:ascii="Times New Roman" w:eastAsia="Times New Roman" w:hAnsi="Times New Roman" w:cs="David"/>
          <w:color w:val="000000"/>
          <w:sz w:val="18"/>
          <w:szCs w:val="20"/>
          <w:rtl/>
          <w:lang w:eastAsia="he-IL"/>
          <w14:ligatures w14:val="none"/>
        </w:rPr>
        <w:t xml:space="preserve"> ע"ג המזבח ועכשיו בטל?! </w:t>
      </w:r>
    </w:p>
    <w:p w14:paraId="0BE15FE1"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אמר להם: אם כן לחם לא נאכל שכבר בטלו מנחות? </w:t>
      </w:r>
    </w:p>
    <w:p w14:paraId="6027EFF0"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אמרו לו: אפשר בפירות. </w:t>
      </w:r>
    </w:p>
    <w:p w14:paraId="772CA2AD"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 פירות לא נאכל שכבר בטלו בכורים? </w:t>
      </w:r>
    </w:p>
    <w:p w14:paraId="0669B48C"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אמרו לו: אפשר בפירות אחרים. </w:t>
      </w:r>
    </w:p>
    <w:p w14:paraId="20400F57"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אמר להם: מים לא נשתה שכבר בטל נסוך המים? </w:t>
      </w:r>
    </w:p>
    <w:p w14:paraId="54994416"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שתקו. </w:t>
      </w:r>
    </w:p>
    <w:p w14:paraId="16D5E4C6"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אמר להם: בני בואו ואומר לכם, שלא להתאבל כל עיקר אי אפשר שכבר נגזרה גזרה. </w:t>
      </w:r>
    </w:p>
    <w:p w14:paraId="26B63F2C"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להתאבל יותר </w:t>
      </w:r>
      <w:proofErr w:type="spellStart"/>
      <w:r w:rsidRPr="004C403F">
        <w:rPr>
          <w:rFonts w:ascii="Times New Roman" w:eastAsia="Times New Roman" w:hAnsi="Times New Roman" w:cs="David"/>
          <w:color w:val="000000"/>
          <w:sz w:val="18"/>
          <w:szCs w:val="20"/>
          <w:rtl/>
          <w:lang w:eastAsia="he-IL"/>
          <w14:ligatures w14:val="none"/>
        </w:rPr>
        <w:t>מדאי</w:t>
      </w:r>
      <w:proofErr w:type="spellEnd"/>
      <w:r w:rsidRPr="004C403F">
        <w:rPr>
          <w:rFonts w:ascii="Times New Roman" w:eastAsia="Times New Roman" w:hAnsi="Times New Roman" w:cs="David"/>
          <w:color w:val="000000"/>
          <w:sz w:val="18"/>
          <w:szCs w:val="20"/>
          <w:rtl/>
          <w:lang w:eastAsia="he-IL"/>
          <w14:ligatures w14:val="none"/>
        </w:rPr>
        <w:t xml:space="preserve"> אי אפשר שאין </w:t>
      </w:r>
      <w:proofErr w:type="spellStart"/>
      <w:r w:rsidRPr="004C403F">
        <w:rPr>
          <w:rFonts w:ascii="Times New Roman" w:eastAsia="Times New Roman" w:hAnsi="Times New Roman" w:cs="David"/>
          <w:color w:val="000000"/>
          <w:sz w:val="18"/>
          <w:szCs w:val="20"/>
          <w:rtl/>
          <w:lang w:eastAsia="he-IL"/>
          <w14:ligatures w14:val="none"/>
        </w:rPr>
        <w:t>גוזרין</w:t>
      </w:r>
      <w:proofErr w:type="spellEnd"/>
      <w:r w:rsidRPr="004C403F">
        <w:rPr>
          <w:rFonts w:ascii="Times New Roman" w:eastAsia="Times New Roman" w:hAnsi="Times New Roman" w:cs="David"/>
          <w:color w:val="000000"/>
          <w:sz w:val="18"/>
          <w:szCs w:val="20"/>
          <w:rtl/>
          <w:lang w:eastAsia="he-IL"/>
          <w14:ligatures w14:val="none"/>
        </w:rPr>
        <w:t xml:space="preserve"> גזרה על הציבור אלא אם כן רוב הציבור </w:t>
      </w:r>
      <w:proofErr w:type="spellStart"/>
      <w:r w:rsidRPr="004C403F">
        <w:rPr>
          <w:rFonts w:ascii="Times New Roman" w:eastAsia="Times New Roman" w:hAnsi="Times New Roman" w:cs="David"/>
          <w:color w:val="000000"/>
          <w:sz w:val="18"/>
          <w:szCs w:val="20"/>
          <w:rtl/>
          <w:lang w:eastAsia="he-IL"/>
          <w14:ligatures w14:val="none"/>
        </w:rPr>
        <w:t>יכולין</w:t>
      </w:r>
      <w:proofErr w:type="spellEnd"/>
      <w:r w:rsidRPr="004C403F">
        <w:rPr>
          <w:rFonts w:ascii="Times New Roman" w:eastAsia="Times New Roman" w:hAnsi="Times New Roman" w:cs="David"/>
          <w:color w:val="000000"/>
          <w:sz w:val="18"/>
          <w:szCs w:val="20"/>
          <w:rtl/>
          <w:lang w:eastAsia="he-IL"/>
          <w14:ligatures w14:val="none"/>
        </w:rPr>
        <w:t xml:space="preserve"> לעמוד בה. </w:t>
      </w:r>
    </w:p>
    <w:p w14:paraId="38A23A26" w14:textId="77777777" w:rsidR="004C403F" w:rsidRPr="004C403F" w:rsidRDefault="004C403F" w:rsidP="004C403F">
      <w:pPr>
        <w:autoSpaceDE w:val="0"/>
        <w:autoSpaceDN w:val="0"/>
        <w:adjustRightInd w:val="0"/>
        <w:spacing w:after="0" w:line="360" w:lineRule="auto"/>
        <w:ind w:left="1440"/>
        <w:jc w:val="both"/>
        <w:rPr>
          <w:rFonts w:ascii="Keren" w:eastAsia="Times New Roman" w:hAnsi="Keren" w:cs="David"/>
          <w:sz w:val="20"/>
          <w:szCs w:val="20"/>
          <w:rtl/>
          <w:lang w:eastAsia="he-IL"/>
          <w14:ligatures w14:val="none"/>
        </w:rPr>
      </w:pPr>
      <w:r w:rsidRPr="004C403F">
        <w:rPr>
          <w:rFonts w:ascii="Times New Roman" w:eastAsia="Times New Roman" w:hAnsi="Times New Roman" w:cs="David"/>
          <w:color w:val="000000"/>
          <w:sz w:val="18"/>
          <w:szCs w:val="20"/>
          <w:rtl/>
          <w:lang w:eastAsia="he-IL"/>
          <w14:ligatures w14:val="none"/>
        </w:rPr>
        <w:t xml:space="preserve">אלא כך אמרו חכמים: סד אדם את ביתו בסיד ומשייר בה דבר מועט - אמה על אמה וכנגד הפתח. עושה אדם כל צרכי סעודה ומשייר בה דבר מועט... עושה </w:t>
      </w:r>
      <w:proofErr w:type="spellStart"/>
      <w:r w:rsidRPr="004C403F">
        <w:rPr>
          <w:rFonts w:ascii="Times New Roman" w:eastAsia="Times New Roman" w:hAnsi="Times New Roman" w:cs="David"/>
          <w:color w:val="000000"/>
          <w:sz w:val="18"/>
          <w:szCs w:val="20"/>
          <w:rtl/>
          <w:lang w:eastAsia="he-IL"/>
          <w14:ligatures w14:val="none"/>
        </w:rPr>
        <w:t>אשה</w:t>
      </w:r>
      <w:proofErr w:type="spellEnd"/>
      <w:r w:rsidRPr="004C403F">
        <w:rPr>
          <w:rFonts w:ascii="Times New Roman" w:eastAsia="Times New Roman" w:hAnsi="Times New Roman" w:cs="David"/>
          <w:color w:val="000000"/>
          <w:sz w:val="18"/>
          <w:szCs w:val="20"/>
          <w:rtl/>
          <w:lang w:eastAsia="he-IL"/>
          <w14:ligatures w14:val="none"/>
        </w:rPr>
        <w:t xml:space="preserve"> תכשיטיה ומשיירת דבר מועט... שנאמר "</w:t>
      </w:r>
      <w:r w:rsidRPr="004C403F">
        <w:rPr>
          <w:rFonts w:ascii="Keren" w:eastAsia="Times New Roman" w:hAnsi="Keren" w:cs="David"/>
          <w:sz w:val="20"/>
          <w:szCs w:val="20"/>
          <w:rtl/>
          <w:lang w:eastAsia="he-IL"/>
          <w14:ligatures w14:val="none"/>
        </w:rPr>
        <w:t xml:space="preserve">אִם אֶשְׁכָּחֵךְ יְרוּשָׁלִָם תִּשְׁכַּח יְמִינִי, תִּדְבַּק לְשׁוֹנִי לְחִכִּי אִם לֹא </w:t>
      </w:r>
      <w:proofErr w:type="spellStart"/>
      <w:r w:rsidRPr="004C403F">
        <w:rPr>
          <w:rFonts w:ascii="Keren" w:eastAsia="Times New Roman" w:hAnsi="Keren" w:cs="David"/>
          <w:sz w:val="20"/>
          <w:szCs w:val="20"/>
          <w:rtl/>
          <w:lang w:eastAsia="he-IL"/>
          <w14:ligatures w14:val="none"/>
        </w:rPr>
        <w:t>אֶזְכְּרֵכִי</w:t>
      </w:r>
      <w:proofErr w:type="spellEnd"/>
      <w:r w:rsidRPr="004C403F">
        <w:rPr>
          <w:rFonts w:ascii="Keren" w:eastAsia="Times New Roman" w:hAnsi="Keren" w:cs="David"/>
          <w:sz w:val="20"/>
          <w:szCs w:val="20"/>
          <w:rtl/>
          <w:lang w:eastAsia="he-IL"/>
          <w14:ligatures w14:val="none"/>
        </w:rPr>
        <w:t xml:space="preserve"> אִם לֹא אַעֲלֶה אֶת יְרוּשָׁלִַם עַל רֹאשׁ שִׂמְחָתִי</w:t>
      </w:r>
      <w:r w:rsidRPr="004C403F">
        <w:rPr>
          <w:rFonts w:ascii="Times New Roman" w:eastAsia="Times New Roman" w:hAnsi="Times New Roman" w:cs="David"/>
          <w:color w:val="000000"/>
          <w:sz w:val="18"/>
          <w:szCs w:val="20"/>
          <w:rtl/>
          <w:lang w:eastAsia="he-IL"/>
          <w14:ligatures w14:val="none"/>
        </w:rPr>
        <w:t>"</w:t>
      </w:r>
      <w:r w:rsidRPr="004C403F">
        <w:rPr>
          <w:rFonts w:ascii="Times New Roman" w:eastAsia="Times New Roman" w:hAnsi="Times New Roman" w:cs="David"/>
          <w:color w:val="000000"/>
          <w:sz w:val="18"/>
          <w:szCs w:val="20"/>
          <w:vertAlign w:val="superscript"/>
          <w:lang w:eastAsia="he-IL"/>
          <w14:ligatures w14:val="none"/>
        </w:rPr>
        <w:footnoteReference w:id="20"/>
      </w:r>
      <w:r w:rsidRPr="004C403F">
        <w:rPr>
          <w:rFonts w:ascii="Times New Roman" w:eastAsia="Times New Roman" w:hAnsi="Times New Roman" w:cs="David"/>
          <w:color w:val="000000"/>
          <w:sz w:val="18"/>
          <w:szCs w:val="20"/>
          <w:rtl/>
          <w:lang w:eastAsia="he-IL"/>
          <w14:ligatures w14:val="none"/>
        </w:rPr>
        <w:t xml:space="preserve">. </w:t>
      </w:r>
    </w:p>
    <w:p w14:paraId="429DA25D"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p>
    <w:p w14:paraId="346AAC77" w14:textId="77777777" w:rsidR="004C403F" w:rsidRPr="004C403F" w:rsidRDefault="004C403F" w:rsidP="004C403F">
      <w:pPr>
        <w:autoSpaceDE w:val="0"/>
        <w:autoSpaceDN w:val="0"/>
        <w:adjustRightInd w:val="0"/>
        <w:spacing w:after="0" w:line="360" w:lineRule="auto"/>
        <w:ind w:left="1440"/>
        <w:jc w:val="both"/>
        <w:rPr>
          <w:rFonts w:ascii="Times New Roman" w:eastAsia="Times New Roman" w:hAnsi="Times New Roman" w:cs="David"/>
          <w:color w:val="000000"/>
          <w:sz w:val="18"/>
          <w:szCs w:val="20"/>
          <w:rtl/>
          <w:lang w:eastAsia="he-IL"/>
          <w14:ligatures w14:val="none"/>
        </w:rPr>
      </w:pPr>
    </w:p>
    <w:p w14:paraId="3F2C59D7" w14:textId="150C3B17" w:rsidR="00D5072B" w:rsidRPr="007764BB" w:rsidRDefault="00D5072B" w:rsidP="005C6042"/>
    <w:sectPr w:rsidR="00D5072B" w:rsidRPr="007764BB"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1273C" w14:textId="77777777" w:rsidR="00E72E6D" w:rsidRDefault="00E72E6D" w:rsidP="00A00C1F">
      <w:pPr>
        <w:spacing w:after="0" w:line="240" w:lineRule="auto"/>
      </w:pPr>
      <w:r>
        <w:separator/>
      </w:r>
    </w:p>
  </w:endnote>
  <w:endnote w:type="continuationSeparator" w:id="0">
    <w:p w14:paraId="51562D98" w14:textId="77777777" w:rsidR="00E72E6D" w:rsidRDefault="00E72E6D"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A4282" w14:textId="77777777" w:rsidR="00E72E6D" w:rsidRDefault="00E72E6D" w:rsidP="00A00C1F">
      <w:pPr>
        <w:spacing w:after="0" w:line="240" w:lineRule="auto"/>
      </w:pPr>
      <w:r>
        <w:separator/>
      </w:r>
    </w:p>
  </w:footnote>
  <w:footnote w:type="continuationSeparator" w:id="0">
    <w:p w14:paraId="01E6D5C4" w14:textId="77777777" w:rsidR="00E72E6D" w:rsidRDefault="00E72E6D" w:rsidP="00A00C1F">
      <w:pPr>
        <w:spacing w:after="0" w:line="240" w:lineRule="auto"/>
      </w:pPr>
      <w:r>
        <w:continuationSeparator/>
      </w:r>
    </w:p>
  </w:footnote>
  <w:footnote w:id="1">
    <w:p w14:paraId="394E7F1E" w14:textId="77777777" w:rsidR="004C403F" w:rsidRDefault="004C403F" w:rsidP="004C403F">
      <w:pPr>
        <w:pStyle w:val="ae"/>
        <w:jc w:val="both"/>
        <w:rPr>
          <w:rFonts w:ascii="Times New Roman" w:hAnsi="Times New Roman"/>
          <w:rtl/>
        </w:rPr>
      </w:pPr>
      <w:r>
        <w:rPr>
          <w:rStyle w:val="af0"/>
        </w:rPr>
        <w:footnoteRef/>
      </w:r>
      <w:r>
        <w:rPr>
          <w:rFonts w:ascii="Times New Roman" w:hAnsi="Times New Roman"/>
          <w:rtl/>
        </w:rPr>
        <w:t xml:space="preserve">גשר החיים פרק </w:t>
      </w:r>
      <w:proofErr w:type="spellStart"/>
      <w:r>
        <w:rPr>
          <w:rFonts w:ascii="Times New Roman" w:hAnsi="Times New Roman"/>
          <w:rtl/>
        </w:rPr>
        <w:t>כא</w:t>
      </w:r>
      <w:proofErr w:type="spellEnd"/>
      <w:r>
        <w:rPr>
          <w:rFonts w:ascii="Times New Roman" w:hAnsi="Times New Roman"/>
          <w:rtl/>
        </w:rPr>
        <w:t xml:space="preserve">, א; וחלק ב פרק </w:t>
      </w:r>
      <w:proofErr w:type="spellStart"/>
      <w:r>
        <w:rPr>
          <w:rFonts w:ascii="Times New Roman" w:hAnsi="Times New Roman"/>
          <w:rtl/>
        </w:rPr>
        <w:t>כח</w:t>
      </w:r>
      <w:proofErr w:type="spellEnd"/>
      <w:r>
        <w:rPr>
          <w:rFonts w:ascii="Times New Roman" w:hAnsi="Times New Roman"/>
          <w:rtl/>
        </w:rPr>
        <w:t xml:space="preserve">. </w:t>
      </w:r>
    </w:p>
  </w:footnote>
  <w:footnote w:id="2">
    <w:p w14:paraId="136F80E9" w14:textId="77777777" w:rsidR="004C403F" w:rsidRDefault="004C403F" w:rsidP="004C403F">
      <w:pPr>
        <w:pStyle w:val="ae"/>
        <w:jc w:val="both"/>
        <w:rPr>
          <w:rFonts w:ascii="Keren" w:hAnsi="Keren"/>
          <w:rtl/>
        </w:rPr>
      </w:pPr>
      <w:r>
        <w:rPr>
          <w:rStyle w:val="af0"/>
        </w:rPr>
        <w:footnoteRef/>
      </w:r>
      <w:r>
        <w:rPr>
          <w:rFonts w:hint="cs"/>
        </w:rPr>
        <w:t xml:space="preserve"> </w:t>
      </w:r>
      <w:r>
        <w:rPr>
          <w:rtl/>
        </w:rPr>
        <w:t xml:space="preserve">אמנם בשלחן ערוך (יורה דעה סימן שצח) מביא גם דעה שאבלות מדרבנן. יש גם משמעות על מי נוהגים אבלות, יפורט לקמן בפרק "על מי חלה האבלות", מעמוד </w:t>
      </w:r>
      <w:r>
        <w:rPr>
          <w:rtl/>
        </w:rPr>
        <w:fldChar w:fldCharType="begin"/>
      </w:r>
      <w:r>
        <w:rPr>
          <w:rtl/>
        </w:rPr>
        <w:instrText xml:space="preserve"> </w:instrText>
      </w:r>
      <w:r>
        <w:rPr>
          <w:rFonts w:hint="cs"/>
        </w:rPr>
        <w:instrText xml:space="preserve">PAGEREF </w:instrText>
      </w:r>
      <w:r>
        <w:rPr>
          <w:rtl/>
        </w:rPr>
        <w:instrText>_</w:instrText>
      </w:r>
      <w:r>
        <w:rPr>
          <w:rFonts w:hint="cs"/>
        </w:rPr>
        <w:instrText>Ref87898336 \h</w:instrText>
      </w:r>
      <w:r>
        <w:rPr>
          <w:rtl/>
        </w:rPr>
        <w:instrText xml:space="preserve"> </w:instrText>
      </w:r>
      <w:r>
        <w:rPr>
          <w:rtl/>
        </w:rPr>
      </w:r>
      <w:r>
        <w:rPr>
          <w:rtl/>
        </w:rPr>
        <w:fldChar w:fldCharType="separate"/>
      </w:r>
      <w:r>
        <w:rPr>
          <w:noProof/>
          <w:rtl/>
        </w:rPr>
        <w:t>128</w:t>
      </w:r>
      <w:r>
        <w:rPr>
          <w:rtl/>
        </w:rPr>
        <w:fldChar w:fldCharType="end"/>
      </w:r>
      <w:r>
        <w:rPr>
          <w:rtl/>
        </w:rPr>
        <w:t>@ ואילך.</w:t>
      </w:r>
    </w:p>
  </w:footnote>
  <w:footnote w:id="3">
    <w:p w14:paraId="37B12A69" w14:textId="77777777" w:rsidR="004C403F" w:rsidRDefault="004C403F" w:rsidP="004C403F">
      <w:pPr>
        <w:pStyle w:val="ae"/>
        <w:jc w:val="both"/>
        <w:rPr>
          <w:rtl/>
        </w:rPr>
      </w:pPr>
      <w:r>
        <w:rPr>
          <w:rStyle w:val="af0"/>
        </w:rPr>
        <w:footnoteRef/>
      </w:r>
      <w:r>
        <w:rPr>
          <w:rFonts w:hint="cs"/>
        </w:rPr>
        <w:t xml:space="preserve"> </w:t>
      </w:r>
      <w:r>
        <w:rPr>
          <w:rtl/>
        </w:rPr>
        <w:t xml:space="preserve">כגון איסור מלאכה בעצמו, ושאינו משיב שלום גם למי שאמר לו, ושלא יוצא מביתו כלל. בירושלמי (מועד קטן פרק ג, ה) כתוב ששלושה ימים ראשונים הנפש מרחפת על הגוף וסוברת לחזור לתוכו, כיון שרואה שנשתנה פרצוף הפנים שלו היא </w:t>
      </w:r>
      <w:proofErr w:type="spellStart"/>
      <w:r>
        <w:rPr>
          <w:rtl/>
        </w:rPr>
        <w:t>מניחתו</w:t>
      </w:r>
      <w:proofErr w:type="spellEnd"/>
      <w:r>
        <w:rPr>
          <w:rtl/>
        </w:rPr>
        <w:t xml:space="preserve"> והולכת לה.</w:t>
      </w:r>
    </w:p>
  </w:footnote>
  <w:footnote w:id="4">
    <w:p w14:paraId="22B4C7BA" w14:textId="77777777" w:rsidR="004C403F" w:rsidRDefault="004C403F" w:rsidP="004C403F">
      <w:pPr>
        <w:pStyle w:val="ae"/>
        <w:jc w:val="both"/>
        <w:rPr>
          <w:rtl/>
        </w:rPr>
      </w:pPr>
      <w:r>
        <w:rPr>
          <w:rStyle w:val="af0"/>
        </w:rPr>
        <w:footnoteRef/>
      </w:r>
      <w:r>
        <w:rPr>
          <w:rFonts w:hint="cs"/>
        </w:rPr>
        <w:t xml:space="preserve"> </w:t>
      </w:r>
      <w:r>
        <w:rPr>
          <w:rtl/>
        </w:rPr>
        <w:t xml:space="preserve">היינו – איסור מלאכה ומשא ומתן. רחיצה וסיכה. תספורת. כיבוס וגיהוץ. תלמוד תורה. שאילת שלום. שמחה. נישואין. נעילת הסנדל. חיי אישות. ואינו יושב על </w:t>
      </w:r>
      <w:proofErr w:type="spellStart"/>
      <w:r>
        <w:rPr>
          <w:rtl/>
        </w:rPr>
        <w:t>כסא</w:t>
      </w:r>
      <w:proofErr w:type="spellEnd"/>
      <w:r>
        <w:rPr>
          <w:rtl/>
        </w:rPr>
        <w:t>.</w:t>
      </w:r>
    </w:p>
  </w:footnote>
  <w:footnote w:id="5">
    <w:p w14:paraId="0C5EEC49" w14:textId="77777777" w:rsidR="004C403F" w:rsidRDefault="004C403F" w:rsidP="004C403F">
      <w:pPr>
        <w:pStyle w:val="ae"/>
        <w:jc w:val="both"/>
        <w:rPr>
          <w:rtl/>
        </w:rPr>
      </w:pPr>
      <w:r>
        <w:rPr>
          <w:rStyle w:val="af0"/>
        </w:rPr>
        <w:footnoteRef/>
      </w:r>
      <w:r>
        <w:rPr>
          <w:rFonts w:hint="cs"/>
        </w:rPr>
        <w:t xml:space="preserve"> </w:t>
      </w:r>
      <w:r>
        <w:rPr>
          <w:rtl/>
        </w:rPr>
        <w:t>תספורת. גיהוץ. נישואין. שמחה. לילך לסחורה ממדינה למדינה.</w:t>
      </w:r>
    </w:p>
  </w:footnote>
  <w:footnote w:id="6">
    <w:p w14:paraId="309B6B76" w14:textId="77777777" w:rsidR="004C403F" w:rsidRDefault="004C403F" w:rsidP="004C403F">
      <w:pPr>
        <w:pStyle w:val="ae"/>
        <w:jc w:val="both"/>
        <w:rPr>
          <w:rtl/>
        </w:rPr>
      </w:pPr>
      <w:r>
        <w:rPr>
          <w:rStyle w:val="af0"/>
        </w:rPr>
        <w:footnoteRef/>
      </w:r>
      <w:r>
        <w:rPr>
          <w:rFonts w:hint="cs"/>
        </w:rPr>
        <w:t xml:space="preserve"> </w:t>
      </w:r>
      <w:r>
        <w:rPr>
          <w:rtl/>
        </w:rPr>
        <w:t>ירושלמי מועד קטן פרק ג הלכה ג</w:t>
      </w:r>
    </w:p>
  </w:footnote>
  <w:footnote w:id="7">
    <w:p w14:paraId="55765785" w14:textId="77777777" w:rsidR="004C403F" w:rsidRDefault="004C403F" w:rsidP="004C403F">
      <w:pPr>
        <w:pStyle w:val="ae"/>
        <w:jc w:val="both"/>
        <w:rPr>
          <w:rtl/>
        </w:rPr>
      </w:pPr>
      <w:r>
        <w:rPr>
          <w:rStyle w:val="af0"/>
        </w:rPr>
        <w:footnoteRef/>
      </w:r>
      <w:r>
        <w:rPr>
          <w:rFonts w:hint="cs"/>
        </w:rPr>
        <w:t xml:space="preserve"> </w:t>
      </w:r>
      <w:r>
        <w:rPr>
          <w:rtl/>
        </w:rPr>
        <w:t xml:space="preserve">מועד קטן </w:t>
      </w:r>
      <w:proofErr w:type="spellStart"/>
      <w:r>
        <w:rPr>
          <w:rtl/>
        </w:rPr>
        <w:t>כז</w:t>
      </w:r>
      <w:proofErr w:type="spellEnd"/>
      <w:r>
        <w:rPr>
          <w:rtl/>
        </w:rPr>
        <w:t>, ב.</w:t>
      </w:r>
    </w:p>
  </w:footnote>
  <w:footnote w:id="8">
    <w:p w14:paraId="3808785C" w14:textId="77777777" w:rsidR="004C403F" w:rsidRDefault="004C403F" w:rsidP="004C403F">
      <w:pPr>
        <w:pStyle w:val="ae"/>
        <w:jc w:val="both"/>
        <w:rPr>
          <w:rtl/>
        </w:rPr>
      </w:pPr>
      <w:r>
        <w:rPr>
          <w:rStyle w:val="af0"/>
        </w:rPr>
        <w:footnoteRef/>
      </w:r>
      <w:r>
        <w:rPr>
          <w:rFonts w:hint="cs"/>
        </w:rPr>
        <w:t xml:space="preserve"> </w:t>
      </w:r>
      <w:r>
        <w:rPr>
          <w:rtl/>
        </w:rPr>
        <w:t>ירושלמי מועד קטן פרק ג הלכה ז. כך גם נפסק להלכה בשלחן ערוך יורה דעה סימן שצד, ד.</w:t>
      </w:r>
    </w:p>
  </w:footnote>
  <w:footnote w:id="9">
    <w:p w14:paraId="37FE429B" w14:textId="77777777" w:rsidR="004C403F" w:rsidRDefault="004C403F" w:rsidP="004C403F">
      <w:pPr>
        <w:pStyle w:val="ae"/>
        <w:jc w:val="both"/>
        <w:rPr>
          <w:rtl/>
        </w:rPr>
      </w:pPr>
      <w:r>
        <w:rPr>
          <w:rStyle w:val="af0"/>
        </w:rPr>
        <w:footnoteRef/>
      </w:r>
      <w:r>
        <w:rPr>
          <w:rFonts w:hint="cs"/>
        </w:rPr>
        <w:t xml:space="preserve"> </w:t>
      </w:r>
      <w:r>
        <w:rPr>
          <w:rtl/>
        </w:rPr>
        <w:t>שבת קו, א. שלחן ערוך יורה דעה סימן שצד, ה.</w:t>
      </w:r>
    </w:p>
  </w:footnote>
  <w:footnote w:id="10">
    <w:p w14:paraId="304DFE57" w14:textId="77777777" w:rsidR="004C403F" w:rsidRDefault="004C403F" w:rsidP="004C403F">
      <w:pPr>
        <w:pStyle w:val="ae"/>
        <w:jc w:val="both"/>
        <w:rPr>
          <w:rtl/>
        </w:rPr>
      </w:pPr>
      <w:r>
        <w:rPr>
          <w:rStyle w:val="af0"/>
        </w:rPr>
        <w:footnoteRef/>
      </w:r>
      <w:r>
        <w:rPr>
          <w:rFonts w:hint="cs"/>
        </w:rPr>
        <w:t xml:space="preserve"> </w:t>
      </w:r>
      <w:r>
        <w:rPr>
          <w:rtl/>
        </w:rPr>
        <w:t xml:space="preserve">מועד קטן </w:t>
      </w:r>
      <w:proofErr w:type="spellStart"/>
      <w:r>
        <w:rPr>
          <w:rtl/>
        </w:rPr>
        <w:t>כז</w:t>
      </w:r>
      <w:proofErr w:type="spellEnd"/>
      <w:r>
        <w:rPr>
          <w:rtl/>
        </w:rPr>
        <w:t>, ב.</w:t>
      </w:r>
    </w:p>
  </w:footnote>
  <w:footnote w:id="11">
    <w:p w14:paraId="3B2314C4" w14:textId="77777777" w:rsidR="004C403F" w:rsidRDefault="004C403F" w:rsidP="004C403F">
      <w:pPr>
        <w:pStyle w:val="ae"/>
        <w:jc w:val="both"/>
        <w:rPr>
          <w:rtl/>
        </w:rPr>
      </w:pPr>
      <w:r>
        <w:rPr>
          <w:rStyle w:val="af0"/>
        </w:rPr>
        <w:footnoteRef/>
      </w:r>
      <w:r>
        <w:rPr>
          <w:rFonts w:hint="cs"/>
        </w:rPr>
        <w:t xml:space="preserve"> </w:t>
      </w:r>
      <w:r>
        <w:rPr>
          <w:rtl/>
        </w:rPr>
        <w:t xml:space="preserve">ירמיהו </w:t>
      </w:r>
      <w:proofErr w:type="spellStart"/>
      <w:r>
        <w:rPr>
          <w:rtl/>
        </w:rPr>
        <w:t>כב</w:t>
      </w:r>
      <w:proofErr w:type="spellEnd"/>
      <w:r>
        <w:rPr>
          <w:rtl/>
        </w:rPr>
        <w:t>, י</w:t>
      </w:r>
    </w:p>
  </w:footnote>
  <w:footnote w:id="12">
    <w:p w14:paraId="4BE06FC8" w14:textId="77777777" w:rsidR="004C403F" w:rsidRDefault="004C403F" w:rsidP="004C403F">
      <w:pPr>
        <w:pStyle w:val="ae"/>
        <w:jc w:val="both"/>
        <w:rPr>
          <w:rtl/>
        </w:rPr>
      </w:pPr>
      <w:r>
        <w:rPr>
          <w:rStyle w:val="af0"/>
        </w:rPr>
        <w:footnoteRef/>
      </w:r>
      <w:r>
        <w:rPr>
          <w:rFonts w:hint="cs"/>
        </w:rPr>
        <w:t xml:space="preserve"> </w:t>
      </w:r>
      <w:r>
        <w:rPr>
          <w:rtl/>
        </w:rPr>
        <w:t>מועד קטן, שם.</w:t>
      </w:r>
    </w:p>
  </w:footnote>
  <w:footnote w:id="13">
    <w:p w14:paraId="7C2D178E" w14:textId="77777777" w:rsidR="004C403F" w:rsidRDefault="004C403F" w:rsidP="004C403F">
      <w:pPr>
        <w:pStyle w:val="ae"/>
        <w:jc w:val="both"/>
        <w:rPr>
          <w:rtl/>
        </w:rPr>
      </w:pPr>
      <w:r>
        <w:rPr>
          <w:rStyle w:val="af0"/>
        </w:rPr>
        <w:footnoteRef/>
      </w:r>
      <w:r>
        <w:rPr>
          <w:rFonts w:hint="cs"/>
        </w:rPr>
        <w:t xml:space="preserve"> </w:t>
      </w:r>
      <w:r>
        <w:rPr>
          <w:rtl/>
        </w:rPr>
        <w:t>שלחן ערוך יורה דעה סימן שצד, א.</w:t>
      </w:r>
    </w:p>
  </w:footnote>
  <w:footnote w:id="14">
    <w:p w14:paraId="68EDA2DC" w14:textId="77777777" w:rsidR="004C403F" w:rsidRDefault="004C403F" w:rsidP="004C403F">
      <w:pPr>
        <w:pStyle w:val="ae"/>
        <w:jc w:val="both"/>
        <w:rPr>
          <w:rtl/>
        </w:rPr>
      </w:pPr>
      <w:r>
        <w:rPr>
          <w:rStyle w:val="af0"/>
        </w:rPr>
        <w:footnoteRef/>
      </w:r>
      <w:r>
        <w:rPr>
          <w:rFonts w:hint="cs"/>
        </w:rPr>
        <w:t xml:space="preserve"> </w:t>
      </w:r>
      <w:r>
        <w:rPr>
          <w:rtl/>
        </w:rPr>
        <w:t>רמב"ן על התורה, דברים יד, א.</w:t>
      </w:r>
    </w:p>
  </w:footnote>
  <w:footnote w:id="15">
    <w:p w14:paraId="7F8DD0EC" w14:textId="77777777" w:rsidR="004C403F" w:rsidRDefault="004C403F" w:rsidP="004C403F">
      <w:pPr>
        <w:pStyle w:val="ae"/>
        <w:jc w:val="both"/>
        <w:rPr>
          <w:rtl/>
        </w:rPr>
      </w:pPr>
      <w:r>
        <w:rPr>
          <w:rStyle w:val="af0"/>
        </w:rPr>
        <w:footnoteRef/>
      </w:r>
      <w:r>
        <w:rPr>
          <w:rFonts w:hint="cs"/>
        </w:rPr>
        <w:t xml:space="preserve"> </w:t>
      </w:r>
      <w:r>
        <w:rPr>
          <w:rtl/>
        </w:rPr>
        <w:t xml:space="preserve">רמב"ם פרק </w:t>
      </w:r>
      <w:proofErr w:type="spellStart"/>
      <w:r>
        <w:rPr>
          <w:rtl/>
        </w:rPr>
        <w:t>יג</w:t>
      </w:r>
      <w:proofErr w:type="spellEnd"/>
      <w:r>
        <w:rPr>
          <w:rtl/>
        </w:rPr>
        <w:t xml:space="preserve"> מהלכות אבל הלכה </w:t>
      </w:r>
      <w:proofErr w:type="spellStart"/>
      <w:r>
        <w:rPr>
          <w:rtl/>
        </w:rPr>
        <w:t>יב</w:t>
      </w:r>
      <w:proofErr w:type="spellEnd"/>
      <w:r>
        <w:rPr>
          <w:rtl/>
        </w:rPr>
        <w:t>.</w:t>
      </w:r>
    </w:p>
  </w:footnote>
  <w:footnote w:id="16">
    <w:p w14:paraId="7E94E95D" w14:textId="77777777" w:rsidR="004C403F" w:rsidRDefault="004C403F" w:rsidP="004C403F">
      <w:pPr>
        <w:pStyle w:val="ae"/>
        <w:jc w:val="both"/>
        <w:rPr>
          <w:rtl/>
        </w:rPr>
      </w:pPr>
      <w:r>
        <w:rPr>
          <w:rStyle w:val="af0"/>
        </w:rPr>
        <w:footnoteRef/>
      </w:r>
      <w:r>
        <w:rPr>
          <w:rFonts w:hint="cs"/>
        </w:rPr>
        <w:t xml:space="preserve"> </w:t>
      </w:r>
      <w:r>
        <w:rPr>
          <w:rtl/>
        </w:rPr>
        <w:t>שלחן ערוך יורה דעה סימן שצד, ו.</w:t>
      </w:r>
    </w:p>
  </w:footnote>
  <w:footnote w:id="17">
    <w:p w14:paraId="31C989E6" w14:textId="77777777" w:rsidR="004C403F" w:rsidRDefault="004C403F" w:rsidP="004C403F">
      <w:pPr>
        <w:pStyle w:val="ae"/>
        <w:jc w:val="both"/>
        <w:rPr>
          <w:rtl/>
        </w:rPr>
      </w:pPr>
      <w:r>
        <w:rPr>
          <w:rStyle w:val="af0"/>
        </w:rPr>
        <w:footnoteRef/>
      </w:r>
      <w:r>
        <w:rPr>
          <w:rFonts w:hint="cs"/>
        </w:rPr>
        <w:t xml:space="preserve"> </w:t>
      </w:r>
      <w:r>
        <w:rPr>
          <w:rtl/>
        </w:rPr>
        <w:t xml:space="preserve">שבת </w:t>
      </w:r>
      <w:proofErr w:type="spellStart"/>
      <w:r>
        <w:rPr>
          <w:rtl/>
        </w:rPr>
        <w:t>קה</w:t>
      </w:r>
      <w:proofErr w:type="spellEnd"/>
      <w:r>
        <w:rPr>
          <w:rtl/>
        </w:rPr>
        <w:t>, ב.</w:t>
      </w:r>
    </w:p>
  </w:footnote>
  <w:footnote w:id="18">
    <w:p w14:paraId="1BBC12CD" w14:textId="77777777" w:rsidR="004C403F" w:rsidRDefault="004C403F" w:rsidP="004C403F">
      <w:pPr>
        <w:pStyle w:val="ae"/>
        <w:jc w:val="both"/>
        <w:rPr>
          <w:rtl/>
        </w:rPr>
      </w:pPr>
      <w:r>
        <w:rPr>
          <w:rStyle w:val="af0"/>
        </w:rPr>
        <w:footnoteRef/>
      </w:r>
      <w:r>
        <w:rPr>
          <w:rtl/>
        </w:rPr>
        <w:t xml:space="preserve">שו"ת </w:t>
      </w:r>
      <w:proofErr w:type="spellStart"/>
      <w:r>
        <w:rPr>
          <w:rtl/>
        </w:rPr>
        <w:t>הרדב"ז</w:t>
      </w:r>
      <w:proofErr w:type="spellEnd"/>
      <w:r>
        <w:rPr>
          <w:rtl/>
        </w:rPr>
        <w:t xml:space="preserve"> חלק ג, סימן תקנ"ה</w:t>
      </w:r>
    </w:p>
  </w:footnote>
  <w:footnote w:id="19">
    <w:p w14:paraId="1929F893" w14:textId="77777777" w:rsidR="004C403F" w:rsidRDefault="004C403F" w:rsidP="004C403F">
      <w:pPr>
        <w:pStyle w:val="ae"/>
        <w:jc w:val="both"/>
        <w:rPr>
          <w:rtl/>
        </w:rPr>
      </w:pPr>
      <w:r>
        <w:rPr>
          <w:rStyle w:val="af0"/>
          <w:rtl/>
        </w:rPr>
        <w:footnoteRef/>
      </w:r>
      <w:r>
        <w:rPr>
          <w:rFonts w:hint="cs"/>
        </w:rPr>
        <w:t xml:space="preserve"> </w:t>
      </w:r>
      <w:r>
        <w:rPr>
          <w:rtl/>
        </w:rPr>
        <w:t>שאילת שלמה חלק שביעי עמ' 236</w:t>
      </w:r>
    </w:p>
  </w:footnote>
  <w:footnote w:id="20">
    <w:p w14:paraId="7A31D86B" w14:textId="77777777" w:rsidR="004C403F" w:rsidRDefault="004C403F" w:rsidP="004C403F">
      <w:pPr>
        <w:pStyle w:val="ae"/>
        <w:jc w:val="both"/>
        <w:rPr>
          <w:rtl/>
        </w:rPr>
      </w:pPr>
      <w:r>
        <w:rPr>
          <w:rStyle w:val="af0"/>
        </w:rPr>
        <w:footnoteRef/>
      </w:r>
      <w:r>
        <w:rPr>
          <w:rFonts w:hint="cs"/>
        </w:rPr>
        <w:t xml:space="preserve"> </w:t>
      </w:r>
      <w:r>
        <w:rPr>
          <w:rtl/>
        </w:rPr>
        <w:t xml:space="preserve">בבא </w:t>
      </w:r>
      <w:proofErr w:type="spellStart"/>
      <w:r>
        <w:rPr>
          <w:rtl/>
        </w:rPr>
        <w:t>בתרא</w:t>
      </w:r>
      <w:proofErr w:type="spellEnd"/>
      <w:r>
        <w:rPr>
          <w:rtl/>
        </w:rPr>
        <w:t xml:space="preserve"> ס, 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4"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4"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5"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6"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9"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0"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22"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23"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4"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13"/>
    <w:lvlOverride w:ilvl="0"/>
    <w:lvlOverride w:ilvl="1"/>
    <w:lvlOverride w:ilvl="2"/>
    <w:lvlOverride w:ilvl="3"/>
    <w:lvlOverride w:ilvl="4"/>
    <w:lvlOverride w:ilvl="5"/>
    <w:lvlOverride w:ilvl="6"/>
    <w:lvlOverride w:ilvl="7"/>
    <w:lvlOverride w:ilvl="8"/>
  </w:num>
  <w:num w:numId="2" w16cid:durableId="8025835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2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14"/>
  </w:num>
  <w:num w:numId="12" w16cid:durableId="89859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7"/>
  </w:num>
  <w:num w:numId="14" w16cid:durableId="93429045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20"/>
  </w:num>
  <w:num w:numId="16" w16cid:durableId="2106730231">
    <w:abstractNumId w:val="20"/>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5"/>
  </w:num>
  <w:num w:numId="18" w16cid:durableId="1277954775">
    <w:abstractNumId w:val="5"/>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9"/>
  </w:num>
  <w:num w:numId="20" w16cid:durableId="392510738">
    <w:abstractNumId w:val="9"/>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9"/>
  </w:num>
  <w:num w:numId="22" w16cid:durableId="159967983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4C403F"/>
    <w:rsid w:val="005C4B14"/>
    <w:rsid w:val="005C6042"/>
    <w:rsid w:val="00660B16"/>
    <w:rsid w:val="007637FF"/>
    <w:rsid w:val="007764BB"/>
    <w:rsid w:val="009D0360"/>
    <w:rsid w:val="00A00C1F"/>
    <w:rsid w:val="00A61F12"/>
    <w:rsid w:val="00AA7185"/>
    <w:rsid w:val="00B22A00"/>
    <w:rsid w:val="00C70EA6"/>
    <w:rsid w:val="00D43E3D"/>
    <w:rsid w:val="00D5072B"/>
    <w:rsid w:val="00DC143F"/>
    <w:rsid w:val="00E13743"/>
    <w:rsid w:val="00E72E6D"/>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1659</Words>
  <Characters>8299</Characters>
  <Application>Microsoft Office Word</Application>
  <DocSecurity>0</DocSecurity>
  <Lines>69</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2025-12-04T21:27:00Z</dcterms:created>
  <dcterms:modified xsi:type="dcterms:W3CDTF">2025-12-04T21:27:00Z</dcterms:modified>
</cp:coreProperties>
</file>