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7ED9" w14:textId="77777777" w:rsidR="00A316A3" w:rsidRPr="00A316A3" w:rsidRDefault="00A316A3" w:rsidP="00A316A3">
      <w:pPr>
        <w:tabs>
          <w:tab w:val="num" w:pos="360"/>
          <w:tab w:val="num" w:pos="720"/>
        </w:tabs>
        <w:spacing w:after="0" w:line="360" w:lineRule="auto"/>
        <w:ind w:left="720" w:right="720" w:hanging="360"/>
        <w:outlineLvl w:val="2"/>
        <w:rPr>
          <w:rFonts w:ascii="Keren" w:eastAsia="Times New Roman" w:hAnsi="Keren" w:cs="David"/>
          <w:b/>
          <w:bCs/>
          <w:sz w:val="26"/>
          <w:szCs w:val="24"/>
          <w:lang w:eastAsia="he-IL"/>
          <w14:ligatures w14:val="none"/>
        </w:rPr>
      </w:pPr>
      <w:bookmarkStart w:id="0" w:name="_Ref87890785"/>
      <w:bookmarkStart w:id="1" w:name="_Ref87890828"/>
      <w:bookmarkStart w:id="2" w:name="_Ref87890841"/>
      <w:bookmarkStart w:id="3" w:name="_Ref87890860"/>
      <w:bookmarkStart w:id="4" w:name="_Ref87890922"/>
      <w:bookmarkStart w:id="5" w:name="_Ref87891580"/>
      <w:bookmarkStart w:id="6" w:name="_Ref87898336"/>
      <w:bookmarkStart w:id="7" w:name="_Toc88530035"/>
      <w:r w:rsidRPr="00A316A3">
        <w:rPr>
          <w:rFonts w:ascii="Keren" w:eastAsia="Times New Roman" w:hAnsi="Keren" w:cs="David"/>
          <w:b/>
          <w:bCs/>
          <w:sz w:val="26"/>
          <w:szCs w:val="24"/>
          <w:rtl/>
          <w:lang w:eastAsia="he-IL"/>
          <w14:ligatures w14:val="none"/>
        </w:rPr>
        <w:t>על מי חלה האבלות</w:t>
      </w:r>
      <w:bookmarkEnd w:id="0"/>
      <w:bookmarkEnd w:id="1"/>
      <w:bookmarkEnd w:id="2"/>
      <w:bookmarkEnd w:id="3"/>
      <w:bookmarkEnd w:id="4"/>
      <w:bookmarkEnd w:id="5"/>
      <w:bookmarkEnd w:id="6"/>
      <w:bookmarkEnd w:id="7"/>
      <w:r w:rsidRPr="00A316A3">
        <w:rPr>
          <w:rFonts w:ascii="Keren" w:eastAsia="Times New Roman" w:hAnsi="Keren" w:cs="David"/>
          <w:b/>
          <w:bCs/>
          <w:sz w:val="26"/>
          <w:szCs w:val="24"/>
          <w:rtl/>
          <w:lang w:eastAsia="he-IL"/>
          <w14:ligatures w14:val="none"/>
        </w:rPr>
        <w:fldChar w:fldCharType="begin"/>
      </w:r>
      <w:r w:rsidRPr="00A316A3">
        <w:rPr>
          <w:rFonts w:ascii="Keren" w:eastAsia="Times New Roman" w:hAnsi="Keren" w:cs="David" w:hint="cs"/>
          <w:b/>
          <w:bCs/>
          <w:sz w:val="26"/>
          <w:szCs w:val="24"/>
          <w:lang w:eastAsia="he-IL"/>
          <w14:ligatures w14:val="none"/>
        </w:rPr>
        <w:instrText xml:space="preserve"> XE </w:instrText>
      </w:r>
      <w:r w:rsidRPr="00A316A3">
        <w:rPr>
          <w:rFonts w:ascii="Keren" w:eastAsia="Times New Roman" w:hAnsi="Keren" w:cs="David"/>
          <w:b/>
          <w:bCs/>
          <w:sz w:val="26"/>
          <w:szCs w:val="24"/>
          <w:rtl/>
          <w:lang w:eastAsia="he-IL"/>
          <w14:ligatures w14:val="none"/>
        </w:rPr>
        <w:instrText>"אבלות, חלותה:על מי מהקרובים חלה האבלות"</w:instrText>
      </w:r>
      <w:r w:rsidRPr="00A316A3">
        <w:rPr>
          <w:rFonts w:ascii="Keren" w:eastAsia="Times New Roman" w:hAnsi="Keren" w:cs="David" w:hint="cs"/>
          <w:b/>
          <w:bCs/>
          <w:sz w:val="26"/>
          <w:szCs w:val="24"/>
          <w:lang w:eastAsia="he-IL"/>
          <w14:ligatures w14:val="none"/>
        </w:rPr>
        <w:instrText xml:space="preserve"> </w:instrText>
      </w:r>
      <w:r w:rsidRPr="00A316A3">
        <w:rPr>
          <w:rFonts w:ascii="Keren" w:eastAsia="Times New Roman" w:hAnsi="Keren" w:cs="David"/>
          <w:b/>
          <w:bCs/>
          <w:sz w:val="26"/>
          <w:szCs w:val="24"/>
          <w:rtl/>
          <w:lang w:eastAsia="he-IL"/>
          <w14:ligatures w14:val="none"/>
        </w:rPr>
        <w:fldChar w:fldCharType="end"/>
      </w:r>
      <w:r w:rsidRPr="00A316A3">
        <w:rPr>
          <w:rFonts w:ascii="Keren" w:eastAsia="Times New Roman" w:hAnsi="Keren" w:cs="David"/>
          <w:b/>
          <w:bCs/>
          <w:sz w:val="26"/>
          <w:szCs w:val="24"/>
          <w:rtl/>
          <w:lang w:eastAsia="he-IL"/>
          <w14:ligatures w14:val="none"/>
        </w:rPr>
        <w:t xml:space="preserve"> </w:t>
      </w:r>
      <w:r w:rsidRPr="00A316A3">
        <w:rPr>
          <w:rFonts w:ascii="Keren" w:eastAsia="Times New Roman" w:hAnsi="Keren" w:cs="David"/>
          <w:sz w:val="26"/>
          <w:szCs w:val="24"/>
          <w:rtl/>
          <w:lang w:eastAsia="he-IL"/>
          <w14:ligatures w14:val="none"/>
        </w:rPr>
        <w:t>- מי מתאבל ועל מי מתאבלים</w:t>
      </w:r>
    </w:p>
    <w:p w14:paraId="72C13620" w14:textId="77777777" w:rsidR="00A316A3" w:rsidRPr="00A316A3" w:rsidRDefault="00A316A3" w:rsidP="00A316A3">
      <w:pPr>
        <w:spacing w:after="0" w:line="360" w:lineRule="auto"/>
        <w:jc w:val="both"/>
        <w:rPr>
          <w:rFonts w:ascii="Keren" w:eastAsia="Times New Roman" w:hAnsi="Keren" w:cs="David"/>
          <w:sz w:val="24"/>
          <w:szCs w:val="20"/>
          <w:rtl/>
          <w:lang w:eastAsia="he-IL"/>
          <w14:ligatures w14:val="none"/>
        </w:rPr>
      </w:pPr>
    </w:p>
    <w:p w14:paraId="79466E05" w14:textId="77777777" w:rsidR="00A316A3" w:rsidRPr="00A316A3" w:rsidRDefault="00A316A3" w:rsidP="00A316A3">
      <w:pPr>
        <w:spacing w:after="0" w:line="360" w:lineRule="auto"/>
        <w:jc w:val="both"/>
        <w:rPr>
          <w:rFonts w:ascii="Times New Roman" w:eastAsia="Times New Roman" w:hAnsi="Times New Roman" w:cs="David"/>
          <w:sz w:val="20"/>
          <w:szCs w:val="24"/>
          <w:rtl/>
          <w:lang w:eastAsia="he-IL"/>
          <w14:ligatures w14:val="none"/>
        </w:rPr>
      </w:pPr>
      <w:r w:rsidRPr="00A316A3">
        <w:rPr>
          <w:rFonts w:ascii="Keren" w:eastAsia="Times New Roman" w:hAnsi="Keren" w:cs="David"/>
          <w:sz w:val="24"/>
          <w:szCs w:val="20"/>
          <w:rtl/>
          <w:lang w:eastAsia="he-IL"/>
          <w14:ligatures w14:val="none"/>
        </w:rPr>
        <w:t>אבלות נוהגת בשבעת סוגי הקרובים שיכולים להיות לאדם. קרובים אלו מוזכרים בפסוקים הבאים:</w:t>
      </w:r>
      <w:r w:rsidRPr="00A316A3">
        <w:rPr>
          <w:rFonts w:ascii="Times New Roman" w:eastAsia="Times New Roman" w:hAnsi="Times New Roman" w:cs="David"/>
          <w:color w:val="000000"/>
          <w:sz w:val="20"/>
          <w:szCs w:val="24"/>
          <w:rtl/>
          <w:lang w:eastAsia="he-IL"/>
          <w14:ligatures w14:val="none"/>
        </w:rPr>
        <w:t xml:space="preserve"> </w:t>
      </w:r>
      <w:r w:rsidRPr="00A316A3">
        <w:rPr>
          <w:rFonts w:ascii="Times New Roman" w:eastAsia="Times New Roman" w:hAnsi="Times New Roman" w:cs="David"/>
          <w:color w:val="000000"/>
          <w:sz w:val="20"/>
          <w:szCs w:val="28"/>
          <w:rtl/>
          <w:lang w:eastAsia="he-IL"/>
          <w14:ligatures w14:val="none"/>
        </w:rPr>
        <w:t xml:space="preserve"> </w:t>
      </w:r>
    </w:p>
    <w:p w14:paraId="1DF7B486" w14:textId="77777777" w:rsidR="00A316A3" w:rsidRPr="00A316A3" w:rsidRDefault="00A316A3" w:rsidP="00A316A3">
      <w:pPr>
        <w:autoSpaceDE w:val="0"/>
        <w:autoSpaceDN w:val="0"/>
        <w:adjustRightInd w:val="0"/>
        <w:spacing w:after="0" w:line="360" w:lineRule="auto"/>
        <w:ind w:left="2880"/>
        <w:jc w:val="both"/>
        <w:rPr>
          <w:rFonts w:ascii="Times New Roman" w:eastAsia="Times New Roman" w:hAnsi="Times New Roman" w:cs="David"/>
          <w:color w:val="000000"/>
          <w:sz w:val="18"/>
          <w:szCs w:val="20"/>
          <w:rtl/>
          <w:lang w:eastAsia="he-IL"/>
          <w14:ligatures w14:val="none"/>
        </w:rPr>
      </w:pPr>
      <w:r w:rsidRPr="00A316A3">
        <w:rPr>
          <w:rFonts w:ascii="Times New Roman" w:eastAsia="Times New Roman" w:hAnsi="Times New Roman" w:cs="David"/>
          <w:color w:val="000000"/>
          <w:sz w:val="18"/>
          <w:szCs w:val="20"/>
          <w:rtl/>
          <w:lang w:eastAsia="he-IL"/>
          <w14:ligatures w14:val="none"/>
        </w:rPr>
        <w:t xml:space="preserve">וַיֹּאמֶר ה' אֶל מֹשֶׁה אֱמֹר אֶל </w:t>
      </w:r>
      <w:proofErr w:type="spellStart"/>
      <w:r w:rsidRPr="00A316A3">
        <w:rPr>
          <w:rFonts w:ascii="Times New Roman" w:eastAsia="Times New Roman" w:hAnsi="Times New Roman" w:cs="David"/>
          <w:color w:val="000000"/>
          <w:sz w:val="18"/>
          <w:szCs w:val="20"/>
          <w:rtl/>
          <w:lang w:eastAsia="he-IL"/>
          <w14:ligatures w14:val="none"/>
        </w:rPr>
        <w:t>הַכֹּהֲנִים</w:t>
      </w:r>
      <w:proofErr w:type="spellEnd"/>
      <w:r w:rsidRPr="00A316A3">
        <w:rPr>
          <w:rFonts w:ascii="Times New Roman" w:eastAsia="Times New Roman" w:hAnsi="Times New Roman" w:cs="David"/>
          <w:color w:val="000000"/>
          <w:sz w:val="18"/>
          <w:szCs w:val="20"/>
          <w:rtl/>
          <w:lang w:eastAsia="he-IL"/>
          <w14:ligatures w14:val="none"/>
        </w:rPr>
        <w:t xml:space="preserve"> בְּנֵי אַהֲרֹן וְאָמַרְתָּ </w:t>
      </w:r>
      <w:proofErr w:type="spellStart"/>
      <w:r w:rsidRPr="00A316A3">
        <w:rPr>
          <w:rFonts w:ascii="Times New Roman" w:eastAsia="Times New Roman" w:hAnsi="Times New Roman" w:cs="David"/>
          <w:color w:val="000000"/>
          <w:sz w:val="18"/>
          <w:szCs w:val="20"/>
          <w:rtl/>
          <w:lang w:eastAsia="he-IL"/>
          <w14:ligatures w14:val="none"/>
        </w:rPr>
        <w:t>אֲלֵהֶם</w:t>
      </w:r>
      <w:proofErr w:type="spellEnd"/>
      <w:r w:rsidRPr="00A316A3">
        <w:rPr>
          <w:rFonts w:ascii="Times New Roman" w:eastAsia="Times New Roman" w:hAnsi="Times New Roman" w:cs="David"/>
          <w:color w:val="000000"/>
          <w:sz w:val="18"/>
          <w:szCs w:val="20"/>
          <w:rtl/>
          <w:lang w:eastAsia="he-IL"/>
          <w14:ligatures w14:val="none"/>
        </w:rPr>
        <w:t xml:space="preserve"> לְנֶפֶשׁ לֹא יִטַּמָּא בְּעַמָּיו: </w:t>
      </w:r>
    </w:p>
    <w:p w14:paraId="42D53226" w14:textId="77777777" w:rsidR="00A316A3" w:rsidRPr="00A316A3" w:rsidRDefault="00A316A3" w:rsidP="00A316A3">
      <w:pPr>
        <w:autoSpaceDE w:val="0"/>
        <w:autoSpaceDN w:val="0"/>
        <w:adjustRightInd w:val="0"/>
        <w:spacing w:after="0" w:line="360" w:lineRule="auto"/>
        <w:ind w:left="2880"/>
        <w:jc w:val="both"/>
        <w:rPr>
          <w:rFonts w:ascii="Times New Roman" w:eastAsia="Times New Roman" w:hAnsi="Times New Roman" w:cs="David"/>
          <w:color w:val="000000"/>
          <w:sz w:val="18"/>
          <w:szCs w:val="20"/>
          <w:rtl/>
          <w:lang w:eastAsia="he-IL"/>
          <w14:ligatures w14:val="none"/>
        </w:rPr>
      </w:pPr>
      <w:r w:rsidRPr="00A316A3">
        <w:rPr>
          <w:rFonts w:ascii="Times New Roman" w:eastAsia="Times New Roman" w:hAnsi="Times New Roman" w:cs="David"/>
          <w:color w:val="000000"/>
          <w:sz w:val="18"/>
          <w:szCs w:val="20"/>
          <w:rtl/>
          <w:lang w:eastAsia="he-IL"/>
          <w14:ligatures w14:val="none"/>
        </w:rPr>
        <w:t xml:space="preserve">כִּי אִם לִשְׁאֵרוֹ הַקָּרֹב אֵלָיו </w:t>
      </w:r>
      <w:proofErr w:type="spellStart"/>
      <w:r w:rsidRPr="00A316A3">
        <w:rPr>
          <w:rFonts w:ascii="Times New Roman" w:eastAsia="Times New Roman" w:hAnsi="Times New Roman" w:cs="David"/>
          <w:color w:val="000000"/>
          <w:sz w:val="18"/>
          <w:szCs w:val="20"/>
          <w:rtl/>
          <w:lang w:eastAsia="he-IL"/>
          <w14:ligatures w14:val="none"/>
        </w:rPr>
        <w:t>לְאִמּו</w:t>
      </w:r>
      <w:proofErr w:type="spellEnd"/>
      <w:r w:rsidRPr="00A316A3">
        <w:rPr>
          <w:rFonts w:ascii="Times New Roman" w:eastAsia="Times New Roman" w:hAnsi="Times New Roman" w:cs="David"/>
          <w:color w:val="000000"/>
          <w:sz w:val="18"/>
          <w:szCs w:val="20"/>
          <w:rtl/>
          <w:lang w:eastAsia="he-IL"/>
          <w14:ligatures w14:val="none"/>
        </w:rPr>
        <w:t xml:space="preserve">ֹ וּלְאָבִיו וְלִבְנוֹ וּלְבִתּוֹ וּלְאָחִיו: </w:t>
      </w:r>
    </w:p>
    <w:p w14:paraId="07F1C1DC" w14:textId="77777777" w:rsidR="00A316A3" w:rsidRPr="00A316A3" w:rsidRDefault="00A316A3" w:rsidP="00A316A3">
      <w:pPr>
        <w:autoSpaceDE w:val="0"/>
        <w:autoSpaceDN w:val="0"/>
        <w:adjustRightInd w:val="0"/>
        <w:spacing w:after="0" w:line="360" w:lineRule="auto"/>
        <w:ind w:left="2880"/>
        <w:jc w:val="both"/>
        <w:rPr>
          <w:rFonts w:ascii="Times New Roman" w:eastAsia="Times New Roman" w:hAnsi="Times New Roman" w:cs="David"/>
          <w:color w:val="000000"/>
          <w:sz w:val="18"/>
          <w:szCs w:val="20"/>
          <w:rtl/>
          <w:lang w:eastAsia="he-IL"/>
          <w14:ligatures w14:val="none"/>
        </w:rPr>
      </w:pPr>
      <w:proofErr w:type="spellStart"/>
      <w:r w:rsidRPr="00A316A3">
        <w:rPr>
          <w:rFonts w:ascii="Times New Roman" w:eastAsia="Times New Roman" w:hAnsi="Times New Roman" w:cs="David"/>
          <w:color w:val="000000"/>
          <w:sz w:val="18"/>
          <w:szCs w:val="20"/>
          <w:rtl/>
          <w:lang w:eastAsia="he-IL"/>
          <w14:ligatures w14:val="none"/>
        </w:rPr>
        <w:t>וְלַאֲחֹתו</w:t>
      </w:r>
      <w:proofErr w:type="spellEnd"/>
      <w:r w:rsidRPr="00A316A3">
        <w:rPr>
          <w:rFonts w:ascii="Times New Roman" w:eastAsia="Times New Roman" w:hAnsi="Times New Roman" w:cs="David"/>
          <w:color w:val="000000"/>
          <w:sz w:val="18"/>
          <w:szCs w:val="20"/>
          <w:rtl/>
          <w:lang w:eastAsia="he-IL"/>
          <w14:ligatures w14:val="none"/>
        </w:rPr>
        <w:t xml:space="preserve">ֹ הַבְּתוּלָה הַקְּרוֹבָה אֵלָיו אֲשֶׁר לֹא </w:t>
      </w:r>
      <w:proofErr w:type="spellStart"/>
      <w:r w:rsidRPr="00A316A3">
        <w:rPr>
          <w:rFonts w:ascii="Times New Roman" w:eastAsia="Times New Roman" w:hAnsi="Times New Roman" w:cs="David"/>
          <w:color w:val="000000"/>
          <w:sz w:val="18"/>
          <w:szCs w:val="20"/>
          <w:rtl/>
          <w:lang w:eastAsia="he-IL"/>
          <w14:ligatures w14:val="none"/>
        </w:rPr>
        <w:t>הָיְתָה</w:t>
      </w:r>
      <w:proofErr w:type="spellEnd"/>
      <w:r w:rsidRPr="00A316A3">
        <w:rPr>
          <w:rFonts w:ascii="Times New Roman" w:eastAsia="Times New Roman" w:hAnsi="Times New Roman" w:cs="David"/>
          <w:color w:val="000000"/>
          <w:sz w:val="18"/>
          <w:szCs w:val="20"/>
          <w:rtl/>
          <w:lang w:eastAsia="he-IL"/>
          <w14:ligatures w14:val="none"/>
        </w:rPr>
        <w:t xml:space="preserve"> לְאִישׁ לָהּ יִטַּמָּא:</w:t>
      </w:r>
    </w:p>
    <w:p w14:paraId="60A6D788" w14:textId="77777777" w:rsidR="00A316A3" w:rsidRPr="00A316A3" w:rsidRDefault="00A316A3" w:rsidP="00A316A3">
      <w:pPr>
        <w:autoSpaceDE w:val="0"/>
        <w:autoSpaceDN w:val="0"/>
        <w:adjustRightInd w:val="0"/>
        <w:spacing w:after="0" w:line="360" w:lineRule="auto"/>
        <w:ind w:left="3626"/>
        <w:jc w:val="right"/>
        <w:rPr>
          <w:rFonts w:ascii="Times New Roman" w:eastAsia="Times New Roman" w:hAnsi="Times New Roman" w:cs="David"/>
          <w:sz w:val="14"/>
          <w:szCs w:val="16"/>
          <w:rtl/>
          <w:lang w:eastAsia="he-IL"/>
          <w14:ligatures w14:val="none"/>
        </w:rPr>
      </w:pPr>
      <w:r w:rsidRPr="00A316A3">
        <w:rPr>
          <w:rFonts w:ascii="Times New Roman" w:eastAsia="Times New Roman" w:hAnsi="Times New Roman" w:cs="David"/>
          <w:color w:val="000000"/>
          <w:sz w:val="18"/>
          <w:szCs w:val="20"/>
          <w:rtl/>
          <w:lang w:eastAsia="he-IL"/>
          <w14:ligatures w14:val="none"/>
        </w:rPr>
        <w:t xml:space="preserve">ויקרא </w:t>
      </w:r>
      <w:proofErr w:type="spellStart"/>
      <w:r w:rsidRPr="00A316A3">
        <w:rPr>
          <w:rFonts w:ascii="Times New Roman" w:eastAsia="Times New Roman" w:hAnsi="Times New Roman" w:cs="David"/>
          <w:color w:val="000000"/>
          <w:sz w:val="18"/>
          <w:szCs w:val="20"/>
          <w:rtl/>
          <w:lang w:eastAsia="he-IL"/>
          <w14:ligatures w14:val="none"/>
        </w:rPr>
        <w:t>כא</w:t>
      </w:r>
      <w:proofErr w:type="spellEnd"/>
      <w:r w:rsidRPr="00A316A3">
        <w:rPr>
          <w:rFonts w:ascii="Times New Roman" w:eastAsia="Times New Roman" w:hAnsi="Times New Roman" w:cs="David"/>
          <w:color w:val="000000"/>
          <w:sz w:val="18"/>
          <w:szCs w:val="20"/>
          <w:rtl/>
          <w:lang w:eastAsia="he-IL"/>
          <w14:ligatures w14:val="none"/>
        </w:rPr>
        <w:t>, א - ג</w:t>
      </w:r>
    </w:p>
    <w:p w14:paraId="7BA76899" w14:textId="77777777" w:rsidR="00A316A3" w:rsidRPr="00A316A3" w:rsidRDefault="00A316A3" w:rsidP="00A316A3">
      <w:pPr>
        <w:autoSpaceDE w:val="0"/>
        <w:autoSpaceDN w:val="0"/>
        <w:adjustRightInd w:val="0"/>
        <w:spacing w:after="0" w:line="240" w:lineRule="auto"/>
        <w:rPr>
          <w:rFonts w:ascii="Times New Roman" w:eastAsia="Times New Roman" w:hAnsi="Times New Roman" w:cs="David"/>
          <w:sz w:val="20"/>
          <w:szCs w:val="24"/>
          <w:rtl/>
          <w:lang w:eastAsia="he-IL"/>
          <w14:ligatures w14:val="none"/>
        </w:rPr>
      </w:pPr>
      <w:r w:rsidRPr="00A316A3">
        <w:rPr>
          <w:rFonts w:ascii="Times New Roman" w:eastAsia="Times New Roman" w:hAnsi="Times New Roman" w:cs="David"/>
          <w:color w:val="800000"/>
          <w:sz w:val="24"/>
          <w:szCs w:val="24"/>
          <w:rtl/>
          <w:lang w:eastAsia="he-IL"/>
          <w14:ligatures w14:val="none"/>
        </w:rPr>
        <w:t xml:space="preserve"> </w:t>
      </w:r>
    </w:p>
    <w:p w14:paraId="6064C0DF" w14:textId="77777777" w:rsidR="00A316A3" w:rsidRPr="00A316A3" w:rsidRDefault="00A316A3" w:rsidP="00A316A3">
      <w:pPr>
        <w:spacing w:after="0" w:line="360" w:lineRule="auto"/>
        <w:jc w:val="both"/>
        <w:rPr>
          <w:rFonts w:ascii="Keren" w:eastAsia="Times New Roman" w:hAnsi="Keren" w:cs="David"/>
          <w:sz w:val="28"/>
          <w:szCs w:val="24"/>
          <w:rtl/>
          <w:lang w:eastAsia="he-IL"/>
          <w14:ligatures w14:val="none"/>
        </w:rPr>
      </w:pPr>
      <w:r w:rsidRPr="00A316A3">
        <w:rPr>
          <w:rFonts w:ascii="Keren" w:eastAsia="Times New Roman" w:hAnsi="Keren" w:cs="David"/>
          <w:sz w:val="28"/>
          <w:szCs w:val="24"/>
          <w:rtl/>
          <w:lang w:eastAsia="he-IL"/>
          <w14:ligatures w14:val="none"/>
        </w:rPr>
        <w:t>כללים לגבי שבעת הקרובים</w:t>
      </w:r>
    </w:p>
    <w:p w14:paraId="14481EA1" w14:textId="77777777" w:rsidR="00A316A3" w:rsidRPr="00A316A3" w:rsidRDefault="00A316A3" w:rsidP="00A316A3">
      <w:pPr>
        <w:numPr>
          <w:ilvl w:val="0"/>
          <w:numId w:val="32"/>
        </w:numPr>
        <w:spacing w:after="0" w:line="360" w:lineRule="auto"/>
        <w:jc w:val="both"/>
        <w:rPr>
          <w:rFonts w:ascii="Keren" w:eastAsia="Times New Roman" w:hAnsi="Keren" w:cs="David"/>
          <w:sz w:val="26"/>
          <w:szCs w:val="24"/>
          <w:rtl/>
          <w:lang w:eastAsia="he-IL"/>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"כהן:החיוב להיטמא לקרוביו"</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rtl/>
          <w:lang w:eastAsia="he-IL"/>
          <w14:ligatures w14:val="none"/>
        </w:rPr>
        <w:t xml:space="preserve">בפרק הדן בדיני </w:t>
      </w:r>
      <w:proofErr w:type="spellStart"/>
      <w:r w:rsidRPr="00A316A3">
        <w:rPr>
          <w:rFonts w:ascii="Keren" w:eastAsia="Times New Roman" w:hAnsi="Keren" w:cs="David"/>
          <w:sz w:val="26"/>
          <w:szCs w:val="24"/>
          <w:rtl/>
          <w:lang w:eastAsia="he-IL"/>
          <w14:ligatures w14:val="none"/>
        </w:rPr>
        <w:t>הכהנים</w:t>
      </w:r>
      <w:proofErr w:type="spellEnd"/>
      <w:r w:rsidRPr="00A316A3">
        <w:rPr>
          <w:rFonts w:ascii="Keren" w:eastAsia="Times New Roman" w:hAnsi="Keren" w:cs="David"/>
          <w:sz w:val="26"/>
          <w:szCs w:val="24"/>
          <w:rtl/>
          <w:lang w:eastAsia="he-IL"/>
          <w14:ligatures w14:val="none"/>
        </w:rPr>
        <w:t xml:space="preserve"> (ויקרא </w:t>
      </w:r>
      <w:proofErr w:type="spellStart"/>
      <w:r w:rsidRPr="00A316A3">
        <w:rPr>
          <w:rFonts w:ascii="Keren" w:eastAsia="Times New Roman" w:hAnsi="Keren" w:cs="David"/>
          <w:sz w:val="26"/>
          <w:szCs w:val="24"/>
          <w:rtl/>
          <w:lang w:eastAsia="he-IL"/>
          <w14:ligatures w14:val="none"/>
        </w:rPr>
        <w:t>כא</w:t>
      </w:r>
      <w:proofErr w:type="spellEnd"/>
      <w:r w:rsidRPr="00A316A3">
        <w:rPr>
          <w:rFonts w:ascii="Keren" w:eastAsia="Times New Roman" w:hAnsi="Keren" w:cs="David"/>
          <w:sz w:val="26"/>
          <w:szCs w:val="24"/>
          <w:rtl/>
          <w:lang w:eastAsia="he-IL"/>
          <w14:ligatures w14:val="none"/>
        </w:rPr>
        <w:t xml:space="preserve">) אנו למדים </w:t>
      </w: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"שבעת הקרובים" \</w:instrText>
      </w:r>
      <w:r w:rsidRPr="00A316A3">
        <w:rPr>
          <w:rFonts w:ascii="Keren" w:eastAsia="Times New Roman" w:hAnsi="Keren" w:cs="David" w:hint="cs"/>
          <w:sz w:val="28"/>
          <w:szCs w:val="24"/>
          <w:lang w:eastAsia="he-IL"/>
          <w14:ligatures w14:val="none"/>
        </w:rPr>
        <w:instrText xml:space="preserve">b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חלותה:על סבא או נכד"</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lang w:eastAsia="he-IL"/>
          <w14:ligatures w14:val="none"/>
        </w:rPr>
        <w:fldChar w:fldCharType="end"/>
      </w:r>
      <w:r w:rsidRPr="00A316A3">
        <w:rPr>
          <w:rFonts w:ascii="Keren" w:eastAsia="Times New Roman" w:hAnsi="Keren" w:cs="David"/>
          <w:sz w:val="26"/>
          <w:szCs w:val="24"/>
          <w:rtl/>
          <w:lang w:eastAsia="he-IL"/>
          <w14:ligatures w14:val="none"/>
        </w:rPr>
        <w:t>על שבעת סוגי הקרובים, שעליהם גם הכהן חייב להיטמא כדי לעסוק בקבורתם ולהתאבל עליהם. והם: איש על אשתו</w:t>
      </w:r>
      <w:r w:rsidRPr="00A316A3">
        <w:rPr>
          <w:rFonts w:ascii="Keren" w:eastAsia="Times New Roman" w:hAnsi="Keren" w:cs="David"/>
          <w:sz w:val="26"/>
          <w:szCs w:val="24"/>
          <w:vertAlign w:val="superscript"/>
          <w:lang w:eastAsia="he-IL"/>
          <w14:ligatures w14:val="none"/>
        </w:rPr>
        <w:footnoteReference w:id="1"/>
      </w:r>
      <w:r w:rsidRPr="00A316A3">
        <w:rPr>
          <w:rFonts w:ascii="Keren" w:eastAsia="Times New Roman" w:hAnsi="Keren" w:cs="David"/>
          <w:sz w:val="26"/>
          <w:szCs w:val="24"/>
          <w:rtl/>
          <w:lang w:eastAsia="he-IL"/>
          <w14:ligatures w14:val="none"/>
        </w:rPr>
        <w:t xml:space="preserve"> ואשה על בעלה, אב ואם, בן ובת, אח ואחות מאב - אחות רווקה בלבד. ומדברי סופרים החיוב להתאבל הוא גם</w:t>
      </w:r>
      <w:r w:rsidRPr="00A316A3">
        <w:rPr>
          <w:rFonts w:ascii="Keren" w:eastAsia="Times New Roman" w:hAnsi="Keren" w:cs="David"/>
          <w:sz w:val="28"/>
          <w:szCs w:val="24"/>
          <w:rtl/>
          <w:lang w:eastAsia="he-IL"/>
          <w14:ligatures w14:val="none"/>
        </w:rPr>
        <w:t xml:space="preserve"> </w:t>
      </w:r>
      <w:r w:rsidRPr="00A316A3">
        <w:rPr>
          <w:rFonts w:ascii="Keren" w:eastAsia="Times New Roman" w:hAnsi="Keren" w:cs="David"/>
          <w:sz w:val="26"/>
          <w:szCs w:val="24"/>
          <w:rtl/>
          <w:lang w:eastAsia="he-IL"/>
          <w14:ligatures w14:val="none"/>
        </w:rPr>
        <w:t>על אח ואחות מאם, וגם על אחות נשואה, אף על פי שאין הכהן נטמא להם</w:t>
      </w:r>
      <w:r w:rsidRPr="00A316A3">
        <w:rPr>
          <w:rFonts w:ascii="Keren" w:eastAsia="Times New Roman" w:hAnsi="Keren" w:cs="David"/>
          <w:sz w:val="28"/>
          <w:szCs w:val="24"/>
          <w:vertAlign w:val="superscript"/>
          <w:lang w:eastAsia="he-IL"/>
          <w14:ligatures w14:val="none"/>
        </w:rPr>
        <w:footnoteReference w:id="2"/>
      </w:r>
      <w:r w:rsidRPr="00A316A3">
        <w:rPr>
          <w:rFonts w:ascii="Keren" w:eastAsia="Times New Roman" w:hAnsi="Keren" w:cs="David"/>
          <w:sz w:val="26"/>
          <w:szCs w:val="24"/>
          <w:rtl/>
          <w:lang w:eastAsia="he-IL"/>
          <w14:ligatures w14:val="none"/>
        </w:rPr>
        <w:t>.</w:t>
      </w:r>
    </w:p>
    <w:p w14:paraId="2DCBC461" w14:textId="77777777" w:rsidR="00A316A3" w:rsidRPr="00A316A3" w:rsidRDefault="00A316A3" w:rsidP="00A316A3">
      <w:pPr>
        <w:spacing w:after="0" w:line="360" w:lineRule="auto"/>
        <w:ind w:left="360"/>
        <w:jc w:val="both"/>
        <w:rPr>
          <w:rFonts w:ascii="Arial" w:eastAsia="Times New Roman" w:hAnsi="Arial" w:cs="David" w:hint="cs"/>
          <w:szCs w:val="20"/>
          <w:lang w:eastAsia="he-IL"/>
          <w14:ligatures w14:val="none"/>
        </w:rPr>
      </w:pPr>
      <w:r w:rsidRPr="00A316A3">
        <w:rPr>
          <w:rFonts w:ascii="Arial" w:eastAsia="Times New Roman" w:hAnsi="Arial" w:cs="David"/>
          <w:szCs w:val="20"/>
          <w:rtl/>
          <w:lang w:eastAsia="he-IL"/>
          <w14:ligatures w14:val="none"/>
        </w:rPr>
        <w:t>לפי הכללים דלעיל, יוצא שלא נוהגים דיני אבלות על סבא</w:t>
      </w:r>
      <w:r w:rsidRPr="00A316A3">
        <w:rPr>
          <w:rFonts w:ascii="Arial" w:eastAsia="Times New Roman" w:hAnsi="Arial" w:cs="David"/>
          <w:szCs w:val="20"/>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Arial" w:eastAsia="Times New Roman" w:hAnsi="Arial" w:cs="David"/>
          <w:szCs w:val="20"/>
          <w:rtl/>
          <w:lang w:eastAsia="he-IL"/>
          <w14:ligatures w14:val="none"/>
        </w:rPr>
        <w:instrText>סבא</w:instrText>
      </w:r>
      <w:r w:rsidRPr="00A316A3">
        <w:rPr>
          <w:rFonts w:ascii="Arial" w:eastAsia="Times New Roman" w:hAnsi="Arial" w:cs="David"/>
          <w:szCs w:val="24"/>
          <w:rtl/>
          <w:lang w:eastAsia="he-IL"/>
          <w14:ligatures w14:val="none"/>
        </w:rPr>
        <w:instrText xml:space="preserve"> וסבתא:</w:instrText>
      </w:r>
      <w:r w:rsidRPr="00A316A3">
        <w:rPr>
          <w:rFonts w:ascii="Keren" w:eastAsia="Times New Roman" w:hAnsi="Keren" w:cs="David"/>
          <w:sz w:val="28"/>
          <w:szCs w:val="24"/>
          <w:rtl/>
          <w:lang w:eastAsia="he-IL"/>
          <w14:ligatures w14:val="none"/>
        </w:rPr>
        <w:instrText>אבלות עליהם</w:instrText>
      </w:r>
      <w:r w:rsidRPr="00A316A3">
        <w:rPr>
          <w:rFonts w:ascii="Keren" w:eastAsia="Times New Roman" w:hAnsi="Keren" w:cs="David" w:hint="cs"/>
          <w:sz w:val="28"/>
          <w:szCs w:val="24"/>
          <w:lang w:eastAsia="he-IL"/>
          <w14:ligatures w14:val="none"/>
        </w:rPr>
        <w:instrText xml:space="preserve">" </w:instrText>
      </w:r>
      <w:r w:rsidRPr="00A316A3">
        <w:rPr>
          <w:rFonts w:ascii="Arial" w:eastAsia="Times New Roman" w:hAnsi="Arial" w:cs="David"/>
          <w:szCs w:val="20"/>
          <w:rtl/>
          <w:lang w:eastAsia="he-IL"/>
          <w14:ligatures w14:val="none"/>
        </w:rPr>
        <w:fldChar w:fldCharType="end"/>
      </w:r>
      <w:r w:rsidRPr="00A316A3">
        <w:rPr>
          <w:rFonts w:ascii="Arial" w:eastAsia="Times New Roman" w:hAnsi="Arial" w:cs="David"/>
          <w:szCs w:val="20"/>
          <w:rtl/>
          <w:lang w:eastAsia="he-IL"/>
          <w14:ligatures w14:val="none"/>
        </w:rPr>
        <w:t xml:space="preserve"> וסבתא, לא על נכדים; לא על דודים ולא על אחיינים.</w:t>
      </w:r>
    </w:p>
    <w:p w14:paraId="7D39986C" w14:textId="77777777" w:rsidR="00A316A3" w:rsidRPr="00A316A3" w:rsidRDefault="00A316A3" w:rsidP="00A316A3">
      <w:pPr>
        <w:spacing w:after="0" w:line="360" w:lineRule="auto"/>
        <w:ind w:left="1440"/>
        <w:jc w:val="both"/>
        <w:rPr>
          <w:rFonts w:ascii="Keren" w:eastAsia="Times New Roman" w:hAnsi="Keren" w:cs="David"/>
          <w:szCs w:val="20"/>
          <w:rtl/>
          <w:lang w:eastAsia="he-IL"/>
          <w14:ligatures w14:val="none"/>
        </w:rPr>
      </w:pPr>
      <w:r w:rsidRPr="00A316A3">
        <w:rPr>
          <w:rFonts w:ascii="Keren" w:eastAsia="Times New Roman" w:hAnsi="Keren" w:cs="David"/>
          <w:szCs w:val="20"/>
          <w:rtl/>
          <w:lang w:eastAsia="he-IL"/>
          <w14:ligatures w14:val="none"/>
        </w:rPr>
        <w:t>רמז לשבעה קרובים אלו מצאו חכמים במלה "</w:t>
      </w:r>
      <w:r w:rsidRPr="00A316A3">
        <w:rPr>
          <w:rFonts w:ascii="Keren" w:eastAsia="Times New Roman" w:hAnsi="Keren" w:cs="David"/>
          <w:b/>
          <w:bCs/>
          <w:szCs w:val="20"/>
          <w:rtl/>
          <w:lang w:eastAsia="he-IL"/>
          <w14:ligatures w14:val="none"/>
        </w:rPr>
        <w:t>אבל</w:t>
      </w:r>
      <w:r w:rsidRPr="00A316A3">
        <w:rPr>
          <w:rFonts w:ascii="Keren" w:eastAsia="Times New Roman" w:hAnsi="Keren" w:cs="David"/>
          <w:szCs w:val="20"/>
          <w:rtl/>
          <w:lang w:eastAsia="he-IL"/>
          <w14:ligatures w14:val="none"/>
        </w:rPr>
        <w:t>"</w:t>
      </w:r>
    </w:p>
    <w:p w14:paraId="2599699D" w14:textId="77777777" w:rsidR="00A316A3" w:rsidRPr="00A316A3" w:rsidRDefault="00A316A3" w:rsidP="00A316A3">
      <w:pPr>
        <w:spacing w:after="0" w:line="360" w:lineRule="auto"/>
        <w:ind w:left="1440"/>
        <w:jc w:val="both"/>
        <w:rPr>
          <w:rFonts w:ascii="Keren" w:eastAsia="Times New Roman" w:hAnsi="Keren" w:cs="David"/>
          <w:szCs w:val="20"/>
          <w:rtl/>
          <w:lang w:eastAsia="he-IL"/>
          <w14:ligatures w14:val="none"/>
        </w:rPr>
      </w:pPr>
      <w:r w:rsidRPr="00A316A3">
        <w:rPr>
          <w:rFonts w:ascii="Keren" w:eastAsia="Times New Roman" w:hAnsi="Keren" w:cs="David"/>
          <w:b/>
          <w:bCs/>
          <w:szCs w:val="20"/>
          <w:rtl/>
          <w:lang w:eastAsia="he-IL"/>
          <w14:ligatures w14:val="none"/>
        </w:rPr>
        <w:t>א</w:t>
      </w:r>
      <w:r w:rsidRPr="00A316A3">
        <w:rPr>
          <w:rFonts w:ascii="Keren" w:eastAsia="Times New Roman" w:hAnsi="Keren" w:cs="David"/>
          <w:szCs w:val="20"/>
          <w:rtl/>
          <w:lang w:eastAsia="he-IL"/>
          <w14:ligatures w14:val="none"/>
        </w:rPr>
        <w:t xml:space="preserve"> – אב, אם, אח, אחות, </w:t>
      </w:r>
      <w:proofErr w:type="spellStart"/>
      <w:r w:rsidRPr="00A316A3">
        <w:rPr>
          <w:rFonts w:ascii="Keren" w:eastAsia="Times New Roman" w:hAnsi="Keren" w:cs="David"/>
          <w:szCs w:val="20"/>
          <w:rtl/>
          <w:lang w:eastAsia="he-IL"/>
          <w14:ligatures w14:val="none"/>
        </w:rPr>
        <w:t>אשה</w:t>
      </w:r>
      <w:proofErr w:type="spellEnd"/>
      <w:r w:rsidRPr="00A316A3">
        <w:rPr>
          <w:rFonts w:ascii="Keren" w:eastAsia="Times New Roman" w:hAnsi="Keren" w:cs="David"/>
          <w:szCs w:val="20"/>
          <w:rtl/>
          <w:lang w:eastAsia="he-IL"/>
          <w14:ligatures w14:val="none"/>
        </w:rPr>
        <w:t>;</w:t>
      </w:r>
    </w:p>
    <w:p w14:paraId="0975619D" w14:textId="77777777" w:rsidR="00A316A3" w:rsidRPr="00A316A3" w:rsidRDefault="00A316A3" w:rsidP="00A316A3">
      <w:pPr>
        <w:spacing w:after="0" w:line="360" w:lineRule="auto"/>
        <w:ind w:left="1440"/>
        <w:jc w:val="both"/>
        <w:rPr>
          <w:rFonts w:ascii="Keren" w:eastAsia="Times New Roman" w:hAnsi="Keren" w:cs="David"/>
          <w:szCs w:val="20"/>
          <w:rtl/>
          <w:lang w:eastAsia="he-IL"/>
          <w14:ligatures w14:val="none"/>
        </w:rPr>
      </w:pPr>
      <w:r w:rsidRPr="00A316A3">
        <w:rPr>
          <w:rFonts w:ascii="Keren" w:eastAsia="Times New Roman" w:hAnsi="Keren" w:cs="David"/>
          <w:b/>
          <w:bCs/>
          <w:szCs w:val="20"/>
          <w:rtl/>
          <w:lang w:eastAsia="he-IL"/>
          <w14:ligatures w14:val="none"/>
        </w:rPr>
        <w:t>ב</w:t>
      </w:r>
      <w:r w:rsidRPr="00A316A3">
        <w:rPr>
          <w:rFonts w:ascii="Keren" w:eastAsia="Times New Roman" w:hAnsi="Keren" w:cs="David"/>
          <w:szCs w:val="20"/>
          <w:rtl/>
          <w:lang w:eastAsia="he-IL"/>
          <w14:ligatures w14:val="none"/>
        </w:rPr>
        <w:t xml:space="preserve"> – בן, בת, בעל;</w:t>
      </w:r>
    </w:p>
    <w:p w14:paraId="772E72A3" w14:textId="77777777" w:rsidR="00A316A3" w:rsidRPr="00A316A3" w:rsidRDefault="00A316A3" w:rsidP="00A316A3">
      <w:pPr>
        <w:spacing w:after="0" w:line="360" w:lineRule="auto"/>
        <w:ind w:left="1440"/>
        <w:jc w:val="both"/>
        <w:rPr>
          <w:rFonts w:ascii="Keren" w:eastAsia="Times New Roman" w:hAnsi="Keren" w:cs="David"/>
          <w:szCs w:val="20"/>
          <w:rtl/>
          <w:lang w:eastAsia="he-IL"/>
          <w14:ligatures w14:val="none"/>
        </w:rPr>
      </w:pPr>
      <w:r w:rsidRPr="00A316A3">
        <w:rPr>
          <w:rFonts w:ascii="Keren" w:eastAsia="Times New Roman" w:hAnsi="Keren" w:cs="David"/>
          <w:b/>
          <w:bCs/>
          <w:szCs w:val="20"/>
          <w:rtl/>
          <w:lang w:eastAsia="he-IL"/>
          <w14:ligatures w14:val="none"/>
        </w:rPr>
        <w:t>ל</w:t>
      </w:r>
      <w:r w:rsidRPr="00A316A3">
        <w:rPr>
          <w:rFonts w:ascii="Keren" w:eastAsia="Times New Roman" w:hAnsi="Keren" w:cs="David"/>
          <w:szCs w:val="20"/>
          <w:rtl/>
          <w:lang w:eastAsia="he-IL"/>
          <w14:ligatures w14:val="none"/>
        </w:rPr>
        <w:t xml:space="preserve"> – </w:t>
      </w:r>
      <w:proofErr w:type="spellStart"/>
      <w:r w:rsidRPr="00A316A3">
        <w:rPr>
          <w:rFonts w:ascii="Keren" w:eastAsia="Times New Roman" w:hAnsi="Keren" w:cs="David"/>
          <w:szCs w:val="20"/>
          <w:rtl/>
          <w:lang w:eastAsia="he-IL"/>
          <w14:ligatures w14:val="none"/>
        </w:rPr>
        <w:t>בגימטריה</w:t>
      </w:r>
      <w:proofErr w:type="spellEnd"/>
      <w:r w:rsidRPr="00A316A3">
        <w:rPr>
          <w:rFonts w:ascii="Keren" w:eastAsia="Times New Roman" w:hAnsi="Keren" w:cs="David"/>
          <w:szCs w:val="20"/>
          <w:rtl/>
          <w:lang w:eastAsia="he-IL"/>
          <w14:ligatures w14:val="none"/>
        </w:rPr>
        <w:t xml:space="preserve"> שלושים, כלומר שלושים ימי אבלות.</w:t>
      </w:r>
    </w:p>
    <w:p w14:paraId="4BF0D6AB" w14:textId="77777777" w:rsidR="00A316A3" w:rsidRPr="00A316A3" w:rsidRDefault="00A316A3" w:rsidP="00A316A3">
      <w:pPr>
        <w:spacing w:after="0" w:line="360" w:lineRule="auto"/>
        <w:ind w:left="1440"/>
        <w:jc w:val="both"/>
        <w:rPr>
          <w:rFonts w:ascii="Keren" w:eastAsia="Times New Roman" w:hAnsi="Keren" w:cs="David"/>
          <w:szCs w:val="20"/>
          <w:rtl/>
          <w:lang w:eastAsia="he-IL"/>
          <w14:ligatures w14:val="none"/>
        </w:rPr>
      </w:pPr>
      <w:r w:rsidRPr="00A316A3">
        <w:rPr>
          <w:rFonts w:ascii="Keren" w:eastAsia="Times New Roman" w:hAnsi="Keren" w:cs="David"/>
          <w:szCs w:val="20"/>
          <w:rtl/>
          <w:lang w:eastAsia="he-IL"/>
          <w14:ligatures w14:val="none"/>
        </w:rPr>
        <w:t>אמנם על אב ואם תקופת האבלות נמשכת שנים עשר חודש.</w:t>
      </w:r>
    </w:p>
    <w:p w14:paraId="716836E9" w14:textId="77777777" w:rsidR="00A316A3" w:rsidRPr="00A316A3" w:rsidRDefault="00A316A3" w:rsidP="00A316A3">
      <w:pPr>
        <w:numPr>
          <w:ilvl w:val="0"/>
          <w:numId w:val="32"/>
        </w:numPr>
        <w:spacing w:after="0" w:line="360" w:lineRule="auto"/>
        <w:jc w:val="both"/>
        <w:rPr>
          <w:rFonts w:ascii="Keren" w:eastAsia="Times New Roman" w:hAnsi="Keren" w:cs="David"/>
          <w:sz w:val="26"/>
          <w:szCs w:val="24"/>
          <w:rtl/>
          <w:lang w:eastAsia="he-IL"/>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על אב ואם:כשלא הכירם מעולם"</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חלותה:על אב ואם כשלא הכירם מעולם"</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lang w:eastAsia="he-IL"/>
          <w14:ligatures w14:val="none"/>
        </w:rPr>
        <w:fldChar w:fldCharType="end"/>
      </w:r>
      <w:r w:rsidRPr="00A316A3">
        <w:rPr>
          <w:rFonts w:ascii="Keren" w:eastAsia="Times New Roman" w:hAnsi="Keren" w:cs="David"/>
          <w:sz w:val="26"/>
          <w:szCs w:val="24"/>
          <w:rtl/>
          <w:lang w:eastAsia="he-IL"/>
          <w14:ligatures w14:val="none"/>
        </w:rPr>
        <w:t xml:space="preserve">בן שמעולם לא הכיר את אביו או את </w:t>
      </w:r>
      <w:proofErr w:type="spellStart"/>
      <w:r w:rsidRPr="00A316A3">
        <w:rPr>
          <w:rFonts w:ascii="Keren" w:eastAsia="Times New Roman" w:hAnsi="Keren" w:cs="David"/>
          <w:sz w:val="26"/>
          <w:szCs w:val="24"/>
          <w:rtl/>
          <w:lang w:eastAsia="he-IL"/>
          <w14:ligatures w14:val="none"/>
        </w:rPr>
        <w:t>אמו</w:t>
      </w:r>
      <w:proofErr w:type="spellEnd"/>
      <w:r w:rsidRPr="00A316A3">
        <w:rPr>
          <w:rFonts w:ascii="Keren" w:eastAsia="Times New Roman" w:hAnsi="Keren" w:cs="David"/>
          <w:sz w:val="26"/>
          <w:szCs w:val="24"/>
          <w:rtl/>
          <w:lang w:eastAsia="he-IL"/>
          <w14:ligatures w14:val="none"/>
        </w:rPr>
        <w:t xml:space="preserve">, אף על פי כן כשנודע לו על פטירת אחד מהם, חייב להתאבל עליהם. </w:t>
      </w:r>
    </w:p>
    <w:p w14:paraId="460F6BD9" w14:textId="77777777" w:rsidR="00A316A3" w:rsidRPr="00A316A3" w:rsidRDefault="00A316A3" w:rsidP="00A316A3">
      <w:pPr>
        <w:spacing w:after="0" w:line="360" w:lineRule="auto"/>
        <w:ind w:left="360" w:right="360"/>
        <w:jc w:val="both"/>
        <w:rPr>
          <w:rFonts w:ascii="Keren" w:eastAsia="Times New Roman" w:hAnsi="Keren" w:cs="David" w:hint="cs"/>
          <w:sz w:val="26"/>
          <w:szCs w:val="24"/>
          <w:lang w:eastAsia="he-IL"/>
          <w14:ligatures w14:val="none"/>
        </w:rPr>
      </w:pPr>
      <w:r w:rsidRPr="00A316A3">
        <w:rPr>
          <w:rFonts w:ascii="Keren" w:eastAsia="Times New Roman" w:hAnsi="Keren" w:cs="David"/>
          <w:szCs w:val="20"/>
          <w:rtl/>
          <w:lang w:eastAsia="he-IL"/>
          <w14:ligatures w14:val="none"/>
        </w:rPr>
        <w:t>דיני בן מאומץ יפורטו לקמן.</w:t>
      </w:r>
    </w:p>
    <w:p w14:paraId="58A9508D" w14:textId="77777777" w:rsidR="00A316A3" w:rsidRPr="00A316A3" w:rsidRDefault="00A316A3" w:rsidP="00A316A3">
      <w:pPr>
        <w:numPr>
          <w:ilvl w:val="0"/>
          <w:numId w:val="32"/>
        </w:numPr>
        <w:spacing w:after="0" w:line="360" w:lineRule="auto"/>
        <w:jc w:val="both"/>
        <w:rPr>
          <w:rFonts w:ascii="Keren" w:eastAsia="Times New Roman" w:hAnsi="Keren" w:cs="David" w:hint="cs"/>
          <w:sz w:val="24"/>
          <w:szCs w:val="24"/>
          <w:lang w:eastAsia="he-IL"/>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חלותה:על קרובים פסולים"</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rtl/>
          <w:lang w:eastAsia="he-IL"/>
          <w14:ligatures w14:val="none"/>
        </w:rPr>
        <w:t>על אחיו ואחותו ועל בנו ובתו מתאבל אפילו אם הם פסולים מלבוא בקהל, בתנאי שהם יהודים</w:t>
      </w:r>
      <w:r w:rsidRPr="00A316A3">
        <w:rPr>
          <w:rFonts w:ascii="Keren" w:eastAsia="Times New Roman" w:hAnsi="Keren" w:cs="David"/>
          <w:sz w:val="24"/>
          <w:szCs w:val="24"/>
          <w:vertAlign w:val="superscript"/>
          <w:lang w:eastAsia="he-IL"/>
          <w14:ligatures w14:val="none"/>
        </w:rPr>
        <w:footnoteReference w:id="3"/>
      </w:r>
      <w:r w:rsidRPr="00A316A3">
        <w:rPr>
          <w:rFonts w:ascii="Keren" w:eastAsia="Times New Roman" w:hAnsi="Keren" w:cs="David"/>
          <w:sz w:val="26"/>
          <w:szCs w:val="24"/>
          <w:rtl/>
          <w:lang w:eastAsia="he-IL"/>
          <w14:ligatures w14:val="none"/>
        </w:rPr>
        <w:t>.</w:t>
      </w:r>
    </w:p>
    <w:p w14:paraId="72842090" w14:textId="77777777" w:rsidR="00A316A3" w:rsidRPr="00A316A3" w:rsidRDefault="00A316A3" w:rsidP="00A316A3">
      <w:pPr>
        <w:numPr>
          <w:ilvl w:val="0"/>
          <w:numId w:val="32"/>
        </w:numPr>
        <w:spacing w:after="0" w:line="360" w:lineRule="auto"/>
        <w:jc w:val="both"/>
        <w:rPr>
          <w:rFonts w:ascii="Keren" w:eastAsia="Times New Roman" w:hAnsi="Keren" w:cs="David" w:hint="cs"/>
          <w:sz w:val="26"/>
          <w:szCs w:val="24"/>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חלותה:בקטן"</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rtl/>
          <w:lang w:eastAsia="he-IL"/>
          <w14:ligatures w14:val="none"/>
        </w:rPr>
        <w:t>קטנים שלא הגיעו למצוות אינם חייבים להתאבל, אבל נוהג בהם דין קריעה.</w:t>
      </w:r>
      <w:r w:rsidRPr="00A316A3">
        <w:rPr>
          <w:rFonts w:ascii="Keren" w:eastAsia="Times New Roman" w:hAnsi="Keren" w:cs="David"/>
          <w:sz w:val="26"/>
          <w:szCs w:val="24"/>
          <w:rtl/>
          <w14:ligatures w14:val="none"/>
        </w:rPr>
        <w:t xml:space="preserve"> ומנהג בני תימן</w:t>
      </w:r>
      <w:r w:rsidRPr="00A316A3">
        <w:rPr>
          <w:rFonts w:ascii="Keren" w:eastAsia="Times New Roman" w:hAnsi="Keren" w:cs="David"/>
          <w:sz w:val="26"/>
          <w:szCs w:val="24"/>
          <w:rt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w:instrText>
      </w:r>
      <w:r w:rsidRPr="00A316A3">
        <w:rPr>
          <w:rFonts w:ascii="Keren" w:eastAsia="Times New Roman" w:hAnsi="Keren" w:cs="David"/>
          <w:sz w:val="26"/>
          <w:szCs w:val="24"/>
          <w:rtl/>
          <w14:ligatures w14:val="none"/>
        </w:rPr>
        <w:instrText>מנהג בני תימן:</w:instrText>
      </w:r>
      <w:r w:rsidRPr="00A316A3">
        <w:rPr>
          <w:rFonts w:ascii="Keren" w:eastAsia="Times New Roman" w:hAnsi="Keren" w:cs="David"/>
          <w:sz w:val="28"/>
          <w:szCs w:val="24"/>
          <w:rtl/>
          <w:lang w:eastAsia="he-IL"/>
          <w14:ligatures w14:val="none"/>
        </w:rPr>
        <w:instrText>אבלות בקטן"</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14:ligatures w14:val="none"/>
        </w:rPr>
        <w:fldChar w:fldCharType="end"/>
      </w:r>
      <w:r w:rsidRPr="00A316A3">
        <w:rPr>
          <w:rFonts w:ascii="Keren" w:eastAsia="Times New Roman" w:hAnsi="Keren" w:cs="David"/>
          <w:sz w:val="26"/>
          <w:szCs w:val="24"/>
          <w:rtl/>
          <w14:ligatures w14:val="none"/>
        </w:rPr>
        <w:t xml:space="preserve"> שקטן שהגיע לחינוך נוהג אבלות, וכל שכן כשהגדיל בימי השבעה </w:t>
      </w:r>
      <w:r w:rsidRPr="00A316A3">
        <w:rPr>
          <w:rFonts w:ascii="Keren" w:eastAsia="Times New Roman" w:hAnsi="Keren" w:cs="David"/>
          <w:sz w:val="26"/>
          <w:szCs w:val="24"/>
          <w:vertAlign w:val="superscript"/>
          <w14:ligatures w14:val="none"/>
        </w:rPr>
        <w:footnoteReference w:id="4"/>
      </w:r>
      <w:r w:rsidRPr="00A316A3">
        <w:rPr>
          <w:rFonts w:ascii="Keren" w:eastAsia="Times New Roman" w:hAnsi="Keren" w:cs="David"/>
          <w:sz w:val="26"/>
          <w:szCs w:val="24"/>
          <w:rtl/>
          <w14:ligatures w14:val="none"/>
        </w:rPr>
        <w:t xml:space="preserve">. </w:t>
      </w:r>
    </w:p>
    <w:p w14:paraId="51E2315E" w14:textId="77777777" w:rsidR="00A316A3" w:rsidRPr="00A316A3" w:rsidRDefault="00A316A3" w:rsidP="00A316A3">
      <w:pPr>
        <w:spacing w:after="0" w:line="360" w:lineRule="auto"/>
        <w:ind w:left="360" w:right="360"/>
        <w:jc w:val="both"/>
        <w:rPr>
          <w:rFonts w:ascii="Keren" w:eastAsia="Times New Roman" w:hAnsi="Keren" w:cs="David" w:hint="cs"/>
          <w:sz w:val="26"/>
          <w:szCs w:val="24"/>
          <w14:ligatures w14:val="none"/>
        </w:rPr>
      </w:pPr>
      <w:r w:rsidRPr="00A316A3">
        <w:rPr>
          <w:rFonts w:ascii="Keren" w:eastAsia="Times New Roman" w:hAnsi="Keren" w:cs="David"/>
          <w:szCs w:val="20"/>
          <w:rtl/>
          <w14:ligatures w14:val="none"/>
        </w:rPr>
        <w:t>התייחסות מיוחדת לקטן שהגיע למצוות תוך כדי תקופת האבל, מובאת לקמן בפרק @.</w:t>
      </w:r>
    </w:p>
    <w:p w14:paraId="6D8CC321" w14:textId="77777777" w:rsidR="00A316A3" w:rsidRPr="00A316A3" w:rsidRDefault="00A316A3" w:rsidP="00A316A3">
      <w:pPr>
        <w:numPr>
          <w:ilvl w:val="0"/>
          <w:numId w:val="32"/>
        </w:numPr>
        <w:spacing w:after="0" w:line="360" w:lineRule="auto"/>
        <w:jc w:val="both"/>
        <w:rPr>
          <w:rFonts w:ascii="Keren" w:eastAsia="Times New Roman" w:hAnsi="Keren" w:cs="David" w:hint="cs"/>
          <w:sz w:val="26"/>
          <w:szCs w:val="24"/>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חלותה:למי שלא ידוע על פטירת קרובו"</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rtl/>
          <w:lang w:eastAsia="he-IL"/>
          <w14:ligatures w14:val="none"/>
        </w:rPr>
        <w:t>מי שנפטר קרובו שחייב להתאבל עליו, ולא נודע לו על כך, לא חלה עליו אבלות כלל. ומותר מעיקר הדין להזמינו לסעודת נישואין וכיוצא בזה</w:t>
      </w:r>
      <w:r w:rsidRPr="00A316A3">
        <w:rPr>
          <w:rFonts w:ascii="Keren" w:eastAsia="Times New Roman" w:hAnsi="Keren" w:cs="David"/>
          <w:sz w:val="26"/>
          <w:szCs w:val="24"/>
          <w:vertAlign w:val="superscript"/>
          <w:lang w:eastAsia="he-IL"/>
          <w14:ligatures w14:val="none"/>
        </w:rPr>
        <w:footnoteReference w:id="5"/>
      </w:r>
      <w:r w:rsidRPr="00A316A3">
        <w:rPr>
          <w:rFonts w:ascii="Keren" w:eastAsia="Times New Roman" w:hAnsi="Keren" w:cs="David"/>
          <w:sz w:val="26"/>
          <w:szCs w:val="24"/>
          <w:rtl/>
          <w:lang w:eastAsia="he-IL"/>
          <w14:ligatures w14:val="none"/>
        </w:rPr>
        <w:t>.</w:t>
      </w:r>
    </w:p>
    <w:p w14:paraId="4C26BCFA" w14:textId="77777777" w:rsidR="00A316A3" w:rsidRPr="00A316A3" w:rsidRDefault="00A316A3" w:rsidP="00A316A3">
      <w:pPr>
        <w:autoSpaceDE w:val="0"/>
        <w:autoSpaceDN w:val="0"/>
        <w:adjustRightInd w:val="0"/>
        <w:spacing w:after="0" w:line="360" w:lineRule="auto"/>
        <w:ind w:left="26"/>
        <w:jc w:val="both"/>
        <w:rPr>
          <w:rFonts w:ascii="Times New Roman" w:eastAsia="Times New Roman" w:hAnsi="Times New Roman" w:cs="David"/>
          <w:color w:val="000000"/>
          <w:sz w:val="18"/>
          <w:szCs w:val="24"/>
          <w:rtl/>
          <w:lang w:eastAsia="he-IL"/>
          <w14:ligatures w14:val="none"/>
        </w:rPr>
      </w:pPr>
    </w:p>
    <w:p w14:paraId="052CA38F" w14:textId="77777777" w:rsidR="00A316A3" w:rsidRPr="00A316A3" w:rsidRDefault="00A316A3" w:rsidP="00A316A3">
      <w:pPr>
        <w:autoSpaceDE w:val="0"/>
        <w:autoSpaceDN w:val="0"/>
        <w:adjustRightInd w:val="0"/>
        <w:spacing w:after="0" w:line="360" w:lineRule="auto"/>
        <w:ind w:left="26"/>
        <w:jc w:val="both"/>
        <w:rPr>
          <w:rFonts w:ascii="Times New Roman" w:eastAsia="Times New Roman" w:hAnsi="Times New Roman" w:cs="David"/>
          <w:color w:val="000000"/>
          <w:sz w:val="26"/>
          <w:szCs w:val="24"/>
          <w:rtl/>
          <w:lang w:eastAsia="he-IL"/>
          <w14:ligatures w14:val="none"/>
        </w:rPr>
      </w:pPr>
      <w:r w:rsidRPr="00A316A3">
        <w:rPr>
          <w:rFonts w:ascii="Times New Roman" w:eastAsia="Times New Roman" w:hAnsi="Times New Roman" w:cs="David"/>
          <w:color w:val="000000"/>
          <w:sz w:val="26"/>
          <w:szCs w:val="24"/>
          <w:rtl/>
          <w:lang w:eastAsia="he-IL"/>
          <w14:ligatures w14:val="none"/>
        </w:rPr>
        <w:t>איש ואשתו</w:t>
      </w:r>
    </w:p>
    <w:p w14:paraId="1C8B452C" w14:textId="77777777" w:rsidR="00A316A3" w:rsidRPr="00A316A3" w:rsidRDefault="00A316A3" w:rsidP="00A316A3">
      <w:pPr>
        <w:autoSpaceDE w:val="0"/>
        <w:autoSpaceDN w:val="0"/>
        <w:adjustRightInd w:val="0"/>
        <w:spacing w:after="0" w:line="360" w:lineRule="auto"/>
        <w:ind w:left="2880"/>
        <w:jc w:val="both"/>
        <w:rPr>
          <w:rFonts w:ascii="Times New Roman" w:eastAsia="Times New Roman" w:hAnsi="Times New Roman" w:cs="David"/>
          <w:color w:val="000000"/>
          <w:sz w:val="18"/>
          <w:szCs w:val="20"/>
          <w:rtl/>
          <w:lang w:eastAsia="he-IL"/>
          <w14:ligatures w14:val="none"/>
        </w:rPr>
      </w:pPr>
      <w:r w:rsidRPr="00A316A3">
        <w:rPr>
          <w:rFonts w:ascii="Times New Roman" w:eastAsia="Times New Roman" w:hAnsi="Times New Roman" w:cs="David"/>
          <w:color w:val="000000"/>
          <w:sz w:val="18"/>
          <w:szCs w:val="20"/>
          <w:rtl/>
          <w:lang w:eastAsia="he-IL"/>
          <w14:ligatures w14:val="none"/>
        </w:rPr>
        <w:lastRenderedPageBreak/>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"אבלות:היחס המיוחד בין איש לאשתו"</w:instrText>
      </w:r>
      <w:r w:rsidRPr="00A316A3">
        <w:rPr>
          <w:rFonts w:ascii="Keren" w:eastAsia="Times New Roman" w:hAnsi="Keren" w:cs="David" w:hint="cs"/>
          <w:sz w:val="28"/>
          <w:szCs w:val="24"/>
          <w:lang w:eastAsia="he-IL"/>
          <w14:ligatures w14:val="none"/>
        </w:rPr>
        <w:instrText xml:space="preserve"> </w:instrText>
      </w:r>
      <w:r w:rsidRPr="00A316A3">
        <w:rPr>
          <w:rFonts w:ascii="Times New Roman" w:eastAsia="Times New Roman" w:hAnsi="Times New Roman" w:cs="David"/>
          <w:color w:val="000000"/>
          <w:sz w:val="18"/>
          <w:szCs w:val="20"/>
          <w:rtl/>
          <w:lang w:eastAsia="he-IL"/>
          <w14:ligatures w14:val="none"/>
        </w:rPr>
        <w:fldChar w:fldCharType="end"/>
      </w:r>
      <w:r w:rsidRPr="00A316A3">
        <w:rPr>
          <w:rFonts w:ascii="Times New Roman" w:eastAsia="Times New Roman" w:hAnsi="Times New Roman" w:cs="David"/>
          <w:color w:val="000000"/>
          <w:sz w:val="18"/>
          <w:szCs w:val="20"/>
          <w:rtl/>
          <w:lang w:eastAsia="he-IL"/>
          <w14:ligatures w14:val="none"/>
        </w:rPr>
        <w:t xml:space="preserve">תנא: אין איש מת אלא לאשתו, ואין </w:t>
      </w:r>
      <w:proofErr w:type="spellStart"/>
      <w:r w:rsidRPr="00A316A3">
        <w:rPr>
          <w:rFonts w:ascii="Times New Roman" w:eastAsia="Times New Roman" w:hAnsi="Times New Roman" w:cs="David"/>
          <w:color w:val="000000"/>
          <w:sz w:val="18"/>
          <w:szCs w:val="20"/>
          <w:rtl/>
          <w:lang w:eastAsia="he-IL"/>
          <w14:ligatures w14:val="none"/>
        </w:rPr>
        <w:t>אשה</w:t>
      </w:r>
      <w:proofErr w:type="spellEnd"/>
      <w:r w:rsidRPr="00A316A3">
        <w:rPr>
          <w:rFonts w:ascii="Times New Roman" w:eastAsia="Times New Roman" w:hAnsi="Times New Roman" w:cs="David"/>
          <w:color w:val="000000"/>
          <w:sz w:val="18"/>
          <w:szCs w:val="20"/>
          <w:rtl/>
          <w:lang w:eastAsia="he-IL"/>
          <w14:ligatures w14:val="none"/>
        </w:rPr>
        <w:t xml:space="preserve"> מתה אלא לבעלה. </w:t>
      </w:r>
    </w:p>
    <w:p w14:paraId="25E96082" w14:textId="77777777" w:rsidR="00A316A3" w:rsidRPr="00A316A3" w:rsidRDefault="00A316A3" w:rsidP="00A316A3">
      <w:pPr>
        <w:autoSpaceDE w:val="0"/>
        <w:autoSpaceDN w:val="0"/>
        <w:adjustRightInd w:val="0"/>
        <w:spacing w:after="0" w:line="360" w:lineRule="auto"/>
        <w:ind w:left="2880"/>
        <w:jc w:val="both"/>
        <w:rPr>
          <w:rFonts w:ascii="Times New Roman" w:eastAsia="Times New Roman" w:hAnsi="Times New Roman" w:cs="David"/>
          <w:color w:val="000000"/>
          <w:sz w:val="18"/>
          <w:szCs w:val="20"/>
          <w:rtl/>
          <w:lang w:eastAsia="he-IL"/>
          <w14:ligatures w14:val="none"/>
        </w:rPr>
      </w:pPr>
      <w:r w:rsidRPr="00A316A3">
        <w:rPr>
          <w:rFonts w:ascii="Times New Roman" w:eastAsia="Times New Roman" w:hAnsi="Times New Roman" w:cs="David"/>
          <w:color w:val="000000"/>
          <w:sz w:val="18"/>
          <w:szCs w:val="20"/>
          <w:rtl/>
          <w:lang w:eastAsia="he-IL"/>
          <w14:ligatures w14:val="none"/>
        </w:rPr>
        <w:t xml:space="preserve">אין איש מת אלא לאשתו - שנאמר </w:t>
      </w:r>
      <w:r w:rsidRPr="00A316A3">
        <w:rPr>
          <w:rFonts w:ascii="Keren" w:eastAsia="Times New Roman" w:hAnsi="Keren" w:cs="David"/>
          <w:color w:val="000000"/>
          <w:sz w:val="20"/>
          <w:szCs w:val="20"/>
          <w:rtl/>
          <w:lang w:eastAsia="he-IL"/>
          <w14:ligatures w14:val="none"/>
        </w:rPr>
        <w:t xml:space="preserve">וַיָּמָת אֱלִימֶלֶךְ אִישׁ נָעֳמִי </w:t>
      </w:r>
      <w:r w:rsidRPr="00A316A3">
        <w:rPr>
          <w:rFonts w:ascii="Times New Roman" w:eastAsia="Times New Roman" w:hAnsi="Times New Roman" w:cs="David"/>
          <w:color w:val="000000"/>
          <w:sz w:val="18"/>
          <w:szCs w:val="20"/>
          <w:rtl/>
          <w:lang w:eastAsia="he-IL"/>
          <w14:ligatures w14:val="none"/>
        </w:rPr>
        <w:t xml:space="preserve">(רות א, ג), </w:t>
      </w:r>
    </w:p>
    <w:p w14:paraId="0528258F" w14:textId="77777777" w:rsidR="00A316A3" w:rsidRPr="00A316A3" w:rsidRDefault="00A316A3" w:rsidP="00A316A3">
      <w:pPr>
        <w:autoSpaceDE w:val="0"/>
        <w:autoSpaceDN w:val="0"/>
        <w:adjustRightInd w:val="0"/>
        <w:spacing w:after="0" w:line="360" w:lineRule="auto"/>
        <w:ind w:left="2880"/>
        <w:jc w:val="both"/>
        <w:rPr>
          <w:rFonts w:ascii="Times New Roman" w:eastAsia="Times New Roman" w:hAnsi="Times New Roman" w:cs="David"/>
          <w:sz w:val="18"/>
          <w:szCs w:val="20"/>
          <w:rtl/>
          <w:lang w:eastAsia="he-IL"/>
          <w14:ligatures w14:val="none"/>
        </w:rPr>
      </w:pPr>
      <w:r w:rsidRPr="00A316A3">
        <w:rPr>
          <w:rFonts w:ascii="Times New Roman" w:eastAsia="Times New Roman" w:hAnsi="Times New Roman" w:cs="David"/>
          <w:color w:val="000000"/>
          <w:sz w:val="18"/>
          <w:szCs w:val="20"/>
          <w:rtl/>
          <w:lang w:eastAsia="he-IL"/>
          <w14:ligatures w14:val="none"/>
        </w:rPr>
        <w:t xml:space="preserve">ואין </w:t>
      </w:r>
      <w:proofErr w:type="spellStart"/>
      <w:r w:rsidRPr="00A316A3">
        <w:rPr>
          <w:rFonts w:ascii="Times New Roman" w:eastAsia="Times New Roman" w:hAnsi="Times New Roman" w:cs="David"/>
          <w:color w:val="000000"/>
          <w:sz w:val="18"/>
          <w:szCs w:val="20"/>
          <w:rtl/>
          <w:lang w:eastAsia="he-IL"/>
          <w14:ligatures w14:val="none"/>
        </w:rPr>
        <w:t>אשה</w:t>
      </w:r>
      <w:proofErr w:type="spellEnd"/>
      <w:r w:rsidRPr="00A316A3">
        <w:rPr>
          <w:rFonts w:ascii="Times New Roman" w:eastAsia="Times New Roman" w:hAnsi="Times New Roman" w:cs="David"/>
          <w:color w:val="000000"/>
          <w:sz w:val="18"/>
          <w:szCs w:val="20"/>
          <w:rtl/>
          <w:lang w:eastAsia="he-IL"/>
          <w14:ligatures w14:val="none"/>
        </w:rPr>
        <w:t xml:space="preserve"> מתה אלא לבעלה - שנאמר </w:t>
      </w:r>
      <w:r w:rsidRPr="00A316A3">
        <w:rPr>
          <w:rFonts w:ascii="Keren" w:eastAsia="Times New Roman" w:hAnsi="Keren" w:cs="David"/>
          <w:color w:val="000000"/>
          <w:sz w:val="16"/>
          <w:szCs w:val="20"/>
          <w:rtl/>
          <w:lang w:eastAsia="he-IL"/>
          <w14:ligatures w14:val="none"/>
        </w:rPr>
        <w:t xml:space="preserve">וַאֲנִי בְּבֹאִי מִפַּדָּן מֵתָה עָלַי רָחֵל </w:t>
      </w:r>
      <w:r w:rsidRPr="00A316A3">
        <w:rPr>
          <w:rFonts w:ascii="Times New Roman" w:eastAsia="Times New Roman" w:hAnsi="Times New Roman" w:cs="David"/>
          <w:color w:val="000000"/>
          <w:sz w:val="18"/>
          <w:szCs w:val="20"/>
          <w:rtl/>
          <w:lang w:eastAsia="he-IL"/>
          <w14:ligatures w14:val="none"/>
        </w:rPr>
        <w:t xml:space="preserve"> (בראשית מח, ז). </w:t>
      </w:r>
    </w:p>
    <w:p w14:paraId="7035999E" w14:textId="77777777" w:rsidR="00A316A3" w:rsidRPr="00A316A3" w:rsidRDefault="00A316A3" w:rsidP="00A316A3">
      <w:pPr>
        <w:spacing w:after="0" w:line="360" w:lineRule="auto"/>
        <w:jc w:val="right"/>
        <w:rPr>
          <w:rFonts w:ascii="Keren" w:eastAsia="Times New Roman" w:hAnsi="Keren" w:cs="David"/>
          <w:sz w:val="18"/>
          <w:szCs w:val="20"/>
          <w:rtl/>
          <w:lang w:eastAsia="he-IL"/>
          <w14:ligatures w14:val="none"/>
        </w:rPr>
      </w:pPr>
      <w:r w:rsidRPr="00A316A3">
        <w:rPr>
          <w:rFonts w:ascii="Keren" w:eastAsia="Times New Roman" w:hAnsi="Keren" w:cs="David"/>
          <w:sz w:val="18"/>
          <w:szCs w:val="20"/>
          <w:rtl/>
          <w:lang w:eastAsia="he-IL"/>
          <w14:ligatures w14:val="none"/>
        </w:rPr>
        <w:t xml:space="preserve">סנהדרין </w:t>
      </w:r>
      <w:proofErr w:type="spellStart"/>
      <w:r w:rsidRPr="00A316A3">
        <w:rPr>
          <w:rFonts w:ascii="Keren" w:eastAsia="Times New Roman" w:hAnsi="Keren" w:cs="David"/>
          <w:sz w:val="18"/>
          <w:szCs w:val="20"/>
          <w:rtl/>
          <w:lang w:eastAsia="he-IL"/>
          <w14:ligatures w14:val="none"/>
        </w:rPr>
        <w:t>כב</w:t>
      </w:r>
      <w:proofErr w:type="spellEnd"/>
      <w:r w:rsidRPr="00A316A3">
        <w:rPr>
          <w:rFonts w:ascii="Keren" w:eastAsia="Times New Roman" w:hAnsi="Keren" w:cs="David"/>
          <w:sz w:val="18"/>
          <w:szCs w:val="20"/>
          <w:rtl/>
          <w:lang w:eastAsia="he-IL"/>
          <w14:ligatures w14:val="none"/>
        </w:rPr>
        <w:t>, ב</w:t>
      </w:r>
    </w:p>
    <w:p w14:paraId="535324DA" w14:textId="77777777" w:rsidR="00A316A3" w:rsidRPr="00A316A3" w:rsidRDefault="00A316A3" w:rsidP="00A316A3">
      <w:pPr>
        <w:numPr>
          <w:ilvl w:val="0"/>
          <w:numId w:val="32"/>
        </w:numPr>
        <w:spacing w:after="0" w:line="360" w:lineRule="auto"/>
        <w:jc w:val="both"/>
        <w:rPr>
          <w:rFonts w:ascii="Keren" w:eastAsia="Times New Roman" w:hAnsi="Keren" w:cs="David"/>
          <w:sz w:val="24"/>
          <w:szCs w:val="24"/>
          <w:rtl/>
          <w:lang w:eastAsia="he-IL"/>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חלותה:על אשתו"</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rtl/>
          <w:lang w:eastAsia="he-IL"/>
          <w14:ligatures w14:val="none"/>
        </w:rPr>
        <w:t>מתאבל על אשתו הנשואה לו כהלכה. אבל בארוסה, או בנשואה שלא כדין אינו צריך להתאבל</w:t>
      </w:r>
      <w:r w:rsidRPr="00A316A3">
        <w:rPr>
          <w:rFonts w:ascii="Keren" w:eastAsia="Times New Roman" w:hAnsi="Keren" w:cs="David"/>
          <w:sz w:val="26"/>
          <w:szCs w:val="24"/>
          <w:vertAlign w:val="superscript"/>
          <w:lang w:eastAsia="he-IL"/>
          <w14:ligatures w14:val="none"/>
        </w:rPr>
        <w:footnoteReference w:id="6"/>
      </w:r>
      <w:r w:rsidRPr="00A316A3">
        <w:rPr>
          <w:rFonts w:ascii="Keren" w:eastAsia="Times New Roman" w:hAnsi="Keren" w:cs="David"/>
          <w:sz w:val="26"/>
          <w:szCs w:val="24"/>
          <w:rtl/>
          <w:lang w:eastAsia="he-IL"/>
          <w14:ligatures w14:val="none"/>
        </w:rPr>
        <w:t xml:space="preserve">. </w:t>
      </w:r>
    </w:p>
    <w:p w14:paraId="37B9B31C" w14:textId="77777777" w:rsidR="00A316A3" w:rsidRPr="00A316A3" w:rsidRDefault="00A316A3" w:rsidP="00A316A3">
      <w:pPr>
        <w:numPr>
          <w:ilvl w:val="0"/>
          <w:numId w:val="32"/>
        </w:numPr>
        <w:spacing w:after="0" w:line="360" w:lineRule="auto"/>
        <w:jc w:val="both"/>
        <w:rPr>
          <w:rFonts w:ascii="Keren" w:eastAsia="Times New Roman" w:hAnsi="Keren" w:cs="David" w:hint="cs"/>
          <w:sz w:val="24"/>
          <w:szCs w:val="24"/>
          <w:lang w:eastAsia="he-IL"/>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חלותה:בזוג הנמצא בהליכי גירושין"</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rtl/>
          <w:lang w:eastAsia="he-IL"/>
          <w14:ligatures w14:val="none"/>
        </w:rPr>
        <w:t>בני זוג הנמצאים בהליכי גירושין, נחשבים עדיין כקרובים וצריכים לנהוג אבלות זה על זו</w:t>
      </w:r>
      <w:r w:rsidRPr="00A316A3">
        <w:rPr>
          <w:rFonts w:ascii="Keren" w:eastAsia="Times New Roman" w:hAnsi="Keren" w:cs="David"/>
          <w:sz w:val="26"/>
          <w:szCs w:val="24"/>
          <w:vertAlign w:val="superscript"/>
          <w:rtl/>
          <w:lang w:eastAsia="he-IL"/>
          <w14:ligatures w14:val="none"/>
        </w:rPr>
        <w:footnoteReference w:id="7"/>
      </w:r>
      <w:r w:rsidRPr="00A316A3">
        <w:rPr>
          <w:rFonts w:ascii="Keren" w:eastAsia="Times New Roman" w:hAnsi="Keren" w:cs="David"/>
          <w:sz w:val="26"/>
          <w:szCs w:val="24"/>
          <w:rtl/>
          <w:lang w:eastAsia="he-IL"/>
          <w14:ligatures w14:val="none"/>
        </w:rPr>
        <w:t>, ויש אומרים שאין צריכים לנהוג אבלות זה על זו</w:t>
      </w:r>
      <w:r w:rsidRPr="00A316A3">
        <w:rPr>
          <w:rFonts w:ascii="Keren" w:eastAsia="Times New Roman" w:hAnsi="Keren" w:cs="David"/>
          <w:sz w:val="26"/>
          <w:szCs w:val="24"/>
          <w:vertAlign w:val="superscript"/>
          <w:lang w:eastAsia="he-IL"/>
          <w14:ligatures w14:val="none"/>
        </w:rPr>
        <w:footnoteReference w:id="8"/>
      </w:r>
      <w:r w:rsidRPr="00A316A3">
        <w:rPr>
          <w:rFonts w:ascii="Keren" w:eastAsia="Times New Roman" w:hAnsi="Keren" w:cs="David"/>
          <w:sz w:val="26"/>
          <w:szCs w:val="24"/>
          <w:rtl/>
          <w:lang w:eastAsia="he-IL"/>
          <w14:ligatures w14:val="none"/>
        </w:rPr>
        <w:t>.</w:t>
      </w:r>
    </w:p>
    <w:p w14:paraId="6A1912EF" w14:textId="77777777" w:rsidR="00A316A3" w:rsidRPr="00A316A3" w:rsidRDefault="00A316A3" w:rsidP="00A316A3">
      <w:pPr>
        <w:numPr>
          <w:ilvl w:val="0"/>
          <w:numId w:val="32"/>
        </w:numPr>
        <w:spacing w:after="0" w:line="360" w:lineRule="auto"/>
        <w:jc w:val="both"/>
        <w:rPr>
          <w:rFonts w:ascii="Keren" w:eastAsia="Times New Roman" w:hAnsi="Keren" w:cs="David" w:hint="cs"/>
          <w:sz w:val="24"/>
          <w:szCs w:val="24"/>
          <w:lang w:eastAsia="he-IL"/>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חלותה:על הבעל הראשון"</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proofErr w:type="spellStart"/>
      <w:r w:rsidRPr="00A316A3">
        <w:rPr>
          <w:rFonts w:ascii="Keren" w:eastAsia="Times New Roman" w:hAnsi="Keren" w:cs="David"/>
          <w:sz w:val="26"/>
          <w:szCs w:val="24"/>
          <w:rtl/>
          <w:lang w:eastAsia="he-IL"/>
          <w14:ligatures w14:val="none"/>
        </w:rPr>
        <w:t>אשה</w:t>
      </w:r>
      <w:proofErr w:type="spellEnd"/>
      <w:r w:rsidRPr="00A316A3">
        <w:rPr>
          <w:rFonts w:ascii="Keren" w:eastAsia="Times New Roman" w:hAnsi="Keren" w:cs="David"/>
          <w:sz w:val="26"/>
          <w:szCs w:val="24"/>
          <w:rtl/>
          <w:lang w:eastAsia="he-IL"/>
          <w14:ligatures w14:val="none"/>
        </w:rPr>
        <w:t xml:space="preserve"> שמת בעלה </w:t>
      </w:r>
      <w:proofErr w:type="spellStart"/>
      <w:r w:rsidRPr="00A316A3">
        <w:rPr>
          <w:rFonts w:ascii="Keren" w:eastAsia="Times New Roman" w:hAnsi="Keren" w:cs="David"/>
          <w:sz w:val="26"/>
          <w:szCs w:val="24"/>
          <w:rtl/>
          <w:lang w:eastAsia="he-IL"/>
          <w14:ligatures w14:val="none"/>
        </w:rPr>
        <w:t>ונתיאשו</w:t>
      </w:r>
      <w:proofErr w:type="spellEnd"/>
      <w:r w:rsidRPr="00A316A3">
        <w:rPr>
          <w:rFonts w:ascii="Keren" w:eastAsia="Times New Roman" w:hAnsi="Keren" w:cs="David"/>
          <w:sz w:val="26"/>
          <w:szCs w:val="24"/>
          <w:rtl/>
          <w:lang w:eastAsia="he-IL"/>
          <w14:ligatures w14:val="none"/>
        </w:rPr>
        <w:t xml:space="preserve"> </w:t>
      </w:r>
      <w:proofErr w:type="spellStart"/>
      <w:r w:rsidRPr="00A316A3">
        <w:rPr>
          <w:rFonts w:ascii="Keren" w:eastAsia="Times New Roman" w:hAnsi="Keren" w:cs="David"/>
          <w:sz w:val="26"/>
          <w:szCs w:val="24"/>
          <w:rtl/>
          <w:lang w:eastAsia="he-IL"/>
          <w14:ligatures w14:val="none"/>
        </w:rPr>
        <w:t>מלקברו</w:t>
      </w:r>
      <w:proofErr w:type="spellEnd"/>
      <w:r w:rsidRPr="00A316A3">
        <w:rPr>
          <w:rFonts w:ascii="Keren" w:eastAsia="Times New Roman" w:hAnsi="Keren" w:cs="David"/>
          <w:sz w:val="26"/>
          <w:szCs w:val="24"/>
          <w:rtl/>
          <w:lang w:eastAsia="he-IL"/>
          <w14:ligatures w14:val="none"/>
        </w:rPr>
        <w:t xml:space="preserve">, ונישאה שוב ולאחר מכן ניתן הראשון לקבורה, אינה מתאבלת עליו </w:t>
      </w:r>
      <w:r w:rsidRPr="00A316A3">
        <w:rPr>
          <w:rFonts w:ascii="Keren" w:eastAsia="Times New Roman" w:hAnsi="Keren" w:cs="David"/>
          <w:sz w:val="26"/>
          <w:szCs w:val="20"/>
          <w:rtl/>
          <w:lang w:eastAsia="he-IL"/>
          <w14:ligatures w14:val="none"/>
        </w:rPr>
        <w:t>כיון שנישואי השני הפקיעו את קירבת הראשון</w:t>
      </w:r>
      <w:r w:rsidRPr="00A316A3">
        <w:rPr>
          <w:rFonts w:ascii="Keren" w:eastAsia="Times New Roman" w:hAnsi="Keren" w:cs="David"/>
          <w:sz w:val="26"/>
          <w:szCs w:val="24"/>
          <w:vertAlign w:val="superscript"/>
          <w:lang w:eastAsia="he-IL"/>
          <w14:ligatures w14:val="none"/>
        </w:rPr>
        <w:footnoteReference w:id="9"/>
      </w:r>
      <w:r w:rsidRPr="00A316A3">
        <w:rPr>
          <w:rFonts w:ascii="Keren" w:eastAsia="Times New Roman" w:hAnsi="Keren" w:cs="David"/>
          <w:sz w:val="26"/>
          <w:szCs w:val="24"/>
          <w:rtl/>
          <w:lang w:eastAsia="he-IL"/>
          <w14:ligatures w14:val="none"/>
        </w:rPr>
        <w:t>.</w:t>
      </w:r>
    </w:p>
    <w:p w14:paraId="5EF84BE4" w14:textId="77777777" w:rsidR="00A316A3" w:rsidRPr="00A316A3" w:rsidRDefault="00A316A3" w:rsidP="00A316A3">
      <w:pPr>
        <w:numPr>
          <w:ilvl w:val="0"/>
          <w:numId w:val="32"/>
        </w:numPr>
        <w:spacing w:after="0" w:line="360" w:lineRule="auto"/>
        <w:jc w:val="both"/>
        <w:rPr>
          <w:rFonts w:ascii="Keren" w:eastAsia="Times New Roman" w:hAnsi="Keren" w:cs="David" w:hint="cs"/>
          <w:sz w:val="26"/>
          <w:szCs w:val="24"/>
          <w:lang w:eastAsia="he-IL"/>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חלותה:על שומרת יבם"</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rtl/>
          <w:lang w:eastAsia="he-IL"/>
          <w14:ligatures w14:val="none"/>
        </w:rPr>
        <w:t xml:space="preserve">מי שנפטר בלי ילדים, ואשתו המתינה ליבום או לחליצה ובתוך זמן זה נפטרה, מעיקר הדין </w:t>
      </w:r>
      <w:proofErr w:type="spellStart"/>
      <w:r w:rsidRPr="00A316A3">
        <w:rPr>
          <w:rFonts w:ascii="Keren" w:eastAsia="Times New Roman" w:hAnsi="Keren" w:cs="David"/>
          <w:sz w:val="26"/>
          <w:szCs w:val="24"/>
          <w:rtl/>
          <w:lang w:eastAsia="he-IL"/>
          <w14:ligatures w14:val="none"/>
        </w:rPr>
        <w:t>היבם</w:t>
      </w:r>
      <w:proofErr w:type="spellEnd"/>
      <w:r w:rsidRPr="00A316A3">
        <w:rPr>
          <w:rFonts w:ascii="Keren" w:eastAsia="Times New Roman" w:hAnsi="Keren" w:cs="David"/>
          <w:sz w:val="26"/>
          <w:szCs w:val="24"/>
          <w:rtl/>
          <w:lang w:eastAsia="he-IL"/>
          <w14:ligatures w14:val="none"/>
        </w:rPr>
        <w:t xml:space="preserve"> חייב בקבורתה ומתאבל עליה</w:t>
      </w:r>
      <w:r w:rsidRPr="00A316A3">
        <w:rPr>
          <w:rFonts w:ascii="Keren" w:eastAsia="Times New Roman" w:hAnsi="Keren" w:cs="David"/>
          <w:sz w:val="26"/>
          <w:szCs w:val="24"/>
          <w:vertAlign w:val="superscript"/>
          <w:lang w:eastAsia="he-IL"/>
          <w14:ligatures w14:val="none"/>
        </w:rPr>
        <w:footnoteReference w:id="10"/>
      </w:r>
      <w:r w:rsidRPr="00A316A3">
        <w:rPr>
          <w:rFonts w:ascii="Keren" w:eastAsia="Times New Roman" w:hAnsi="Keren" w:cs="David"/>
          <w:sz w:val="26"/>
          <w:szCs w:val="24"/>
          <w:rtl/>
          <w:lang w:eastAsia="he-IL"/>
          <w14:ligatures w14:val="none"/>
        </w:rPr>
        <w:t xml:space="preserve">; אך יש פוסקים שאין </w:t>
      </w:r>
      <w:proofErr w:type="spellStart"/>
      <w:r w:rsidRPr="00A316A3">
        <w:rPr>
          <w:rFonts w:ascii="Keren" w:eastAsia="Times New Roman" w:hAnsi="Keren" w:cs="David"/>
          <w:sz w:val="26"/>
          <w:szCs w:val="24"/>
          <w:rtl/>
          <w:lang w:eastAsia="he-IL"/>
          <w14:ligatures w14:val="none"/>
        </w:rPr>
        <w:t>היבם</w:t>
      </w:r>
      <w:proofErr w:type="spellEnd"/>
      <w:r w:rsidRPr="00A316A3">
        <w:rPr>
          <w:rFonts w:ascii="Keren" w:eastAsia="Times New Roman" w:hAnsi="Keren" w:cs="David"/>
          <w:sz w:val="26"/>
          <w:szCs w:val="24"/>
          <w:rtl/>
          <w:lang w:eastAsia="he-IL"/>
          <w14:ligatures w14:val="none"/>
        </w:rPr>
        <w:t xml:space="preserve"> חייב להתאבל עליה, ובפרט בארץ ישראל שפשט המנהג להקל בזה</w:t>
      </w:r>
      <w:r w:rsidRPr="00A316A3">
        <w:rPr>
          <w:rFonts w:ascii="Keren" w:eastAsia="Times New Roman" w:hAnsi="Keren" w:cs="David"/>
          <w:sz w:val="26"/>
          <w:szCs w:val="24"/>
          <w:vertAlign w:val="superscript"/>
          <w:rtl/>
          <w:lang w:eastAsia="he-IL"/>
          <w14:ligatures w14:val="none"/>
        </w:rPr>
        <w:footnoteReference w:id="11"/>
      </w:r>
      <w:r w:rsidRPr="00A316A3">
        <w:rPr>
          <w:rFonts w:ascii="Keren" w:eastAsia="Times New Roman" w:hAnsi="Keren" w:cs="David"/>
          <w:sz w:val="26"/>
          <w:szCs w:val="24"/>
          <w:rtl/>
          <w:lang w:eastAsia="he-IL"/>
          <w14:ligatures w14:val="none"/>
        </w:rPr>
        <w:t>.</w:t>
      </w:r>
    </w:p>
    <w:p w14:paraId="76844756" w14:textId="77777777" w:rsidR="00A316A3" w:rsidRPr="00A316A3" w:rsidRDefault="00A316A3" w:rsidP="00A316A3">
      <w:pPr>
        <w:spacing w:after="0" w:line="360" w:lineRule="auto"/>
        <w:ind w:right="360"/>
        <w:jc w:val="both"/>
        <w:rPr>
          <w:rFonts w:ascii="Keren" w:eastAsia="Times New Roman" w:hAnsi="Keren" w:cs="David" w:hint="cs"/>
          <w:sz w:val="26"/>
          <w:szCs w:val="24"/>
          <w:lang w:eastAsia="he-IL"/>
          <w14:ligatures w14:val="none"/>
        </w:rPr>
      </w:pPr>
    </w:p>
    <w:p w14:paraId="4BB1A275" w14:textId="77777777" w:rsidR="00A316A3" w:rsidRPr="00A316A3" w:rsidRDefault="00A316A3" w:rsidP="00A316A3">
      <w:pPr>
        <w:spacing w:after="0" w:line="360" w:lineRule="auto"/>
        <w:ind w:right="360"/>
        <w:jc w:val="both"/>
        <w:rPr>
          <w:rFonts w:ascii="Keren" w:eastAsia="Times New Roman" w:hAnsi="Keren" w:cs="David" w:hint="cs"/>
          <w:sz w:val="26"/>
          <w:szCs w:val="24"/>
          <w:lang w:eastAsia="he-IL"/>
          <w14:ligatures w14:val="none"/>
        </w:rPr>
      </w:pPr>
      <w:r w:rsidRPr="00A316A3">
        <w:rPr>
          <w:rFonts w:ascii="Keren" w:eastAsia="Times New Roman" w:hAnsi="Keren" w:cs="David"/>
          <w:sz w:val="26"/>
          <w:szCs w:val="24"/>
          <w:rtl/>
          <w:lang w:eastAsia="he-IL"/>
          <w14:ligatures w14:val="none"/>
        </w:rPr>
        <w:t>כשאינם משבעת הקרובים</w:t>
      </w:r>
    </w:p>
    <w:p w14:paraId="78B231DA" w14:textId="77777777" w:rsidR="00A316A3" w:rsidRPr="00A316A3" w:rsidRDefault="00A316A3" w:rsidP="00A316A3">
      <w:pPr>
        <w:numPr>
          <w:ilvl w:val="0"/>
          <w:numId w:val="32"/>
        </w:numPr>
        <w:spacing w:after="0" w:line="360" w:lineRule="auto"/>
        <w:jc w:val="both"/>
        <w:rPr>
          <w:rFonts w:ascii="Keren" w:eastAsia="Times New Roman" w:hAnsi="Keren" w:cs="David" w:hint="cs"/>
          <w:sz w:val="26"/>
          <w:szCs w:val="24"/>
          <w:lang w:eastAsia="he-IL"/>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חלותה:על רבו"</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rtl/>
          <w:lang w:eastAsia="he-IL"/>
          <w14:ligatures w14:val="none"/>
        </w:rPr>
        <w:t>על רבו שלימדו חוכמה מתאבל יום אחד</w:t>
      </w:r>
      <w:r w:rsidRPr="00A316A3">
        <w:rPr>
          <w:rFonts w:ascii="Keren" w:eastAsia="Times New Roman" w:hAnsi="Keren" w:cs="David"/>
          <w:sz w:val="26"/>
          <w:szCs w:val="24"/>
          <w:vertAlign w:val="superscript"/>
          <w:rtl/>
          <w:lang w:eastAsia="he-IL"/>
          <w14:ligatures w14:val="none"/>
        </w:rPr>
        <w:footnoteReference w:id="12"/>
      </w:r>
      <w:r w:rsidRPr="00A316A3">
        <w:rPr>
          <w:rFonts w:ascii="Keren" w:eastAsia="Times New Roman" w:hAnsi="Keren" w:cs="David"/>
          <w:sz w:val="26"/>
          <w:szCs w:val="24"/>
          <w:rtl/>
          <w:lang w:eastAsia="he-IL"/>
          <w14:ligatures w14:val="none"/>
        </w:rPr>
        <w:t>.</w:t>
      </w:r>
    </w:p>
    <w:p w14:paraId="672F5FBF" w14:textId="77777777" w:rsidR="00A316A3" w:rsidRPr="00A316A3" w:rsidRDefault="00A316A3" w:rsidP="00A316A3">
      <w:pPr>
        <w:numPr>
          <w:ilvl w:val="0"/>
          <w:numId w:val="32"/>
        </w:numPr>
        <w:spacing w:after="0" w:line="360" w:lineRule="auto"/>
        <w:jc w:val="both"/>
        <w:rPr>
          <w:rFonts w:ascii="Keren" w:eastAsia="Times New Roman" w:hAnsi="Keren" w:cs="David" w:hint="cs"/>
          <w:sz w:val="24"/>
          <w:szCs w:val="24"/>
          <w:lang w:eastAsia="he-IL"/>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קדיש:אמירתו על ידי בן מאומץ</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חלותה:בבן מאומץ"</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lang w:eastAsia="he-IL"/>
          <w14:ligatures w14:val="none"/>
        </w:rPr>
        <w:fldChar w:fldCharType="end"/>
      </w:r>
      <w:r w:rsidRPr="00A316A3">
        <w:rPr>
          <w:rFonts w:ascii="Keren" w:eastAsia="Times New Roman" w:hAnsi="Keren" w:cs="David"/>
          <w:sz w:val="26"/>
          <w:szCs w:val="24"/>
          <w:rtl/>
          <w:lang w:eastAsia="he-IL"/>
          <w14:ligatures w14:val="none"/>
        </w:rPr>
        <w:t>בן מאומץ מעיקר הדין אינו חייב לנהוג אבלות על הוריו המאמצים, אך יראה עצמו בצער על פטירתם. וראוי שיאמר קדיש על הוריו המאמצים, במיוחד אם אין בנים אחרים שיאמרו</w:t>
      </w:r>
      <w:r w:rsidRPr="00A316A3">
        <w:rPr>
          <w:rFonts w:ascii="Keren" w:eastAsia="Times New Roman" w:hAnsi="Keren" w:cs="David"/>
          <w:sz w:val="26"/>
          <w:szCs w:val="24"/>
          <w:vertAlign w:val="superscript"/>
          <w:lang w:eastAsia="he-IL"/>
          <w14:ligatures w14:val="none"/>
        </w:rPr>
        <w:footnoteReference w:id="13"/>
      </w:r>
      <w:r w:rsidRPr="00A316A3">
        <w:rPr>
          <w:rFonts w:ascii="Keren" w:eastAsia="Times New Roman" w:hAnsi="Keren" w:cs="David"/>
          <w:sz w:val="26"/>
          <w:szCs w:val="24"/>
          <w:rtl/>
          <w:lang w:eastAsia="he-IL"/>
          <w14:ligatures w14:val="none"/>
        </w:rPr>
        <w:t xml:space="preserve">. ויש שכתבו שיש לעודדו לנהוג אבלות על הוריו המאמצים מדין הכרת טובה, אך לא יקל בשל כך </w:t>
      </w:r>
      <w:proofErr w:type="spellStart"/>
      <w:r w:rsidRPr="00A316A3">
        <w:rPr>
          <w:rFonts w:ascii="Keren" w:eastAsia="Times New Roman" w:hAnsi="Keren" w:cs="David"/>
          <w:sz w:val="26"/>
          <w:szCs w:val="24"/>
          <w:rtl/>
          <w:lang w:eastAsia="he-IL"/>
          <w14:ligatures w14:val="none"/>
        </w:rPr>
        <w:t>להיבטל</w:t>
      </w:r>
      <w:proofErr w:type="spellEnd"/>
      <w:r w:rsidRPr="00A316A3">
        <w:rPr>
          <w:rFonts w:ascii="Keren" w:eastAsia="Times New Roman" w:hAnsi="Keren" w:cs="David"/>
          <w:sz w:val="26"/>
          <w:szCs w:val="24"/>
          <w:rtl/>
          <w:lang w:eastAsia="he-IL"/>
          <w14:ligatures w14:val="none"/>
        </w:rPr>
        <w:t xml:space="preserve"> מלימוד תורה</w:t>
      </w:r>
      <w:r w:rsidRPr="00A316A3">
        <w:rPr>
          <w:rFonts w:ascii="Keren" w:eastAsia="Times New Roman" w:hAnsi="Keren" w:cs="David"/>
          <w:sz w:val="26"/>
          <w:szCs w:val="24"/>
          <w:vertAlign w:val="superscript"/>
          <w:rtl/>
          <w:lang w:eastAsia="he-IL"/>
          <w14:ligatures w14:val="none"/>
        </w:rPr>
        <w:footnoteReference w:id="14"/>
      </w:r>
      <w:r w:rsidRPr="00A316A3">
        <w:rPr>
          <w:rFonts w:ascii="Keren" w:eastAsia="Times New Roman" w:hAnsi="Keren" w:cs="David"/>
          <w:sz w:val="26"/>
          <w:szCs w:val="24"/>
          <w:rtl/>
          <w:lang w:eastAsia="he-IL"/>
          <w14:ligatures w14:val="none"/>
        </w:rPr>
        <w:t>.</w:t>
      </w:r>
    </w:p>
    <w:p w14:paraId="1F78FD6D" w14:textId="77777777" w:rsidR="00A316A3" w:rsidRPr="00A316A3" w:rsidRDefault="00A316A3" w:rsidP="00A316A3">
      <w:pPr>
        <w:numPr>
          <w:ilvl w:val="0"/>
          <w:numId w:val="32"/>
        </w:numPr>
        <w:spacing w:after="0" w:line="360" w:lineRule="auto"/>
        <w:jc w:val="both"/>
        <w:rPr>
          <w:rFonts w:ascii="Keren" w:eastAsia="Times New Roman" w:hAnsi="Keren" w:cs="David" w:hint="cs"/>
          <w:sz w:val="26"/>
          <w:szCs w:val="24"/>
          <w:lang w:eastAsia="he-IL"/>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"קדיש:אמירתו על ידי מי שיש לו אב ואם"</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 ואם:הסכמתם שבנם יאמר קדיש בחייהם"</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lang w:eastAsia="he-IL"/>
          <w14:ligatures w14:val="none"/>
        </w:rPr>
        <w:fldChar w:fldCharType="end"/>
      </w:r>
      <w:r w:rsidRPr="00A316A3">
        <w:rPr>
          <w:rFonts w:ascii="Keren" w:eastAsia="Times New Roman" w:hAnsi="Keren" w:cs="David"/>
          <w:sz w:val="26"/>
          <w:szCs w:val="24"/>
          <w:rtl/>
          <w:lang w:eastAsia="he-IL"/>
          <w14:ligatures w14:val="none"/>
        </w:rPr>
        <w:t>קרוב משפחה שאינו בכלל שבעת הקרובים, המרגיש צורך להתאבל ולנהוג חלק ממנהגי אבלות, רשאי לנהוג חלק ממנהגי האבלות</w:t>
      </w:r>
      <w:r w:rsidRPr="00A316A3">
        <w:rPr>
          <w:rFonts w:ascii="Keren" w:eastAsia="Times New Roman" w:hAnsi="Keren" w:cs="David"/>
          <w:sz w:val="26"/>
          <w:szCs w:val="24"/>
          <w:vertAlign w:val="superscript"/>
          <w:lang w:eastAsia="he-IL"/>
          <w14:ligatures w14:val="none"/>
        </w:rPr>
        <w:footnoteReference w:id="15"/>
      </w:r>
      <w:r w:rsidRPr="00A316A3">
        <w:rPr>
          <w:rFonts w:ascii="Keren" w:eastAsia="Times New Roman" w:hAnsi="Keren" w:cs="David"/>
          <w:sz w:val="26"/>
          <w:szCs w:val="24"/>
          <w:rtl/>
          <w:lang w:eastAsia="he-IL"/>
          <w14:ligatures w14:val="none"/>
        </w:rPr>
        <w:t>. ברם, אסור לו לשבת ממש שבעה ולנהוג בכל האיסורים</w:t>
      </w:r>
      <w:r w:rsidRPr="00A316A3">
        <w:rPr>
          <w:rFonts w:ascii="Keren" w:eastAsia="Times New Roman" w:hAnsi="Keren" w:cs="David"/>
          <w:sz w:val="26"/>
          <w:szCs w:val="24"/>
          <w:vertAlign w:val="superscript"/>
          <w:lang w:eastAsia="he-IL"/>
          <w14:ligatures w14:val="none"/>
        </w:rPr>
        <w:footnoteReference w:id="16"/>
      </w:r>
      <w:r w:rsidRPr="00A316A3">
        <w:rPr>
          <w:rFonts w:ascii="Keren" w:eastAsia="Times New Roman" w:hAnsi="Keren" w:cs="David"/>
          <w:sz w:val="26"/>
          <w:szCs w:val="24"/>
          <w:rtl/>
          <w:lang w:eastAsia="he-IL"/>
          <w14:ligatures w14:val="none"/>
        </w:rPr>
        <w:t>, אבל יכול לומר קדיש אם אביו מסכים</w:t>
      </w:r>
      <w:r w:rsidRPr="00A316A3">
        <w:rPr>
          <w:rFonts w:ascii="Keren" w:eastAsia="Times New Roman" w:hAnsi="Keren" w:cs="David"/>
          <w:sz w:val="26"/>
          <w:szCs w:val="24"/>
          <w:vertAlign w:val="superscript"/>
          <w:rtl/>
          <w:lang w:eastAsia="he-IL"/>
          <w14:ligatures w14:val="none"/>
        </w:rPr>
        <w:footnoteReference w:id="17"/>
      </w:r>
      <w:r w:rsidRPr="00A316A3">
        <w:rPr>
          <w:rFonts w:ascii="Keren" w:eastAsia="Times New Roman" w:hAnsi="Keren" w:cs="David"/>
          <w:sz w:val="26"/>
          <w:szCs w:val="24"/>
          <w:rtl/>
          <w:lang w:eastAsia="he-IL"/>
          <w14:ligatures w14:val="none"/>
        </w:rPr>
        <w:t>. כך למשל ילדים מאומצים על הוריהם המאמצים, וכן גם אדם על חמיו וחמותו.</w:t>
      </w:r>
    </w:p>
    <w:p w14:paraId="7F9F0CAB" w14:textId="77777777" w:rsidR="00A316A3" w:rsidRPr="00A316A3" w:rsidRDefault="00A316A3" w:rsidP="00A316A3">
      <w:pPr>
        <w:numPr>
          <w:ilvl w:val="0"/>
          <w:numId w:val="32"/>
        </w:numPr>
        <w:spacing w:after="0" w:line="360" w:lineRule="auto"/>
        <w:jc w:val="both"/>
        <w:rPr>
          <w:rFonts w:ascii="Keren" w:eastAsia="Times New Roman" w:hAnsi="Keren" w:cs="David" w:hint="cs"/>
          <w:sz w:val="26"/>
          <w:szCs w:val="24"/>
          <w:lang w:eastAsia="he-IL"/>
          <w14:ligatures w14:val="none"/>
        </w:rPr>
      </w:pPr>
      <w:r w:rsidRPr="00A316A3">
        <w:rPr>
          <w:rFonts w:ascii="Keren" w:eastAsia="Times New Roman" w:hAnsi="Keren" w:cs="David"/>
          <w:sz w:val="26"/>
          <w:szCs w:val="24"/>
          <w:rtl/>
          <w:lang w:eastAsia="he-IL"/>
          <w14:ligatures w14:val="none"/>
        </w:rPr>
        <w:lastRenderedPageBreak/>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חלותה:כל שמתאבל עליו מתאבל עמו"</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חלותה:על סבא או נכד"</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lang w:eastAsia="he-IL"/>
          <w14:ligatures w14:val="none"/>
        </w:rPr>
        <w:fldChar w:fldCharType="end"/>
      </w:r>
      <w:r w:rsidRPr="00A316A3">
        <w:rPr>
          <w:rFonts w:ascii="Keren" w:eastAsia="Times New Roman" w:hAnsi="Keren" w:cs="David"/>
          <w:sz w:val="26"/>
          <w:szCs w:val="24"/>
          <w:rtl/>
          <w:lang w:eastAsia="he-IL"/>
          <w14:ligatures w14:val="none"/>
        </w:rPr>
        <w:t>ישנו כלל הלכתי "</w:t>
      </w:r>
      <w:r w:rsidRPr="00A316A3">
        <w:rPr>
          <w:rFonts w:ascii="Keren" w:eastAsia="Times New Roman" w:hAnsi="Keren" w:cs="David"/>
          <w:b/>
          <w:bCs/>
          <w:sz w:val="26"/>
          <w:szCs w:val="24"/>
          <w:rtl/>
          <w:lang w:eastAsia="he-IL"/>
          <w14:ligatures w14:val="none"/>
        </w:rPr>
        <w:t>כל שמתאבל עליו מתאבל עמו</w:t>
      </w:r>
      <w:r w:rsidRPr="00A316A3">
        <w:rPr>
          <w:rFonts w:ascii="Keren" w:eastAsia="Times New Roman" w:hAnsi="Keren" w:cs="David"/>
          <w:sz w:val="26"/>
          <w:szCs w:val="24"/>
          <w:rtl/>
          <w:lang w:eastAsia="he-IL"/>
          <w14:ligatures w14:val="none"/>
        </w:rPr>
        <w:t>"</w:t>
      </w:r>
      <w:r w:rsidRPr="00A316A3">
        <w:rPr>
          <w:rFonts w:ascii="Keren" w:eastAsia="Times New Roman" w:hAnsi="Keren" w:cs="David"/>
          <w:sz w:val="26"/>
          <w:szCs w:val="24"/>
          <w:vertAlign w:val="superscript"/>
          <w:lang w:eastAsia="he-IL"/>
          <w14:ligatures w14:val="none"/>
        </w:rPr>
        <w:footnoteReference w:id="18"/>
      </w:r>
      <w:r w:rsidRPr="00A316A3">
        <w:rPr>
          <w:rFonts w:ascii="Keren" w:eastAsia="Times New Roman" w:hAnsi="Keren" w:cs="David"/>
          <w:sz w:val="26"/>
          <w:szCs w:val="24"/>
          <w:rtl/>
          <w:lang w:eastAsia="he-IL"/>
          <w14:ligatures w14:val="none"/>
        </w:rPr>
        <w:t>.</w:t>
      </w:r>
      <w:r w:rsidRPr="00A316A3">
        <w:rPr>
          <w:rFonts w:ascii="Keren" w:eastAsia="Times New Roman" w:hAnsi="Keren" w:cs="David"/>
          <w:szCs w:val="20"/>
          <w:rtl/>
          <w:lang w:eastAsia="he-IL"/>
          <w14:ligatures w14:val="none"/>
        </w:rPr>
        <w:t xml:space="preserve"> </w:t>
      </w:r>
      <w:r w:rsidRPr="00A316A3">
        <w:rPr>
          <w:rFonts w:ascii="Keren" w:eastAsia="Times New Roman" w:hAnsi="Keren" w:cs="David"/>
          <w:sz w:val="26"/>
          <w:szCs w:val="24"/>
          <w:rtl/>
          <w:lang w:eastAsia="he-IL"/>
          <w14:ligatures w14:val="none"/>
        </w:rPr>
        <w:t>העיקרון הוא שמשום כבוד שבעת קרוביו נוהג בפניהם אבלות כשהם נוהגים באבלות. כגון שמת בן בנו שאינו חייב לנהוג עליו אבלות, בכל זאת קורע בפני בנו</w:t>
      </w: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סבא וסבתא:אבלות עליהם</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rtl/>
          <w:lang w:eastAsia="he-IL"/>
          <w14:ligatures w14:val="none"/>
        </w:rPr>
        <w:t xml:space="preserve"> ונוהג אבלות בפניו. אבל שלא בפניו אינו נוהג אבלות. באשתו נוהג אבלות בפניה רק על אביה ואמה משום כבוד חמיו וחמותו ולא בשאר קרוביה, וכן </w:t>
      </w:r>
      <w:proofErr w:type="spellStart"/>
      <w:r w:rsidRPr="00A316A3">
        <w:rPr>
          <w:rFonts w:ascii="Keren" w:eastAsia="Times New Roman" w:hAnsi="Keren" w:cs="David"/>
          <w:sz w:val="26"/>
          <w:szCs w:val="24"/>
          <w:rtl/>
          <w:lang w:eastAsia="he-IL"/>
          <w14:ligatures w14:val="none"/>
        </w:rPr>
        <w:t>האשה</w:t>
      </w:r>
      <w:proofErr w:type="spellEnd"/>
      <w:r w:rsidRPr="00A316A3">
        <w:rPr>
          <w:rFonts w:ascii="Keren" w:eastAsia="Times New Roman" w:hAnsi="Keren" w:cs="David"/>
          <w:sz w:val="26"/>
          <w:szCs w:val="24"/>
          <w:rtl/>
          <w:lang w:eastAsia="he-IL"/>
          <w14:ligatures w14:val="none"/>
        </w:rPr>
        <w:t xml:space="preserve"> נוהגת אבלות בפני בעלה רק על חמיה וחמותה ולא על שאר קרובי בעלה.</w:t>
      </w:r>
    </w:p>
    <w:p w14:paraId="13B606AB" w14:textId="77777777" w:rsidR="00A316A3" w:rsidRPr="00A316A3" w:rsidRDefault="00A316A3" w:rsidP="00A316A3">
      <w:pPr>
        <w:spacing w:after="0" w:line="360" w:lineRule="auto"/>
        <w:ind w:left="360"/>
        <w:jc w:val="both"/>
        <w:rPr>
          <w:rFonts w:ascii="Keren" w:eastAsia="Times New Roman" w:hAnsi="Keren" w:cs="David"/>
          <w:sz w:val="26"/>
          <w:szCs w:val="24"/>
          <w:rtl/>
          <w:lang w:eastAsia="he-IL"/>
          <w14:ligatures w14:val="none"/>
        </w:rPr>
      </w:pPr>
      <w:proofErr w:type="spellStart"/>
      <w:r w:rsidRPr="00A316A3">
        <w:rPr>
          <w:rFonts w:ascii="Keren" w:eastAsia="Times New Roman" w:hAnsi="Keren" w:cs="David"/>
          <w:sz w:val="26"/>
          <w:szCs w:val="24"/>
          <w:rtl/>
          <w:lang w:eastAsia="he-IL"/>
          <w14:ligatures w14:val="none"/>
        </w:rPr>
        <w:t>הרמ"א</w:t>
      </w:r>
      <w:proofErr w:type="spellEnd"/>
      <w:r w:rsidRPr="00A316A3">
        <w:rPr>
          <w:rFonts w:ascii="Keren" w:eastAsia="Times New Roman" w:hAnsi="Keren" w:cs="David"/>
          <w:sz w:val="26"/>
          <w:szCs w:val="24"/>
          <w:vertAlign w:val="superscript"/>
          <w:lang w:eastAsia="he-IL"/>
          <w14:ligatures w14:val="none"/>
        </w:rPr>
        <w:footnoteReference w:id="19"/>
      </w:r>
      <w:r w:rsidRPr="00A316A3">
        <w:rPr>
          <w:rFonts w:ascii="Keren" w:eastAsia="Times New Roman" w:hAnsi="Keren" w:cs="David"/>
          <w:sz w:val="26"/>
          <w:szCs w:val="24"/>
          <w:rtl/>
          <w:lang w:eastAsia="he-IL"/>
          <w14:ligatures w14:val="none"/>
        </w:rPr>
        <w:t xml:space="preserve"> מעיר שכעת נוהגים להקל באבלות זו שאין זה אלא משום כבוד המתאבלים, </w:t>
      </w:r>
      <w:proofErr w:type="spellStart"/>
      <w:r w:rsidRPr="00A316A3">
        <w:rPr>
          <w:rFonts w:ascii="Keren" w:eastAsia="Times New Roman" w:hAnsi="Keren" w:cs="David"/>
          <w:sz w:val="26"/>
          <w:szCs w:val="24"/>
          <w:rtl/>
          <w:lang w:eastAsia="he-IL"/>
          <w14:ligatures w14:val="none"/>
        </w:rPr>
        <w:t>ועכשו</w:t>
      </w:r>
      <w:proofErr w:type="spellEnd"/>
      <w:r w:rsidRPr="00A316A3">
        <w:rPr>
          <w:rFonts w:ascii="Keren" w:eastAsia="Times New Roman" w:hAnsi="Keren" w:cs="David"/>
          <w:sz w:val="26"/>
          <w:szCs w:val="24"/>
          <w:rtl/>
          <w:lang w:eastAsia="he-IL"/>
          <w14:ligatures w14:val="none"/>
        </w:rPr>
        <w:t xml:space="preserve"> נהגו כולם למחול. ונוהגים כעת שלא להתאבל כלל עם המתאבלים, וכל המחמיר בזה אינו אלא מן המתמיהים. ומכל מקום נהגו שקרובי המת, מראים לו קצת אבלות בעצמם כל שבוע הראשונה, דהיינו עד אחר שבת הראשון; שאין רוחצים ואין משנים קצת בגדיהם כמו בשאר שבת, ואין הולכים לסעודת מצוה</w:t>
      </w:r>
      <w:r w:rsidRPr="00A316A3">
        <w:rPr>
          <w:rFonts w:ascii="Keren" w:eastAsia="Times New Roman" w:hAnsi="Keren" w:cs="David"/>
          <w:sz w:val="26"/>
          <w:szCs w:val="24"/>
          <w:vertAlign w:val="superscript"/>
          <w:lang w:eastAsia="he-IL"/>
          <w14:ligatures w14:val="none"/>
        </w:rPr>
        <w:footnoteReference w:id="20"/>
      </w:r>
      <w:r w:rsidRPr="00A316A3">
        <w:rPr>
          <w:rFonts w:ascii="Keren" w:eastAsia="Times New Roman" w:hAnsi="Keren" w:cs="David"/>
          <w:sz w:val="26"/>
          <w:szCs w:val="24"/>
          <w:rtl/>
          <w:lang w:eastAsia="he-IL"/>
          <w14:ligatures w14:val="none"/>
        </w:rPr>
        <w:t>. ומי שרוצה להחמיר על עצמו להתאבל על מי שאינו צריך, אין מוחים בידו. ובדברים אלו הולכים אחר המנהג</w:t>
      </w:r>
      <w:r w:rsidRPr="00A316A3">
        <w:rPr>
          <w:rFonts w:ascii="Keren" w:eastAsia="Times New Roman" w:hAnsi="Keren" w:cs="David"/>
          <w:sz w:val="26"/>
          <w:szCs w:val="24"/>
          <w:vertAlign w:val="superscript"/>
          <w:lang w:eastAsia="he-IL"/>
          <w14:ligatures w14:val="none"/>
        </w:rPr>
        <w:footnoteReference w:id="21"/>
      </w:r>
      <w:r w:rsidRPr="00A316A3">
        <w:rPr>
          <w:rFonts w:ascii="Keren" w:eastAsia="Times New Roman" w:hAnsi="Keren" w:cs="David"/>
          <w:sz w:val="26"/>
          <w:szCs w:val="24"/>
          <w:rtl/>
          <w:lang w:eastAsia="he-IL"/>
          <w14:ligatures w14:val="none"/>
        </w:rPr>
        <w:t>. ויש מי שכתב שהיום אין נוהגים באבלות זו</w:t>
      </w:r>
      <w:r w:rsidRPr="00A316A3">
        <w:rPr>
          <w:rFonts w:ascii="Keren" w:eastAsia="Times New Roman" w:hAnsi="Keren" w:cs="David"/>
          <w:sz w:val="26"/>
          <w:szCs w:val="24"/>
          <w:vertAlign w:val="superscript"/>
          <w:lang w:eastAsia="he-IL"/>
          <w14:ligatures w14:val="none"/>
        </w:rPr>
        <w:footnoteReference w:id="22"/>
      </w:r>
      <w:r w:rsidRPr="00A316A3">
        <w:rPr>
          <w:rFonts w:ascii="Keren" w:eastAsia="Times New Roman" w:hAnsi="Keren" w:cs="David"/>
          <w:sz w:val="26"/>
          <w:szCs w:val="24"/>
          <w:rtl/>
          <w:lang w:eastAsia="he-IL"/>
          <w14:ligatures w14:val="none"/>
        </w:rPr>
        <w:t>.</w:t>
      </w:r>
    </w:p>
    <w:p w14:paraId="492A7C0D" w14:textId="77777777" w:rsidR="00A316A3" w:rsidRPr="00A316A3" w:rsidRDefault="00A316A3" w:rsidP="00A316A3">
      <w:pPr>
        <w:spacing w:after="0" w:line="360" w:lineRule="auto"/>
        <w:ind w:right="360"/>
        <w:jc w:val="both"/>
        <w:rPr>
          <w:rFonts w:ascii="Keren" w:eastAsia="Times New Roman" w:hAnsi="Keren" w:cs="David"/>
          <w:sz w:val="26"/>
          <w:szCs w:val="24"/>
          <w:rtl/>
          <w:lang w:eastAsia="he-IL"/>
          <w14:ligatures w14:val="none"/>
        </w:rPr>
      </w:pPr>
    </w:p>
    <w:p w14:paraId="7DE5E5D2" w14:textId="77777777" w:rsidR="00A316A3" w:rsidRPr="00A316A3" w:rsidRDefault="00A316A3" w:rsidP="00A316A3">
      <w:pPr>
        <w:spacing w:after="0" w:line="360" w:lineRule="auto"/>
        <w:ind w:right="360"/>
        <w:jc w:val="both"/>
        <w:rPr>
          <w:rFonts w:ascii="Keren" w:eastAsia="Times New Roman" w:hAnsi="Keren" w:cs="David"/>
          <w:sz w:val="26"/>
          <w:szCs w:val="24"/>
          <w:rtl/>
          <w:lang w:eastAsia="he-IL"/>
          <w14:ligatures w14:val="none"/>
        </w:rPr>
      </w:pPr>
      <w:r w:rsidRPr="00A316A3">
        <w:rPr>
          <w:rFonts w:ascii="Keren" w:eastAsia="Times New Roman" w:hAnsi="Keren" w:cs="David"/>
          <w:sz w:val="26"/>
          <w:szCs w:val="24"/>
          <w:rtl/>
          <w:lang w:eastAsia="he-IL"/>
          <w14:ligatures w14:val="none"/>
        </w:rPr>
        <w:t>גרים</w:t>
      </w:r>
    </w:p>
    <w:p w14:paraId="77AEA717" w14:textId="77777777" w:rsidR="00A316A3" w:rsidRPr="00A316A3" w:rsidRDefault="00A316A3" w:rsidP="00A316A3">
      <w:pPr>
        <w:numPr>
          <w:ilvl w:val="0"/>
          <w:numId w:val="32"/>
        </w:numPr>
        <w:spacing w:after="0" w:line="360" w:lineRule="auto"/>
        <w:jc w:val="both"/>
        <w:rPr>
          <w:rFonts w:ascii="Keren" w:eastAsia="Times New Roman" w:hAnsi="Keren" w:cs="David"/>
          <w:sz w:val="26"/>
          <w:szCs w:val="24"/>
          <w:rtl/>
          <w:lang w:eastAsia="he-IL"/>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חלותה:בגר על קרוביו"</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rtl/>
          <w:lang w:eastAsia="he-IL"/>
          <w14:ligatures w14:val="none"/>
        </w:rPr>
        <w:t xml:space="preserve">גר או גיורת שהתגיירו עם קרוביהם, מצד עיקר הדין אינם חייבים להתאבל כיון שגר שהתגייר דומה לקטן שנולד, ולכן הקירבה הביולוגית לא נחשבת </w:t>
      </w:r>
      <w:proofErr w:type="spellStart"/>
      <w:r w:rsidRPr="00A316A3">
        <w:rPr>
          <w:rFonts w:ascii="Keren" w:eastAsia="Times New Roman" w:hAnsi="Keren" w:cs="David"/>
          <w:sz w:val="26"/>
          <w:szCs w:val="24"/>
          <w:rtl/>
          <w:lang w:eastAsia="he-IL"/>
          <w14:ligatures w14:val="none"/>
        </w:rPr>
        <w:t>לקורבה</w:t>
      </w:r>
      <w:proofErr w:type="spellEnd"/>
      <w:r w:rsidRPr="00A316A3">
        <w:rPr>
          <w:rFonts w:ascii="Keren" w:eastAsia="Times New Roman" w:hAnsi="Keren" w:cs="David"/>
          <w:sz w:val="26"/>
          <w:szCs w:val="24"/>
          <w:vertAlign w:val="superscript"/>
          <w:lang w:eastAsia="he-IL"/>
          <w14:ligatures w14:val="none"/>
        </w:rPr>
        <w:footnoteReference w:id="23"/>
      </w:r>
      <w:r w:rsidRPr="00A316A3">
        <w:rPr>
          <w:rFonts w:ascii="Keren" w:eastAsia="Times New Roman" w:hAnsi="Keren" w:cs="David"/>
          <w:sz w:val="26"/>
          <w:szCs w:val="24"/>
          <w:rtl/>
          <w:lang w:eastAsia="he-IL"/>
          <w14:ligatures w14:val="none"/>
        </w:rPr>
        <w:t>. אף על פי כן נהגו להחמיר ולהתאבל. מכל מקום לא נאסרים בלימוד תורה בזמן האבלות, וכן לא יברכו "דיין האמת"</w:t>
      </w:r>
      <w:r w:rsidRPr="00A316A3">
        <w:rPr>
          <w:rFonts w:ascii="Keren" w:eastAsia="Times New Roman" w:hAnsi="Keren" w:cs="David"/>
          <w:sz w:val="26"/>
          <w:szCs w:val="24"/>
          <w:vertAlign w:val="superscript"/>
          <w:rtl/>
          <w:lang w:eastAsia="he-IL"/>
          <w14:ligatures w14:val="none"/>
        </w:rPr>
        <w:footnoteReference w:id="24"/>
      </w:r>
      <w:r w:rsidRPr="00A316A3">
        <w:rPr>
          <w:rFonts w:ascii="Keren" w:eastAsia="Times New Roman" w:hAnsi="Keren" w:cs="David"/>
          <w:sz w:val="26"/>
          <w:szCs w:val="24"/>
          <w:rtl/>
          <w:lang w:eastAsia="he-IL"/>
          <w14:ligatures w14:val="none"/>
        </w:rPr>
        <w:t>.</w:t>
      </w:r>
    </w:p>
    <w:p w14:paraId="024D1CAA" w14:textId="77777777" w:rsidR="00A316A3" w:rsidRPr="00A316A3" w:rsidRDefault="00A316A3" w:rsidP="00A316A3">
      <w:pPr>
        <w:numPr>
          <w:ilvl w:val="0"/>
          <w:numId w:val="32"/>
        </w:numPr>
        <w:spacing w:after="0" w:line="360" w:lineRule="auto"/>
        <w:jc w:val="both"/>
        <w:rPr>
          <w:rFonts w:ascii="Keren" w:eastAsia="Times New Roman" w:hAnsi="Keren" w:cs="David" w:hint="cs"/>
          <w:sz w:val="26"/>
          <w:szCs w:val="24"/>
          <w:lang w:eastAsia="he-IL"/>
          <w14:ligatures w14:val="none"/>
        </w:rPr>
      </w:pPr>
      <w:r w:rsidRPr="00A316A3">
        <w:rPr>
          <w:rFonts w:ascii="Keren" w:eastAsia="Times New Roman" w:hAnsi="Keren" w:cs="David"/>
          <w:sz w:val="26"/>
          <w:szCs w:val="24"/>
          <w:rtl/>
          <w:lang w:eastAsia="he-IL"/>
          <w14:ligatures w14:val="none"/>
        </w:rPr>
        <w:t>גוי</w:t>
      </w: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6"/>
          <w:szCs w:val="24"/>
          <w:rtl/>
          <w:lang w:eastAsia="he-IL"/>
          <w14:ligatures w14:val="none"/>
        </w:rPr>
        <w:instrText>גוי:</w:instrText>
      </w:r>
      <w:r w:rsidRPr="00A316A3">
        <w:rPr>
          <w:rFonts w:ascii="Keren" w:eastAsia="Times New Roman" w:hAnsi="Keren" w:cs="David"/>
          <w:sz w:val="28"/>
          <w:szCs w:val="24"/>
          <w:rtl/>
          <w:lang w:eastAsia="he-IL"/>
          <w14:ligatures w14:val="none"/>
        </w:rPr>
        <w:instrText>דינו באמצע תהליך הגיור</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rtl/>
          <w:lang w:eastAsia="he-IL"/>
          <w14:ligatures w14:val="none"/>
        </w:rPr>
        <w:t xml:space="preserve">ים שקיבלו עליהם דת ישראל ומתו קודם שהספיקו לטבול, </w:t>
      </w:r>
      <w:proofErr w:type="spellStart"/>
      <w:r w:rsidRPr="00A316A3">
        <w:rPr>
          <w:rFonts w:ascii="Keren" w:eastAsia="Times New Roman" w:hAnsi="Keren" w:cs="David"/>
          <w:sz w:val="26"/>
          <w:szCs w:val="24"/>
          <w:rtl/>
          <w:lang w:eastAsia="he-IL"/>
          <w14:ligatures w14:val="none"/>
        </w:rPr>
        <w:t>נספדים</w:t>
      </w:r>
      <w:proofErr w:type="spellEnd"/>
      <w:r w:rsidRPr="00A316A3">
        <w:rPr>
          <w:rFonts w:ascii="Keren" w:eastAsia="Times New Roman" w:hAnsi="Keren" w:cs="David"/>
          <w:sz w:val="26"/>
          <w:szCs w:val="24"/>
          <w:rtl/>
          <w:lang w:eastAsia="he-IL"/>
          <w14:ligatures w14:val="none"/>
        </w:rPr>
        <w:t xml:space="preserve"> ונקברים כישראלים</w:t>
      </w:r>
      <w:r w:rsidRPr="00A316A3">
        <w:rPr>
          <w:rFonts w:ascii="Keren" w:eastAsia="Times New Roman" w:hAnsi="Keren" w:cs="David"/>
          <w:sz w:val="26"/>
          <w:szCs w:val="24"/>
          <w:vertAlign w:val="superscript"/>
          <w:lang w:eastAsia="he-IL"/>
          <w14:ligatures w14:val="none"/>
        </w:rPr>
        <w:footnoteReference w:id="25"/>
      </w:r>
      <w:r w:rsidRPr="00A316A3">
        <w:rPr>
          <w:rFonts w:ascii="Keren" w:eastAsia="Times New Roman" w:hAnsi="Keren" w:cs="David"/>
          <w:sz w:val="26"/>
          <w:szCs w:val="24"/>
          <w:rtl/>
          <w:lang w:eastAsia="he-IL"/>
          <w14:ligatures w14:val="none"/>
        </w:rPr>
        <w:t>.</w:t>
      </w:r>
    </w:p>
    <w:p w14:paraId="63514A3F" w14:textId="77777777" w:rsidR="00A316A3" w:rsidRPr="00A316A3" w:rsidRDefault="00A316A3" w:rsidP="00A316A3">
      <w:pPr>
        <w:spacing w:after="0" w:line="360" w:lineRule="auto"/>
        <w:ind w:right="360"/>
        <w:jc w:val="both"/>
        <w:rPr>
          <w:rFonts w:ascii="Keren" w:eastAsia="Times New Roman" w:hAnsi="Keren" w:cs="David" w:hint="cs"/>
          <w:sz w:val="26"/>
          <w:szCs w:val="24"/>
          <w:lang w:eastAsia="he-IL"/>
          <w14:ligatures w14:val="none"/>
        </w:rPr>
      </w:pPr>
    </w:p>
    <w:p w14:paraId="409A3E56" w14:textId="77777777" w:rsidR="00A316A3" w:rsidRPr="00A316A3" w:rsidRDefault="00A316A3" w:rsidP="00A316A3">
      <w:pPr>
        <w:spacing w:after="0" w:line="360" w:lineRule="auto"/>
        <w:ind w:right="360"/>
        <w:jc w:val="both"/>
        <w:rPr>
          <w:rFonts w:ascii="Keren" w:eastAsia="Times New Roman" w:hAnsi="Keren" w:cs="David"/>
          <w:sz w:val="26"/>
          <w:szCs w:val="24"/>
          <w:rtl/>
          <w:lang w:eastAsia="he-IL"/>
          <w14:ligatures w14:val="none"/>
        </w:rPr>
      </w:pPr>
      <w:r w:rsidRPr="00A316A3">
        <w:rPr>
          <w:rFonts w:ascii="Keren" w:eastAsia="Times New Roman" w:hAnsi="Keren" w:cs="David"/>
          <w:sz w:val="26"/>
          <w:szCs w:val="24"/>
          <w:rtl/>
          <w:lang w:eastAsia="he-IL"/>
          <w14:ligatures w14:val="none"/>
        </w:rPr>
        <w:t xml:space="preserve">על תינוק </w:t>
      </w:r>
    </w:p>
    <w:p w14:paraId="785645DA" w14:textId="77777777" w:rsidR="00A316A3" w:rsidRPr="00A316A3" w:rsidRDefault="00A316A3" w:rsidP="00A316A3">
      <w:pPr>
        <w:numPr>
          <w:ilvl w:val="0"/>
          <w:numId w:val="32"/>
        </w:numPr>
        <w:spacing w:after="0" w:line="360" w:lineRule="auto"/>
        <w:jc w:val="both"/>
        <w:rPr>
          <w:rFonts w:ascii="Keren" w:eastAsia="Times New Roman" w:hAnsi="Keren" w:cs="David"/>
          <w:sz w:val="24"/>
          <w:szCs w:val="24"/>
          <w:rtl/>
          <w:lang w:eastAsia="he-IL"/>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חלותה:על תינוק"</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rtl/>
          <w:lang w:eastAsia="he-IL"/>
          <w14:ligatures w14:val="none"/>
        </w:rPr>
        <w:t>אין נוהגים אבלות על תינוק שנפטר בתוך שלושים יום ללידתו. ואם ידוע שהשלים תשעה חודשי הריון גמורים מתאבלים עליו, אפילו הוא תינוק בן יומו</w:t>
      </w:r>
      <w:r w:rsidRPr="00A316A3">
        <w:rPr>
          <w:rFonts w:ascii="Keren" w:eastAsia="Times New Roman" w:hAnsi="Keren" w:cs="David"/>
          <w:sz w:val="26"/>
          <w:szCs w:val="24"/>
          <w:vertAlign w:val="superscript"/>
          <w:lang w:eastAsia="he-IL"/>
          <w14:ligatures w14:val="none"/>
        </w:rPr>
        <w:footnoteReference w:id="26"/>
      </w:r>
      <w:r w:rsidRPr="00A316A3">
        <w:rPr>
          <w:rFonts w:ascii="Keren" w:eastAsia="Times New Roman" w:hAnsi="Keren" w:cs="David"/>
          <w:sz w:val="26"/>
          <w:szCs w:val="24"/>
          <w:rtl/>
          <w:lang w:eastAsia="he-IL"/>
          <w14:ligatures w14:val="none"/>
        </w:rPr>
        <w:t>.</w:t>
      </w:r>
    </w:p>
    <w:p w14:paraId="20C2A985" w14:textId="77777777" w:rsidR="00A316A3" w:rsidRPr="00A316A3" w:rsidRDefault="00A316A3" w:rsidP="00A316A3">
      <w:pPr>
        <w:numPr>
          <w:ilvl w:val="0"/>
          <w:numId w:val="32"/>
        </w:numPr>
        <w:spacing w:after="0" w:line="360" w:lineRule="auto"/>
        <w:jc w:val="both"/>
        <w:rPr>
          <w:rFonts w:ascii="Keren" w:eastAsia="Times New Roman" w:hAnsi="Keren" w:cs="David" w:hint="cs"/>
          <w:sz w:val="24"/>
          <w:szCs w:val="24"/>
          <w:lang w:eastAsia="he-IL"/>
          <w14:ligatures w14:val="none"/>
        </w:rPr>
      </w:pPr>
      <w:r w:rsidRPr="00A316A3">
        <w:rPr>
          <w:rFonts w:ascii="Keren" w:eastAsia="Times New Roman" w:hAnsi="Keren" w:cs="David"/>
          <w:sz w:val="26"/>
          <w:szCs w:val="24"/>
          <w:rtl/>
          <w:lang w:eastAsia="he-IL"/>
          <w14:ligatures w14:val="none"/>
        </w:rPr>
        <w:lastRenderedPageBreak/>
        <w:t>תאומים שאחד נפטר בתוך שלושים יום, והשני לאחר שלושים, על הראשון אין מתאבלים, ועל השני חייבים להתאבל כיון שיצא מכלל נפל</w:t>
      </w:r>
      <w:r w:rsidRPr="00A316A3">
        <w:rPr>
          <w:rFonts w:ascii="Keren" w:eastAsia="Times New Roman" w:hAnsi="Keren" w:cs="David"/>
          <w:sz w:val="26"/>
          <w:szCs w:val="24"/>
          <w:vertAlign w:val="superscript"/>
          <w:lang w:eastAsia="he-IL"/>
          <w14:ligatures w14:val="none"/>
        </w:rPr>
        <w:footnoteReference w:id="27"/>
      </w:r>
      <w:r w:rsidRPr="00A316A3">
        <w:rPr>
          <w:rFonts w:ascii="Keren" w:eastAsia="Times New Roman" w:hAnsi="Keren" w:cs="David"/>
          <w:sz w:val="26"/>
          <w:szCs w:val="24"/>
          <w:rtl/>
          <w:lang w:eastAsia="he-IL"/>
          <w14:ligatures w14:val="none"/>
        </w:rPr>
        <w:t>.</w:t>
      </w:r>
    </w:p>
    <w:p w14:paraId="66EE0764" w14:textId="77777777" w:rsidR="00A316A3" w:rsidRPr="00A316A3" w:rsidRDefault="00A316A3" w:rsidP="00A316A3">
      <w:pPr>
        <w:numPr>
          <w:ilvl w:val="0"/>
          <w:numId w:val="32"/>
        </w:numPr>
        <w:spacing w:after="0" w:line="360" w:lineRule="auto"/>
        <w:jc w:val="both"/>
        <w:rPr>
          <w:rFonts w:ascii="Keren" w:eastAsia="Times New Roman" w:hAnsi="Keren" w:cs="David" w:hint="cs"/>
          <w:i/>
          <w:iCs/>
          <w:sz w:val="24"/>
          <w:szCs w:val="24"/>
          <w:lang w:eastAsia="he-IL"/>
          <w14:ligatures w14:val="none"/>
        </w:rPr>
      </w:pPr>
      <w:r w:rsidRPr="00A316A3">
        <w:rPr>
          <w:rFonts w:ascii="Keren" w:eastAsia="Times New Roman" w:hAnsi="Keren" w:cs="David"/>
          <w:sz w:val="26"/>
          <w:szCs w:val="24"/>
          <w:rtl/>
          <w:lang w:eastAsia="he-IL"/>
          <w14:ligatures w14:val="none"/>
        </w:rPr>
        <w:t>תינוק שנולד בזמנו וחי יותר משלושים יום על ידי מכשירי הנשמה, יש לנהוג עליו אבלות כיון שיצא מכלל נפל</w:t>
      </w:r>
      <w:r w:rsidRPr="00A316A3">
        <w:rPr>
          <w:rFonts w:ascii="Keren" w:eastAsia="Times New Roman" w:hAnsi="Keren" w:cs="David"/>
          <w:sz w:val="26"/>
          <w:szCs w:val="24"/>
          <w:vertAlign w:val="superscript"/>
          <w:lang w:eastAsia="he-IL"/>
          <w14:ligatures w14:val="none"/>
        </w:rPr>
        <w:footnoteReference w:id="28"/>
      </w:r>
      <w:r w:rsidRPr="00A316A3">
        <w:rPr>
          <w:rFonts w:ascii="Keren" w:eastAsia="Times New Roman" w:hAnsi="Keren" w:cs="David"/>
          <w:sz w:val="26"/>
          <w:szCs w:val="24"/>
          <w:rtl/>
          <w:lang w:eastAsia="he-IL"/>
          <w14:ligatures w14:val="none"/>
        </w:rPr>
        <w:t xml:space="preserve">. </w:t>
      </w:r>
      <w:r w:rsidRPr="00A316A3">
        <w:rPr>
          <w:rFonts w:ascii="Keren" w:eastAsia="Times New Roman" w:hAnsi="Keren" w:cs="David"/>
          <w:sz w:val="24"/>
          <w:szCs w:val="24"/>
          <w:rtl/>
          <w:lang w:eastAsia="he-IL"/>
          <w14:ligatures w14:val="none"/>
        </w:rPr>
        <w:t>וכן הדין ב</w:t>
      </w:r>
      <w:r w:rsidRPr="00A316A3">
        <w:rPr>
          <w:rFonts w:ascii="Keren" w:eastAsia="Times New Roman" w:hAnsi="Keren" w:cs="David"/>
          <w:sz w:val="26"/>
          <w:szCs w:val="24"/>
          <w:rtl/>
          <w:lang w:eastAsia="he-IL"/>
          <w14:ligatures w14:val="none"/>
        </w:rPr>
        <w:t xml:space="preserve">תינוק שנולד עם מום המסכן את חייו </w:t>
      </w:r>
      <w:r w:rsidRPr="00A316A3">
        <w:rPr>
          <w:rFonts w:ascii="Keren" w:eastAsia="Times New Roman" w:hAnsi="Keren" w:cs="David"/>
          <w:szCs w:val="20"/>
          <w:rtl/>
          <w:lang w:eastAsia="he-IL"/>
          <w14:ligatures w14:val="none"/>
        </w:rPr>
        <w:t>ההגדרה ההלכתית היא "טריפה"</w:t>
      </w:r>
      <w:r w:rsidRPr="00A316A3">
        <w:rPr>
          <w:rFonts w:ascii="Keren" w:eastAsia="Times New Roman" w:hAnsi="Keren" w:cs="David"/>
          <w:sz w:val="26"/>
          <w:szCs w:val="24"/>
          <w:rtl/>
          <w:lang w:eastAsia="he-IL"/>
          <w14:ligatures w14:val="none"/>
        </w:rPr>
        <w:t xml:space="preserve"> ונפטר לאחר שלושים, שמתאבלים עליו, למרות שהאריכו את חייו באופן מלאכותי</w:t>
      </w:r>
      <w:r w:rsidRPr="00A316A3">
        <w:rPr>
          <w:rFonts w:ascii="Keren" w:eastAsia="Times New Roman" w:hAnsi="Keren" w:cs="David"/>
          <w:sz w:val="26"/>
          <w:szCs w:val="24"/>
          <w:vertAlign w:val="superscript"/>
          <w:rtl/>
          <w:lang w:eastAsia="he-IL"/>
          <w14:ligatures w14:val="none"/>
        </w:rPr>
        <w:footnoteReference w:id="29"/>
      </w:r>
      <w:r w:rsidRPr="00A316A3">
        <w:rPr>
          <w:rFonts w:ascii="Keren" w:eastAsia="Times New Roman" w:hAnsi="Keren" w:cs="David"/>
          <w:sz w:val="26"/>
          <w:szCs w:val="24"/>
          <w:rtl/>
          <w:lang w:eastAsia="he-IL"/>
          <w14:ligatures w14:val="none"/>
        </w:rPr>
        <w:t>. ויש אומרים שאין לנהוג עליו אבלות במקרה כזה</w:t>
      </w:r>
      <w:r w:rsidRPr="00A316A3">
        <w:rPr>
          <w:rFonts w:ascii="Keren" w:eastAsia="Times New Roman" w:hAnsi="Keren" w:cs="David"/>
          <w:sz w:val="26"/>
          <w:szCs w:val="24"/>
          <w:vertAlign w:val="superscript"/>
          <w:rtl/>
          <w:lang w:eastAsia="he-IL"/>
          <w14:ligatures w14:val="none"/>
        </w:rPr>
        <w:footnoteReference w:id="30"/>
      </w:r>
      <w:r w:rsidRPr="00A316A3">
        <w:rPr>
          <w:rFonts w:ascii="Keren" w:eastAsia="Times New Roman" w:hAnsi="Keren" w:cs="David"/>
          <w:sz w:val="26"/>
          <w:szCs w:val="24"/>
          <w:rtl/>
          <w:lang w:eastAsia="he-IL"/>
          <w14:ligatures w14:val="none"/>
        </w:rPr>
        <w:t>.</w:t>
      </w:r>
    </w:p>
    <w:p w14:paraId="549E6A62" w14:textId="77777777" w:rsidR="00A316A3" w:rsidRPr="00A316A3" w:rsidRDefault="00A316A3" w:rsidP="00A316A3">
      <w:pPr>
        <w:numPr>
          <w:ilvl w:val="0"/>
          <w:numId w:val="32"/>
        </w:numPr>
        <w:spacing w:after="0" w:line="360" w:lineRule="auto"/>
        <w:jc w:val="both"/>
        <w:rPr>
          <w:rFonts w:ascii="Keren" w:eastAsia="Times New Roman" w:hAnsi="Keren" w:cs="David" w:hint="cs"/>
          <w:sz w:val="26"/>
          <w:szCs w:val="24"/>
          <w:lang w:eastAsia="he-IL"/>
          <w14:ligatures w14:val="none"/>
        </w:rPr>
      </w:pPr>
      <w:r w:rsidRPr="00A316A3">
        <w:rPr>
          <w:rFonts w:ascii="Keren" w:eastAsia="Times New Roman" w:hAnsi="Keren" w:cs="David"/>
          <w:sz w:val="26"/>
          <w:szCs w:val="24"/>
          <w:rtl/>
          <w:lang w:eastAsia="he-IL"/>
          <w14:ligatures w14:val="none"/>
        </w:rPr>
        <w:t xml:space="preserve">תינוק שנולד טרם זמנו ושהה באינקובטור למעלה מחודש, ונפטר, יש הסוברים שיש למנות לו שלושים יום מלידתו ולכן יש להתאבל עליו. ויש שכתבו שאין להתאבל עליו כיון </w:t>
      </w:r>
      <w:proofErr w:type="spellStart"/>
      <w:r w:rsidRPr="00A316A3">
        <w:rPr>
          <w:rFonts w:ascii="Keren" w:eastAsia="Times New Roman" w:hAnsi="Keren" w:cs="David"/>
          <w:sz w:val="26"/>
          <w:szCs w:val="24"/>
          <w:rtl/>
          <w:lang w:eastAsia="he-IL"/>
          <w14:ligatures w14:val="none"/>
        </w:rPr>
        <w:t>שנתברר</w:t>
      </w:r>
      <w:proofErr w:type="spellEnd"/>
      <w:r w:rsidRPr="00A316A3">
        <w:rPr>
          <w:rFonts w:ascii="Keren" w:eastAsia="Times New Roman" w:hAnsi="Keren" w:cs="David"/>
          <w:sz w:val="26"/>
          <w:szCs w:val="24"/>
          <w:rtl/>
          <w:lang w:eastAsia="he-IL"/>
          <w14:ligatures w14:val="none"/>
        </w:rPr>
        <w:t xml:space="preserve"> שמראש לא היה בן קיימא, והלכה כדברי המקל באבל</w:t>
      </w:r>
      <w:r w:rsidRPr="00A316A3">
        <w:rPr>
          <w:rFonts w:ascii="Keren" w:eastAsia="Times New Roman" w:hAnsi="Keren" w:cs="David"/>
          <w:sz w:val="26"/>
          <w:szCs w:val="24"/>
          <w:vertAlign w:val="superscript"/>
          <w:rtl/>
          <w:lang w:eastAsia="he-IL"/>
          <w14:ligatures w14:val="none"/>
        </w:rPr>
        <w:footnoteReference w:id="31"/>
      </w:r>
      <w:r w:rsidRPr="00A316A3">
        <w:rPr>
          <w:rFonts w:ascii="Keren" w:eastAsia="Times New Roman" w:hAnsi="Keren" w:cs="David"/>
          <w:sz w:val="26"/>
          <w:szCs w:val="24"/>
          <w:rtl/>
          <w:lang w:eastAsia="he-IL"/>
          <w14:ligatures w14:val="none"/>
        </w:rPr>
        <w:t>.</w:t>
      </w:r>
    </w:p>
    <w:p w14:paraId="5C641062" w14:textId="77777777" w:rsidR="00A316A3" w:rsidRPr="00A316A3" w:rsidRDefault="00A316A3" w:rsidP="00A316A3">
      <w:pPr>
        <w:spacing w:after="0" w:line="360" w:lineRule="auto"/>
        <w:ind w:left="360"/>
        <w:jc w:val="both"/>
        <w:rPr>
          <w:rFonts w:ascii="Keren" w:eastAsia="Times New Roman" w:hAnsi="Keren" w:cs="David" w:hint="cs"/>
          <w:sz w:val="30"/>
          <w:szCs w:val="28"/>
          <w:lang w:eastAsia="he-IL"/>
          <w14:ligatures w14:val="none"/>
        </w:rPr>
      </w:pPr>
    </w:p>
    <w:p w14:paraId="05D57731" w14:textId="77777777" w:rsidR="00A316A3" w:rsidRPr="00A316A3" w:rsidRDefault="00A316A3" w:rsidP="00A316A3">
      <w:pPr>
        <w:spacing w:after="0" w:line="360" w:lineRule="auto"/>
        <w:ind w:left="26"/>
        <w:jc w:val="both"/>
        <w:rPr>
          <w:rFonts w:ascii="Keren" w:eastAsia="Times New Roman" w:hAnsi="Keren" w:cs="David"/>
          <w:szCs w:val="24"/>
          <w:rtl/>
          <w:lang w:eastAsia="he-IL"/>
          <w14:ligatures w14:val="none"/>
        </w:rPr>
      </w:pPr>
      <w:r w:rsidRPr="00A316A3">
        <w:rPr>
          <w:rFonts w:ascii="Keren" w:eastAsia="Times New Roman" w:hAnsi="Keren" w:cs="David"/>
          <w:szCs w:val="24"/>
          <w:rtl/>
          <w:lang w:eastAsia="he-IL"/>
          <w14:ligatures w14:val="none"/>
        </w:rPr>
        <w:t>הפורשים מדרכי ציבור</w:t>
      </w:r>
    </w:p>
    <w:p w14:paraId="694A4261" w14:textId="77777777" w:rsidR="00A316A3" w:rsidRPr="00A316A3" w:rsidRDefault="00A316A3" w:rsidP="00A316A3">
      <w:pPr>
        <w:numPr>
          <w:ilvl w:val="0"/>
          <w:numId w:val="32"/>
        </w:numPr>
        <w:spacing w:after="0" w:line="360" w:lineRule="auto"/>
        <w:jc w:val="both"/>
        <w:rPr>
          <w:rFonts w:ascii="Keren" w:eastAsia="Times New Roman" w:hAnsi="Keren" w:cs="David"/>
          <w:sz w:val="24"/>
          <w:szCs w:val="24"/>
          <w:rtl/>
          <w:lang w:eastAsia="he-IL"/>
          <w14:ligatures w14:val="none"/>
        </w:rPr>
      </w:pPr>
      <w:r w:rsidRPr="00A316A3">
        <w:rPr>
          <w:rFonts w:ascii="Keren" w:eastAsia="Times New Roman" w:hAnsi="Keren" w:cs="David"/>
          <w:sz w:val="24"/>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חלותה:על מחללי שבתות"</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4"/>
          <w:szCs w:val="24"/>
          <w:rtl/>
          <w:lang w:eastAsia="he-IL"/>
          <w14:ligatures w14:val="none"/>
        </w:rPr>
        <w:fldChar w:fldCharType="end"/>
      </w:r>
      <w:r w:rsidRPr="00A316A3">
        <w:rPr>
          <w:rFonts w:ascii="Keren" w:eastAsia="Times New Roman" w:hAnsi="Keren" w:cs="David"/>
          <w:sz w:val="24"/>
          <w:szCs w:val="24"/>
          <w:rtl/>
          <w:lang w:eastAsia="he-IL"/>
          <w14:ligatures w14:val="none"/>
        </w:rPr>
        <w:t>בזמן הזה מתאבלים כרגיל על מחללי שבתות ומי שאינם שומרי תורה</w:t>
      </w:r>
      <w:r w:rsidRPr="00A316A3">
        <w:rPr>
          <w:rFonts w:ascii="Keren" w:eastAsia="Times New Roman" w:hAnsi="Keren" w:cs="David"/>
          <w:sz w:val="24"/>
          <w:szCs w:val="24"/>
          <w:vertAlign w:val="superscript"/>
          <w:lang w:eastAsia="he-IL"/>
          <w14:ligatures w14:val="none"/>
        </w:rPr>
        <w:footnoteReference w:id="32"/>
      </w:r>
      <w:r w:rsidRPr="00A316A3">
        <w:rPr>
          <w:rFonts w:ascii="Keren" w:eastAsia="Times New Roman" w:hAnsi="Keren" w:cs="David"/>
          <w:sz w:val="24"/>
          <w:szCs w:val="24"/>
          <w:rtl/>
          <w:lang w:eastAsia="he-IL"/>
          <w14:ligatures w14:val="none"/>
        </w:rPr>
        <w:t xml:space="preserve">. </w:t>
      </w:r>
    </w:p>
    <w:p w14:paraId="60E16A30" w14:textId="77777777" w:rsidR="00A316A3" w:rsidRPr="00A316A3" w:rsidRDefault="00A316A3" w:rsidP="00A316A3">
      <w:pPr>
        <w:numPr>
          <w:ilvl w:val="0"/>
          <w:numId w:val="32"/>
        </w:numPr>
        <w:spacing w:after="0" w:line="360" w:lineRule="auto"/>
        <w:jc w:val="both"/>
        <w:rPr>
          <w:rFonts w:ascii="Keren" w:eastAsia="Times New Roman" w:hAnsi="Keren" w:cs="David" w:hint="cs"/>
          <w:sz w:val="24"/>
          <w:szCs w:val="24"/>
          <w:lang w:eastAsia="he-IL"/>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"רשע:התעסקות בקבורתו"</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"רשע:אנינות ואבלות עליו"</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lang w:eastAsia="he-IL"/>
          <w14:ligatures w14:val="none"/>
        </w:rPr>
        <w:fldChar w:fldCharType="end"/>
      </w:r>
      <w:r w:rsidRPr="00A316A3">
        <w:rPr>
          <w:rFonts w:ascii="Keren" w:eastAsia="Times New Roman" w:hAnsi="Keren" w:cs="David"/>
          <w:sz w:val="26"/>
          <w:szCs w:val="24"/>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"קבורה:בעבריין פורק עול"</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lang w:eastAsia="he-IL"/>
          <w14:ligatures w14:val="none"/>
        </w:rPr>
        <w:fldChar w:fldCharType="end"/>
      </w:r>
      <w:r w:rsidRPr="00A316A3">
        <w:rPr>
          <w:rFonts w:ascii="Keren" w:eastAsia="Times New Roman" w:hAnsi="Keren" w:cs="David"/>
          <w:sz w:val="26"/>
          <w:szCs w:val="24"/>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חלותה:על עבריין פורק כל עול ישראל"</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lang w:eastAsia="he-IL"/>
          <w14:ligatures w14:val="none"/>
        </w:rPr>
        <w:fldChar w:fldCharType="end"/>
      </w:r>
      <w:r w:rsidRPr="00A316A3">
        <w:rPr>
          <w:rFonts w:ascii="Keren" w:eastAsia="Times New Roman" w:hAnsi="Keren" w:cs="David"/>
          <w:sz w:val="26"/>
          <w:szCs w:val="24"/>
          <w:rtl/>
          <w:lang w:eastAsia="he-IL"/>
          <w14:ligatures w14:val="none"/>
        </w:rPr>
        <w:t>עבריין פוקר מפורסם שפרש מדרכי ישראל ושפרק מעליו כל עול ישראל - אין מתאבלים עליו, ואין אוננים עליו, ואין קורעים עליו, ואין קרוביו משנים בגדיהם, ואין מראים עליו עצבות ואין צריך לחלוק לו כבוד. אבל צריכים להתעסק בקבורתו ונקבר בקבר ישראל מן הצד</w:t>
      </w:r>
      <w:r w:rsidRPr="00A316A3">
        <w:rPr>
          <w:rFonts w:ascii="Keren" w:eastAsia="Times New Roman" w:hAnsi="Keren" w:cs="David"/>
          <w:sz w:val="26"/>
          <w:szCs w:val="24"/>
          <w:vertAlign w:val="superscript"/>
          <w:lang w:eastAsia="he-IL"/>
          <w14:ligatures w14:val="none"/>
        </w:rPr>
        <w:footnoteReference w:id="33"/>
      </w:r>
      <w:r w:rsidRPr="00A316A3">
        <w:rPr>
          <w:rFonts w:ascii="Keren" w:eastAsia="Times New Roman" w:hAnsi="Keren" w:cs="David"/>
          <w:sz w:val="26"/>
          <w:szCs w:val="24"/>
          <w:rtl/>
          <w:lang w:eastAsia="he-IL"/>
          <w14:ligatures w14:val="none"/>
        </w:rPr>
        <w:t xml:space="preserve">. </w:t>
      </w:r>
    </w:p>
    <w:p w14:paraId="42B3A34E" w14:textId="77777777" w:rsidR="00A316A3" w:rsidRPr="00A316A3" w:rsidRDefault="00A316A3" w:rsidP="00A316A3">
      <w:pPr>
        <w:numPr>
          <w:ilvl w:val="0"/>
          <w:numId w:val="32"/>
        </w:numPr>
        <w:spacing w:after="0" w:line="360" w:lineRule="auto"/>
        <w:jc w:val="both"/>
        <w:rPr>
          <w:rFonts w:ascii="Keren" w:eastAsia="Times New Roman" w:hAnsi="Keren" w:cs="David" w:hint="cs"/>
          <w:sz w:val="24"/>
          <w:szCs w:val="24"/>
          <w:lang w:eastAsia="he-IL"/>
          <w14:ligatures w14:val="none"/>
        </w:rPr>
      </w:pPr>
      <w:r w:rsidRPr="00A316A3">
        <w:rPr>
          <w:rFonts w:ascii="Keren" w:eastAsia="Times New Roman" w:hAnsi="Keren" w:cs="David"/>
          <w:sz w:val="28"/>
          <w:szCs w:val="24"/>
          <w:rtl/>
          <w:lang w:eastAsia="he-IL"/>
          <w14:ligatures w14:val="none"/>
        </w:rPr>
        <w:t xml:space="preserve">קרוביו של מי שמסר את גופו למדע, וצווה שלא לקברו, אינם צריכים לנהוג אבלות עליו. </w:t>
      </w:r>
      <w:r w:rsidRPr="00A316A3">
        <w:rPr>
          <w:rFonts w:ascii="Keren" w:eastAsia="Times New Roman" w:hAnsi="Keren" w:cs="David"/>
          <w:sz w:val="28"/>
          <w:szCs w:val="20"/>
          <w:rtl/>
          <w:lang w:eastAsia="he-IL"/>
          <w14:ligatures w14:val="none"/>
        </w:rPr>
        <w:t>כיון שאז נכלל בגדר "הפורשים מדרכי ציבור</w:t>
      </w:r>
      <w:r w:rsidRPr="00A316A3">
        <w:rPr>
          <w:rFonts w:ascii="Keren" w:eastAsia="Times New Roman" w:hAnsi="Keren" w:cs="David"/>
          <w:sz w:val="28"/>
          <w:szCs w:val="20"/>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w:instrText>
      </w:r>
      <w:r w:rsidRPr="00A316A3">
        <w:rPr>
          <w:rFonts w:ascii="Keren" w:eastAsia="Times New Roman" w:hAnsi="Keren" w:cs="David"/>
          <w:sz w:val="28"/>
          <w:szCs w:val="20"/>
          <w:rtl/>
          <w:lang w:eastAsia="he-IL"/>
          <w14:ligatures w14:val="none"/>
        </w:rPr>
        <w:instrText>הפורשים מדרכי ציבור</w:instrText>
      </w:r>
      <w:r w:rsidRPr="00A316A3">
        <w:rPr>
          <w:rFonts w:ascii="Keren" w:eastAsia="Times New Roman" w:hAnsi="Keren" w:cs="David"/>
          <w:sz w:val="28"/>
          <w:szCs w:val="24"/>
          <w:rtl/>
          <w:lang w:eastAsia="he-IL"/>
          <w14:ligatures w14:val="none"/>
        </w:rPr>
        <w:instrText>"</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8"/>
          <w:szCs w:val="20"/>
          <w:rtl/>
          <w:lang w:eastAsia="he-IL"/>
          <w14:ligatures w14:val="none"/>
        </w:rPr>
        <w:fldChar w:fldCharType="end"/>
      </w:r>
      <w:r w:rsidRPr="00A316A3">
        <w:rPr>
          <w:rFonts w:ascii="Keren" w:eastAsia="Times New Roman" w:hAnsi="Keren" w:cs="David"/>
          <w:sz w:val="28"/>
          <w:szCs w:val="20"/>
          <w:rtl/>
          <w:lang w:eastAsia="he-IL"/>
          <w14:ligatures w14:val="none"/>
        </w:rPr>
        <w:t>" שפרק מעליו כל עול מצוות, ואין מתאבלים עליו כלל</w:t>
      </w:r>
      <w:r w:rsidRPr="00A316A3">
        <w:rPr>
          <w:rFonts w:ascii="Keren" w:eastAsia="Times New Roman" w:hAnsi="Keren" w:cs="David"/>
          <w:sz w:val="28"/>
          <w:szCs w:val="20"/>
          <w:vertAlign w:val="superscript"/>
          <w:lang w:eastAsia="he-IL"/>
          <w14:ligatures w14:val="none"/>
        </w:rPr>
        <w:footnoteReference w:id="34"/>
      </w:r>
      <w:r w:rsidRPr="00A316A3">
        <w:rPr>
          <w:rFonts w:ascii="Keren" w:eastAsia="Times New Roman" w:hAnsi="Keren" w:cs="David"/>
          <w:sz w:val="28"/>
          <w:szCs w:val="20"/>
          <w:rtl/>
          <w:lang w:eastAsia="he-IL"/>
          <w14:ligatures w14:val="none"/>
        </w:rPr>
        <w:t xml:space="preserve">. </w:t>
      </w:r>
      <w:r w:rsidRPr="00A316A3">
        <w:rPr>
          <w:rFonts w:ascii="Keren" w:eastAsia="Times New Roman" w:hAnsi="Keren" w:cs="David"/>
          <w:sz w:val="28"/>
          <w:szCs w:val="24"/>
          <w:rtl/>
          <w:lang w:eastAsia="he-IL"/>
          <w14:ligatures w14:val="none"/>
        </w:rPr>
        <w:t xml:space="preserve">ויש אומרים שמי </w:t>
      </w:r>
      <w:proofErr w:type="spellStart"/>
      <w:r w:rsidRPr="00A316A3">
        <w:rPr>
          <w:rFonts w:ascii="Keren" w:eastAsia="Times New Roman" w:hAnsi="Keren" w:cs="David"/>
          <w:sz w:val="28"/>
          <w:szCs w:val="24"/>
          <w:rtl/>
          <w:lang w:eastAsia="he-IL"/>
          <w14:ligatures w14:val="none"/>
        </w:rPr>
        <w:t>שציוה</w:t>
      </w:r>
      <w:proofErr w:type="spellEnd"/>
      <w:r w:rsidRPr="00A316A3">
        <w:rPr>
          <w:rFonts w:ascii="Keren" w:eastAsia="Times New Roman" w:hAnsi="Keren" w:cs="David"/>
          <w:sz w:val="28"/>
          <w:szCs w:val="24"/>
          <w:rtl/>
          <w:lang w:eastAsia="he-IL"/>
          <w14:ligatures w14:val="none"/>
        </w:rPr>
        <w:t xml:space="preserve"> למסור גופו למדע, צריך לנהוג עליו אבלות, אף על פי שעשה מעשה חמור מאוד</w:t>
      </w:r>
      <w:r w:rsidRPr="00A316A3">
        <w:rPr>
          <w:rFonts w:ascii="Keren" w:eastAsia="Times New Roman" w:hAnsi="Keren" w:cs="David"/>
          <w:sz w:val="28"/>
          <w:szCs w:val="24"/>
          <w:vertAlign w:val="superscript"/>
          <w:lang w:eastAsia="he-IL"/>
          <w14:ligatures w14:val="none"/>
        </w:rPr>
        <w:footnoteReference w:id="35"/>
      </w:r>
      <w:r w:rsidRPr="00A316A3">
        <w:rPr>
          <w:rFonts w:ascii="Keren" w:eastAsia="Times New Roman" w:hAnsi="Keren" w:cs="David"/>
          <w:sz w:val="28"/>
          <w:szCs w:val="24"/>
          <w:rtl/>
          <w:lang w:eastAsia="he-IL"/>
          <w14:ligatures w14:val="none"/>
        </w:rPr>
        <w:t>.</w:t>
      </w:r>
    </w:p>
    <w:p w14:paraId="008CC872" w14:textId="77777777" w:rsidR="00A316A3" w:rsidRPr="00A316A3" w:rsidRDefault="00A316A3" w:rsidP="00A316A3">
      <w:pPr>
        <w:numPr>
          <w:ilvl w:val="0"/>
          <w:numId w:val="32"/>
        </w:numPr>
        <w:spacing w:after="0" w:line="360" w:lineRule="auto"/>
        <w:jc w:val="both"/>
        <w:rPr>
          <w:rFonts w:ascii="Keren" w:eastAsia="Times New Roman" w:hAnsi="Keren" w:cs="David" w:hint="cs"/>
          <w:sz w:val="24"/>
          <w:szCs w:val="24"/>
          <w:lang w:eastAsia="he-IL"/>
          <w14:ligatures w14:val="none"/>
        </w:rPr>
      </w:pP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נישואין:נישואי תערובת, אבלות עליהם</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חלותה:על מי שהיה נשוי לגויה"</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lang w:eastAsia="he-IL"/>
          <w14:ligatures w14:val="none"/>
        </w:rPr>
        <w:fldChar w:fldCharType="end"/>
      </w:r>
      <w:r w:rsidRPr="00A316A3">
        <w:rPr>
          <w:rFonts w:ascii="Keren" w:eastAsia="Times New Roman" w:hAnsi="Keren" w:cs="David"/>
          <w:sz w:val="26"/>
          <w:szCs w:val="24"/>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"רשע:נשוי לגויה, האם לנהוג אבלות"</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lang w:eastAsia="he-IL"/>
          <w14:ligatures w14:val="none"/>
        </w:rPr>
        <w:fldChar w:fldCharType="end"/>
      </w:r>
      <w:r w:rsidRPr="00A316A3">
        <w:rPr>
          <w:rFonts w:ascii="Keren" w:eastAsia="Times New Roman" w:hAnsi="Keren" w:cs="David"/>
          <w:sz w:val="26"/>
          <w:szCs w:val="24"/>
          <w:rtl/>
          <w:lang w:eastAsia="he-IL"/>
          <w14:ligatures w14:val="none"/>
        </w:rPr>
        <w:t xml:space="preserve">מי שהיה נשוי לגויה ונפטר בלי שיחזור בו, או מי </w:t>
      </w:r>
      <w:proofErr w:type="spellStart"/>
      <w:r w:rsidRPr="00A316A3">
        <w:rPr>
          <w:rFonts w:ascii="Keren" w:eastAsia="Times New Roman" w:hAnsi="Keren" w:cs="David"/>
          <w:sz w:val="26"/>
          <w:szCs w:val="24"/>
          <w:rtl/>
          <w:lang w:eastAsia="he-IL"/>
          <w14:ligatures w14:val="none"/>
        </w:rPr>
        <w:t>שהיתה</w:t>
      </w:r>
      <w:proofErr w:type="spellEnd"/>
      <w:r w:rsidRPr="00A316A3">
        <w:rPr>
          <w:rFonts w:ascii="Keren" w:eastAsia="Times New Roman" w:hAnsi="Keren" w:cs="David"/>
          <w:sz w:val="26"/>
          <w:szCs w:val="24"/>
          <w:rtl/>
          <w:lang w:eastAsia="he-IL"/>
          <w14:ligatures w14:val="none"/>
        </w:rPr>
        <w:t xml:space="preserve"> נשואה לגוי, אין לקרוביהם לשבת עליהם שבעה, אלא יישבו עליהם שעה אחת בלבד</w:t>
      </w:r>
      <w:r w:rsidRPr="00A316A3">
        <w:rPr>
          <w:rFonts w:ascii="Keren" w:eastAsia="Times New Roman" w:hAnsi="Keren" w:cs="David"/>
          <w:sz w:val="26"/>
          <w:szCs w:val="24"/>
          <w:vertAlign w:val="superscript"/>
          <w:lang w:eastAsia="he-IL"/>
          <w14:ligatures w14:val="none"/>
        </w:rPr>
        <w:footnoteReference w:id="36"/>
      </w:r>
      <w:r w:rsidRPr="00A316A3">
        <w:rPr>
          <w:rFonts w:ascii="Keren" w:eastAsia="Times New Roman" w:hAnsi="Keren" w:cs="David"/>
          <w:sz w:val="26"/>
          <w:szCs w:val="24"/>
          <w:rtl/>
          <w:lang w:eastAsia="he-IL"/>
          <w14:ligatures w14:val="none"/>
        </w:rPr>
        <w:t>.</w:t>
      </w:r>
      <w:r w:rsidRPr="00A316A3">
        <w:rPr>
          <w:rFonts w:ascii="Keren" w:eastAsia="Times New Roman" w:hAnsi="Keren" w:cs="David"/>
          <w:sz w:val="24"/>
          <w:szCs w:val="24"/>
          <w:rtl/>
          <w:lang w:eastAsia="he-IL"/>
          <w14:ligatures w14:val="none"/>
        </w:rPr>
        <w:t xml:space="preserve"> אך</w:t>
      </w:r>
      <w:r w:rsidRPr="00A316A3">
        <w:rPr>
          <w:rFonts w:ascii="Keren" w:eastAsia="Times New Roman" w:hAnsi="Keren" w:cs="David"/>
          <w:sz w:val="26"/>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"קבורה:במי שחי עם גויה"</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6"/>
          <w:szCs w:val="24"/>
          <w:rtl/>
          <w:lang w:eastAsia="he-IL"/>
          <w14:ligatures w14:val="none"/>
        </w:rPr>
        <w:fldChar w:fldCharType="end"/>
      </w:r>
      <w:r w:rsidRPr="00A316A3">
        <w:rPr>
          <w:rFonts w:ascii="Keren" w:eastAsia="Times New Roman" w:hAnsi="Keren" w:cs="David"/>
          <w:sz w:val="26"/>
          <w:szCs w:val="24"/>
          <w:rtl/>
          <w:lang w:eastAsia="he-IL"/>
          <w14:ligatures w14:val="none"/>
        </w:rPr>
        <w:t xml:space="preserve"> נקברים בקברי ישראל ומתעסקים בקבורתם</w:t>
      </w:r>
      <w:r w:rsidRPr="00A316A3">
        <w:rPr>
          <w:rFonts w:ascii="Keren" w:eastAsia="Times New Roman" w:hAnsi="Keren" w:cs="David"/>
          <w:sz w:val="26"/>
          <w:szCs w:val="24"/>
          <w:vertAlign w:val="superscript"/>
          <w:lang w:eastAsia="he-IL"/>
          <w14:ligatures w14:val="none"/>
        </w:rPr>
        <w:footnoteReference w:id="37"/>
      </w:r>
      <w:r w:rsidRPr="00A316A3">
        <w:rPr>
          <w:rFonts w:ascii="Keren" w:eastAsia="Times New Roman" w:hAnsi="Keren" w:cs="David"/>
          <w:sz w:val="26"/>
          <w:szCs w:val="24"/>
          <w:rtl/>
          <w:lang w:eastAsia="he-IL"/>
          <w14:ligatures w14:val="none"/>
        </w:rPr>
        <w:t>.</w:t>
      </w:r>
    </w:p>
    <w:p w14:paraId="33F2807A" w14:textId="77777777" w:rsidR="00A316A3" w:rsidRPr="00A316A3" w:rsidRDefault="00A316A3" w:rsidP="00A316A3">
      <w:pPr>
        <w:numPr>
          <w:ilvl w:val="0"/>
          <w:numId w:val="32"/>
        </w:numPr>
        <w:spacing w:after="0" w:line="360" w:lineRule="auto"/>
        <w:jc w:val="both"/>
        <w:rPr>
          <w:rFonts w:ascii="Keren" w:eastAsia="Times New Roman" w:hAnsi="Keren" w:cs="David" w:hint="cs"/>
          <w:sz w:val="24"/>
          <w:szCs w:val="24"/>
          <w:lang w:eastAsia="he-IL"/>
          <w14:ligatures w14:val="none"/>
        </w:rPr>
      </w:pPr>
      <w:r w:rsidRPr="00A316A3">
        <w:rPr>
          <w:rFonts w:ascii="Keren" w:eastAsia="Times New Roman" w:hAnsi="Keren" w:cs="David"/>
          <w:sz w:val="26"/>
          <w:szCs w:val="24"/>
          <w:rtl/>
          <w:lang w:eastAsia="he-IL"/>
          <w14:ligatures w14:val="none"/>
        </w:rPr>
        <w:t>מומר אין לקברו בקברי ישראל</w:t>
      </w:r>
      <w:r w:rsidRPr="00A316A3">
        <w:rPr>
          <w:rFonts w:ascii="Keren" w:eastAsia="Times New Roman" w:hAnsi="Keren" w:cs="David"/>
          <w:sz w:val="26"/>
          <w:szCs w:val="20"/>
          <w:rtl/>
          <w:lang w:eastAsia="he-IL"/>
          <w14:ligatures w14:val="none"/>
        </w:rPr>
        <w:t xml:space="preserve"> ויבואר דינו לקמן עמוד @</w:t>
      </w:r>
      <w:r w:rsidRPr="00A316A3">
        <w:rPr>
          <w:rFonts w:ascii="Keren" w:eastAsia="Times New Roman" w:hAnsi="Keren" w:cs="David"/>
          <w:sz w:val="26"/>
          <w:szCs w:val="24"/>
          <w:rtl/>
          <w:lang w:eastAsia="he-IL"/>
          <w14:ligatures w14:val="none"/>
        </w:rPr>
        <w:t xml:space="preserve">. </w:t>
      </w:r>
    </w:p>
    <w:p w14:paraId="3F2C59D7" w14:textId="5A9B0E39" w:rsidR="00D5072B" w:rsidRPr="00A316A3" w:rsidRDefault="00A316A3" w:rsidP="00A316A3">
      <w:pPr>
        <w:spacing w:after="0" w:line="360" w:lineRule="auto"/>
        <w:ind w:left="360"/>
        <w:jc w:val="both"/>
        <w:rPr>
          <w:rFonts w:ascii="Keren" w:eastAsia="Times New Roman" w:hAnsi="Keren" w:cs="David"/>
          <w:sz w:val="24"/>
          <w:szCs w:val="24"/>
          <w:lang w:eastAsia="he-IL"/>
          <w14:ligatures w14:val="none"/>
        </w:rPr>
      </w:pPr>
      <w:r w:rsidRPr="00A316A3">
        <w:rPr>
          <w:rFonts w:ascii="Keren" w:eastAsia="Times New Roman" w:hAnsi="Keren" w:cs="David"/>
          <w:sz w:val="24"/>
          <w:szCs w:val="24"/>
          <w:rtl/>
          <w:lang w:eastAsia="he-IL"/>
          <w14:ligatures w14:val="none"/>
        </w:rPr>
        <w:fldChar w:fldCharType="begin"/>
      </w:r>
      <w:r w:rsidRPr="00A316A3">
        <w:rPr>
          <w:rFonts w:ascii="Keren" w:eastAsia="Times New Roman" w:hAnsi="Keren" w:cs="David" w:hint="cs"/>
          <w:sz w:val="28"/>
          <w:szCs w:val="24"/>
          <w:lang w:eastAsia="he-IL"/>
          <w14:ligatures w14:val="none"/>
        </w:rPr>
        <w:instrText xml:space="preserve"> XE </w:instrText>
      </w:r>
      <w:r w:rsidRPr="00A316A3">
        <w:rPr>
          <w:rFonts w:ascii="Keren" w:eastAsia="Times New Roman" w:hAnsi="Keren" w:cs="David"/>
          <w:sz w:val="28"/>
          <w:szCs w:val="24"/>
          <w:rtl/>
          <w:lang w:eastAsia="he-IL"/>
          <w14:ligatures w14:val="none"/>
        </w:rPr>
        <w:instrText>"אבלות, חלותה:מאימתי מתחילה"</w:instrText>
      </w:r>
      <w:r w:rsidRPr="00A316A3">
        <w:rPr>
          <w:rFonts w:ascii="Keren" w:eastAsia="Times New Roman" w:hAnsi="Keren" w:cs="David" w:hint="cs"/>
          <w:sz w:val="28"/>
          <w:szCs w:val="24"/>
          <w:lang w:eastAsia="he-IL"/>
          <w14:ligatures w14:val="none"/>
        </w:rPr>
        <w:instrText xml:space="preserve"> </w:instrText>
      </w:r>
      <w:r w:rsidRPr="00A316A3">
        <w:rPr>
          <w:rFonts w:ascii="Keren" w:eastAsia="Times New Roman" w:hAnsi="Keren" w:cs="David"/>
          <w:sz w:val="24"/>
          <w:szCs w:val="24"/>
          <w:rtl/>
          <w:lang w:eastAsia="he-IL"/>
          <w14:ligatures w14:val="none"/>
        </w:rPr>
        <w:fldChar w:fldCharType="end"/>
      </w:r>
    </w:p>
    <w:sectPr w:rsidR="00D5072B" w:rsidRPr="00A316A3"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12189" w14:textId="77777777" w:rsidR="00A12901" w:rsidRDefault="00A12901" w:rsidP="00A00C1F">
      <w:pPr>
        <w:spacing w:after="0" w:line="240" w:lineRule="auto"/>
      </w:pPr>
      <w:r>
        <w:separator/>
      </w:r>
    </w:p>
  </w:endnote>
  <w:endnote w:type="continuationSeparator" w:id="0">
    <w:p w14:paraId="36907B69" w14:textId="77777777" w:rsidR="00A12901" w:rsidRDefault="00A12901"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5CD54" w14:textId="77777777" w:rsidR="00A12901" w:rsidRDefault="00A12901" w:rsidP="00A00C1F">
      <w:pPr>
        <w:spacing w:after="0" w:line="240" w:lineRule="auto"/>
      </w:pPr>
      <w:r>
        <w:separator/>
      </w:r>
    </w:p>
  </w:footnote>
  <w:footnote w:type="continuationSeparator" w:id="0">
    <w:p w14:paraId="45ED6EAE" w14:textId="77777777" w:rsidR="00A12901" w:rsidRDefault="00A12901" w:rsidP="00A00C1F">
      <w:pPr>
        <w:spacing w:after="0" w:line="240" w:lineRule="auto"/>
      </w:pPr>
      <w:r>
        <w:continuationSeparator/>
      </w:r>
    </w:p>
  </w:footnote>
  <w:footnote w:id="1">
    <w:p w14:paraId="63D998A6" w14:textId="77777777" w:rsidR="00A316A3" w:rsidRDefault="00A316A3" w:rsidP="00A316A3">
      <w:pPr>
        <w:autoSpaceDE w:val="0"/>
        <w:autoSpaceDN w:val="0"/>
        <w:adjustRightInd w:val="0"/>
        <w:rPr>
          <w:rFonts w:hint="cs"/>
          <w:sz w:val="20"/>
          <w:szCs w:val="20"/>
        </w:rPr>
      </w:pPr>
      <w:r>
        <w:rPr>
          <w:rStyle w:val="af0"/>
          <w:sz w:val="20"/>
          <w:szCs w:val="20"/>
        </w:rPr>
        <w:footnoteRef/>
      </w:r>
      <w:r>
        <w:rPr>
          <w:rFonts w:hint="cs"/>
          <w:sz w:val="20"/>
          <w:szCs w:val="20"/>
        </w:rPr>
        <w:t xml:space="preserve"> </w:t>
      </w:r>
      <w:r>
        <w:rPr>
          <w:sz w:val="20"/>
          <w:szCs w:val="20"/>
          <w:rtl/>
        </w:rPr>
        <w:t>על פי דרשת הגמרא "</w:t>
      </w:r>
      <w:r>
        <w:rPr>
          <w:rFonts w:ascii="Times New Roman" w:hAnsi="Times New Roman"/>
          <w:color w:val="000000"/>
          <w:sz w:val="20"/>
          <w:szCs w:val="20"/>
          <w:rtl/>
        </w:rPr>
        <w:t>כִּי אִם לִשְׁאֵרוֹ</w:t>
      </w:r>
      <w:r>
        <w:rPr>
          <w:sz w:val="20"/>
          <w:szCs w:val="20"/>
          <w:rtl/>
        </w:rPr>
        <w:t xml:space="preserve">" – שארו זו אשתו. וכתיב "לֹא יִטַּמָּא בַּעַל בְּעַמָּיו </w:t>
      </w:r>
      <w:proofErr w:type="spellStart"/>
      <w:r>
        <w:rPr>
          <w:sz w:val="20"/>
          <w:szCs w:val="20"/>
          <w:rtl/>
        </w:rPr>
        <w:t>לְהֵחַלּו</w:t>
      </w:r>
      <w:proofErr w:type="spellEnd"/>
      <w:r>
        <w:rPr>
          <w:sz w:val="20"/>
          <w:szCs w:val="20"/>
          <w:rtl/>
        </w:rPr>
        <w:t xml:space="preserve">ֹ" (לכאורה סתירה בין שני המקורות). הא כיצד? מיטמא הוא לאשתו כשרה ואינו מיטמא לאשתו פסולה. (יבמות </w:t>
      </w:r>
      <w:proofErr w:type="spellStart"/>
      <w:r>
        <w:rPr>
          <w:sz w:val="20"/>
          <w:szCs w:val="20"/>
          <w:rtl/>
        </w:rPr>
        <w:t>כב</w:t>
      </w:r>
      <w:proofErr w:type="spellEnd"/>
      <w:r>
        <w:rPr>
          <w:sz w:val="20"/>
          <w:szCs w:val="20"/>
          <w:rtl/>
        </w:rPr>
        <w:t xml:space="preserve">, ב). </w:t>
      </w:r>
    </w:p>
  </w:footnote>
  <w:footnote w:id="2">
    <w:p w14:paraId="2DC1F67E" w14:textId="77777777" w:rsidR="00A316A3" w:rsidRDefault="00A316A3" w:rsidP="00A316A3">
      <w:pPr>
        <w:pStyle w:val="ae"/>
        <w:jc w:val="both"/>
        <w:rPr>
          <w:rtl/>
        </w:rPr>
      </w:pPr>
      <w:r>
        <w:rPr>
          <w:rStyle w:val="af0"/>
        </w:rPr>
        <w:footnoteRef/>
      </w:r>
      <w:r>
        <w:rPr>
          <w:rFonts w:hint="cs"/>
        </w:rPr>
        <w:t xml:space="preserve"> </w:t>
      </w:r>
      <w:r>
        <w:rPr>
          <w:rtl/>
        </w:rPr>
        <w:t xml:space="preserve">שלחן ערוך יורה דעה סימן שעד, ד; וכך היא שיטת הרמב"ן (תורת האדם עמוד </w:t>
      </w:r>
      <w:proofErr w:type="spellStart"/>
      <w:r>
        <w:rPr>
          <w:rtl/>
        </w:rPr>
        <w:t>ריג</w:t>
      </w:r>
      <w:proofErr w:type="spellEnd"/>
      <w:r>
        <w:rPr>
          <w:rtl/>
        </w:rPr>
        <w:t xml:space="preserve">). אבל לפי הרמב"ם (הלכות אבל פרק ב, א) אבלות של איש על אשתו ואשה על בעלה היא מדרבנן. </w:t>
      </w:r>
    </w:p>
    <w:p w14:paraId="0519FF9E" w14:textId="77777777" w:rsidR="00A316A3" w:rsidRDefault="00A316A3" w:rsidP="00A316A3">
      <w:pPr>
        <w:pStyle w:val="ae"/>
        <w:jc w:val="both"/>
        <w:rPr>
          <w:rtl/>
        </w:rPr>
      </w:pP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ויש אומרים שכל אבלות היא מדרבנן.</w:t>
      </w:r>
    </w:p>
  </w:footnote>
  <w:footnote w:id="3">
    <w:p w14:paraId="516FFA95" w14:textId="77777777" w:rsidR="00A316A3" w:rsidRDefault="00A316A3" w:rsidP="00A316A3">
      <w:pPr>
        <w:pStyle w:val="ae"/>
        <w:jc w:val="both"/>
        <w:rPr>
          <w:rtl/>
        </w:rPr>
      </w:pPr>
      <w:r>
        <w:rPr>
          <w:rStyle w:val="af0"/>
        </w:rPr>
        <w:footnoteRef/>
      </w:r>
      <w:r>
        <w:rPr>
          <w:rFonts w:hint="cs"/>
        </w:rPr>
        <w:t xml:space="preserve"> </w:t>
      </w:r>
      <w:r>
        <w:rPr>
          <w:rtl/>
        </w:rPr>
        <w:t xml:space="preserve">אבל רבתי פרק ד, </w:t>
      </w:r>
      <w:proofErr w:type="spellStart"/>
      <w:r>
        <w:rPr>
          <w:rtl/>
        </w:rPr>
        <w:t>יז</w:t>
      </w:r>
      <w:proofErr w:type="spellEnd"/>
      <w:r>
        <w:rPr>
          <w:rtl/>
        </w:rPr>
        <w:t>. שלחן ערוך שם.</w:t>
      </w:r>
    </w:p>
  </w:footnote>
  <w:footnote w:id="4">
    <w:p w14:paraId="4FED0A15" w14:textId="77777777" w:rsidR="00A316A3" w:rsidRDefault="00A316A3" w:rsidP="00A316A3">
      <w:pPr>
        <w:pStyle w:val="ae"/>
        <w:jc w:val="both"/>
        <w:rPr>
          <w:rtl/>
        </w:rPr>
      </w:pPr>
      <w:r>
        <w:rPr>
          <w:rStyle w:val="af0"/>
        </w:rPr>
        <w:footnoteRef/>
      </w:r>
      <w:r>
        <w:rPr>
          <w:rFonts w:hint="cs"/>
        </w:rPr>
        <w:t xml:space="preserve"> </w:t>
      </w:r>
      <w:r>
        <w:rPr>
          <w:rtl/>
        </w:rPr>
        <w:t xml:space="preserve">שלחן ערוך המקוצר עיני יצחק, יורה דעה סימן </w:t>
      </w:r>
      <w:proofErr w:type="spellStart"/>
      <w:r>
        <w:rPr>
          <w:rtl/>
        </w:rPr>
        <w:t>קפו</w:t>
      </w:r>
      <w:proofErr w:type="spellEnd"/>
      <w:r>
        <w:rPr>
          <w:rtl/>
        </w:rPr>
        <w:t xml:space="preserve">, </w:t>
      </w:r>
      <w:proofErr w:type="spellStart"/>
      <w:r>
        <w:rPr>
          <w:rtl/>
        </w:rPr>
        <w:t>יג</w:t>
      </w:r>
      <w:proofErr w:type="spellEnd"/>
      <w:r>
        <w:rPr>
          <w:rtl/>
        </w:rPr>
        <w:t>. באר לחי רואי סימן ו – ז.</w:t>
      </w:r>
    </w:p>
  </w:footnote>
  <w:footnote w:id="5">
    <w:p w14:paraId="53A8AD4E" w14:textId="77777777" w:rsidR="00A316A3" w:rsidRDefault="00A316A3" w:rsidP="00A316A3">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תב</w:t>
      </w:r>
      <w:proofErr w:type="spellEnd"/>
      <w:r>
        <w:rPr>
          <w:rtl/>
        </w:rPr>
        <w:t xml:space="preserve">, </w:t>
      </w:r>
      <w:proofErr w:type="spellStart"/>
      <w:r>
        <w:rPr>
          <w:rtl/>
        </w:rPr>
        <w:t>יב</w:t>
      </w:r>
      <w:proofErr w:type="spellEnd"/>
      <w:r>
        <w:rPr>
          <w:rtl/>
        </w:rPr>
        <w:t xml:space="preserve">. ולפי זה מותר לאיש ולאשתו לשמש יחד, אם אחד מהם אבל, ולא ידוע לו על כך, למרות שלבן הזוג ידוע. חידושי הגרשוני שם בשם ספר חסידים, וכן בילקוט יוסף סימן לח, </w:t>
      </w:r>
      <w:proofErr w:type="spellStart"/>
      <w:r>
        <w:rPr>
          <w:rtl/>
        </w:rPr>
        <w:t>יג</w:t>
      </w:r>
      <w:proofErr w:type="spellEnd"/>
      <w:r>
        <w:rPr>
          <w:rtl/>
        </w:rPr>
        <w:t xml:space="preserve"> בהערה.</w:t>
      </w:r>
    </w:p>
  </w:footnote>
  <w:footnote w:id="6">
    <w:p w14:paraId="090D75D6" w14:textId="77777777" w:rsidR="00A316A3" w:rsidRDefault="00A316A3" w:rsidP="00A316A3">
      <w:pPr>
        <w:pStyle w:val="ae"/>
        <w:jc w:val="both"/>
        <w:rPr>
          <w:rtl/>
        </w:rPr>
      </w:pPr>
      <w:r>
        <w:rPr>
          <w:rStyle w:val="af0"/>
        </w:rPr>
        <w:footnoteRef/>
      </w:r>
      <w:r>
        <w:rPr>
          <w:rFonts w:hint="cs"/>
        </w:rPr>
        <w:t xml:space="preserve"> </w:t>
      </w:r>
      <w:r>
        <w:rPr>
          <w:rtl/>
        </w:rPr>
        <w:t>שלחן ערוך יורה דעה סימן שעד, ד.</w:t>
      </w:r>
    </w:p>
  </w:footnote>
  <w:footnote w:id="7">
    <w:p w14:paraId="646E46D1" w14:textId="77777777" w:rsidR="00A316A3" w:rsidRDefault="00A316A3" w:rsidP="00A316A3">
      <w:pPr>
        <w:pStyle w:val="ae"/>
        <w:jc w:val="both"/>
        <w:rPr>
          <w:rtl/>
        </w:rPr>
      </w:pPr>
      <w:r>
        <w:rPr>
          <w:rStyle w:val="af0"/>
        </w:rPr>
        <w:footnoteRef/>
      </w:r>
      <w:r>
        <w:rPr>
          <w:rFonts w:hint="cs"/>
        </w:rPr>
        <w:t xml:space="preserve"> </w:t>
      </w:r>
      <w:r>
        <w:rPr>
          <w:rtl/>
        </w:rPr>
        <w:t>צרור החיים פיסקה ג. ילקוט יוסף סימן יד, כ. כל בו על אבלות עמוד 314. (אמנם שם בעמוד 315 הביא דעות והוכחות שלא לנהוג אבלות).</w:t>
      </w:r>
    </w:p>
  </w:footnote>
  <w:footnote w:id="8">
    <w:p w14:paraId="759FA2FA" w14:textId="77777777" w:rsidR="00A316A3" w:rsidRDefault="00A316A3" w:rsidP="00A316A3">
      <w:pPr>
        <w:pStyle w:val="ae"/>
        <w:jc w:val="both"/>
        <w:rPr>
          <w:rtl/>
        </w:rPr>
      </w:pPr>
      <w:r>
        <w:rPr>
          <w:rStyle w:val="af0"/>
        </w:rPr>
        <w:footnoteRef/>
      </w:r>
      <w:r>
        <w:rPr>
          <w:rFonts w:hint="cs"/>
        </w:rPr>
        <w:t xml:space="preserve"> </w:t>
      </w:r>
      <w:r>
        <w:rPr>
          <w:rtl/>
        </w:rPr>
        <w:t xml:space="preserve">הגהות רבי עקיבא איגר על שלחן ערוך יורה דעה סימן שעד, דיבור המתחיל "ונשואה" בשם ים של שלמה. גשר החיים פרק ו, ה, ד. ילקוט יוסף סימן יד, כ. נטעי גבריאל חלק א, פרק </w:t>
      </w:r>
      <w:proofErr w:type="spellStart"/>
      <w:r>
        <w:rPr>
          <w:rtl/>
        </w:rPr>
        <w:t>קכו</w:t>
      </w:r>
      <w:proofErr w:type="spellEnd"/>
      <w:r>
        <w:rPr>
          <w:rtl/>
        </w:rPr>
        <w:t xml:space="preserve">, ב – ג. בספר פני ברוך (סימן ט, ד) הביא את שתי הדעות. </w:t>
      </w:r>
    </w:p>
  </w:footnote>
  <w:footnote w:id="9">
    <w:p w14:paraId="083C55F9" w14:textId="77777777" w:rsidR="00A316A3" w:rsidRDefault="00A316A3" w:rsidP="00A316A3">
      <w:pPr>
        <w:pStyle w:val="ae"/>
        <w:rPr>
          <w:rtl/>
        </w:rPr>
      </w:pPr>
      <w:r>
        <w:rPr>
          <w:rStyle w:val="af0"/>
        </w:rPr>
        <w:footnoteRef/>
      </w:r>
      <w:r>
        <w:rPr>
          <w:rFonts w:hint="cs"/>
        </w:rPr>
        <w:t xml:space="preserve"> </w:t>
      </w:r>
      <w:r>
        <w:rPr>
          <w:rtl/>
        </w:rPr>
        <w:t xml:space="preserve">ילקוט יוסף סימן יד, </w:t>
      </w:r>
      <w:proofErr w:type="spellStart"/>
      <w:r>
        <w:rPr>
          <w:rtl/>
        </w:rPr>
        <w:t>יט</w:t>
      </w:r>
      <w:proofErr w:type="spellEnd"/>
      <w:r>
        <w:rPr>
          <w:rtl/>
        </w:rPr>
        <w:t>, בשם חתם סופר.</w:t>
      </w:r>
    </w:p>
  </w:footnote>
  <w:footnote w:id="10">
    <w:p w14:paraId="0DBADC65" w14:textId="77777777" w:rsidR="00A316A3" w:rsidRDefault="00A316A3" w:rsidP="00A316A3">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שעג</w:t>
      </w:r>
      <w:proofErr w:type="spellEnd"/>
      <w:r>
        <w:rPr>
          <w:rtl/>
        </w:rPr>
        <w:t xml:space="preserve">, ד; בשם תשובת </w:t>
      </w:r>
      <w:proofErr w:type="spellStart"/>
      <w:r>
        <w:rPr>
          <w:rtl/>
        </w:rPr>
        <w:t>הרשב"א</w:t>
      </w:r>
      <w:proofErr w:type="spellEnd"/>
      <w:r>
        <w:rPr>
          <w:rtl/>
        </w:rPr>
        <w:t>.</w:t>
      </w:r>
    </w:p>
  </w:footnote>
  <w:footnote w:id="11">
    <w:p w14:paraId="54A5C53D" w14:textId="77777777" w:rsidR="00A316A3" w:rsidRDefault="00A316A3" w:rsidP="00A316A3">
      <w:pPr>
        <w:pStyle w:val="ae"/>
        <w:jc w:val="both"/>
        <w:rPr>
          <w:rtl/>
        </w:rPr>
      </w:pPr>
      <w:r>
        <w:rPr>
          <w:rStyle w:val="af0"/>
        </w:rPr>
        <w:footnoteRef/>
      </w:r>
      <w:r>
        <w:rPr>
          <w:rFonts w:hint="cs"/>
        </w:rPr>
        <w:t xml:space="preserve"> </w:t>
      </w:r>
      <w:r>
        <w:rPr>
          <w:rtl/>
        </w:rPr>
        <w:t>ילקוט יוסף סימן יד, ד. בספר פני ברוך (סימן ט, ג) הביא את שתי הדעות.</w:t>
      </w:r>
    </w:p>
  </w:footnote>
  <w:footnote w:id="12">
    <w:p w14:paraId="768C97FD" w14:textId="77777777" w:rsidR="00A316A3" w:rsidRDefault="00A316A3" w:rsidP="00A316A3">
      <w:pPr>
        <w:pStyle w:val="ae"/>
        <w:jc w:val="both"/>
        <w:rPr>
          <w:rtl/>
        </w:rPr>
      </w:pPr>
      <w:r>
        <w:rPr>
          <w:rStyle w:val="af0"/>
        </w:rPr>
        <w:footnoteRef/>
      </w:r>
      <w:r>
        <w:rPr>
          <w:rFonts w:hint="cs"/>
        </w:rPr>
        <w:t xml:space="preserve"> </w:t>
      </w:r>
      <w:r>
        <w:rPr>
          <w:rtl/>
        </w:rPr>
        <w:t xml:space="preserve">מועד קטן כה, ב. רמב"ם פרק ט, </w:t>
      </w:r>
      <w:proofErr w:type="spellStart"/>
      <w:r>
        <w:rPr>
          <w:rtl/>
        </w:rPr>
        <w:t>יב</w:t>
      </w:r>
      <w:proofErr w:type="spellEnd"/>
      <w:r>
        <w:rPr>
          <w:rtl/>
        </w:rPr>
        <w:t>. שלחן ערוך יורה דעה שעד, י.</w:t>
      </w:r>
    </w:p>
  </w:footnote>
  <w:footnote w:id="13">
    <w:p w14:paraId="0AAFB528" w14:textId="77777777" w:rsidR="00A316A3" w:rsidRDefault="00A316A3" w:rsidP="00A316A3">
      <w:pPr>
        <w:pStyle w:val="ae"/>
        <w:rPr>
          <w:rtl/>
        </w:rPr>
      </w:pPr>
      <w:r>
        <w:rPr>
          <w:rStyle w:val="af0"/>
        </w:rPr>
        <w:footnoteRef/>
      </w:r>
      <w:r>
        <w:rPr>
          <w:rFonts w:hint="cs"/>
        </w:rPr>
        <w:t xml:space="preserve"> </w:t>
      </w:r>
      <w:r>
        <w:rPr>
          <w:rtl/>
        </w:rPr>
        <w:t xml:space="preserve">ילקוט יוסף סימן יד, </w:t>
      </w:r>
      <w:proofErr w:type="spellStart"/>
      <w:r>
        <w:rPr>
          <w:rtl/>
        </w:rPr>
        <w:t>יח</w:t>
      </w:r>
      <w:proofErr w:type="spellEnd"/>
      <w:r>
        <w:rPr>
          <w:rtl/>
        </w:rPr>
        <w:t>; ובסימן ל, כד.</w:t>
      </w:r>
    </w:p>
  </w:footnote>
  <w:footnote w:id="14">
    <w:p w14:paraId="11C576E8" w14:textId="77777777" w:rsidR="00A316A3" w:rsidRDefault="00A316A3" w:rsidP="00A316A3">
      <w:pPr>
        <w:pStyle w:val="ae"/>
        <w:rPr>
          <w:rtl/>
        </w:rPr>
      </w:pPr>
      <w:r>
        <w:rPr>
          <w:rStyle w:val="af0"/>
        </w:rPr>
        <w:footnoteRef/>
      </w:r>
      <w:r>
        <w:rPr>
          <w:rtl/>
        </w:rPr>
        <w:t xml:space="preserve"> </w:t>
      </w:r>
      <w:r>
        <w:rPr>
          <w:rFonts w:hint="cs"/>
          <w:rtl/>
        </w:rPr>
        <w:t xml:space="preserve">במראה הבזק חלק ה, צא, בשם הרב </w:t>
      </w:r>
      <w:proofErr w:type="spellStart"/>
      <w:r>
        <w:rPr>
          <w:rFonts w:hint="cs"/>
          <w:rtl/>
        </w:rPr>
        <w:t>שטרנבוך</w:t>
      </w:r>
      <w:proofErr w:type="spellEnd"/>
      <w:r>
        <w:rPr>
          <w:rFonts w:hint="cs"/>
          <w:rtl/>
        </w:rPr>
        <w:t xml:space="preserve"> (תשובות והנהגות חלק ג, שעד) ונשמת אברהם (חלק ה, עמוד קמא).</w:t>
      </w:r>
    </w:p>
  </w:footnote>
  <w:footnote w:id="15">
    <w:p w14:paraId="5F6F5EAC" w14:textId="77777777" w:rsidR="00A316A3" w:rsidRDefault="00A316A3" w:rsidP="00A316A3">
      <w:pPr>
        <w:pStyle w:val="ae"/>
        <w:jc w:val="both"/>
        <w:rPr>
          <w:rFonts w:hint="cs"/>
          <w:rtl/>
        </w:rPr>
      </w:pPr>
      <w:r>
        <w:rPr>
          <w:rStyle w:val="af0"/>
        </w:rPr>
        <w:footnoteRef/>
      </w:r>
      <w:r>
        <w:rPr>
          <w:rFonts w:hint="cs"/>
        </w:rPr>
        <w:t xml:space="preserve"> </w:t>
      </w:r>
      <w:r>
        <w:rPr>
          <w:rtl/>
        </w:rPr>
        <w:t>רמ"א יורה דעה סימן שעד, ו.</w:t>
      </w:r>
    </w:p>
  </w:footnote>
  <w:footnote w:id="16">
    <w:p w14:paraId="4E8FD5C2" w14:textId="77777777" w:rsidR="00A316A3" w:rsidRDefault="00A316A3" w:rsidP="00A316A3">
      <w:pPr>
        <w:pStyle w:val="ae"/>
        <w:jc w:val="both"/>
        <w:rPr>
          <w:rtl/>
        </w:rPr>
      </w:pPr>
      <w:r>
        <w:rPr>
          <w:rStyle w:val="af0"/>
        </w:rPr>
        <w:footnoteRef/>
      </w:r>
      <w:r>
        <w:rPr>
          <w:rFonts w:hint="cs"/>
        </w:rPr>
        <w:t xml:space="preserve"> </w:t>
      </w:r>
      <w:r>
        <w:rPr>
          <w:rtl/>
        </w:rPr>
        <w:t>פתחי תשובה שם סעיף קטן ז.</w:t>
      </w:r>
    </w:p>
  </w:footnote>
  <w:footnote w:id="17">
    <w:p w14:paraId="7F08552E" w14:textId="77777777" w:rsidR="00A316A3" w:rsidRDefault="00A316A3" w:rsidP="00A316A3">
      <w:pPr>
        <w:pStyle w:val="ae"/>
        <w:jc w:val="both"/>
        <w:rPr>
          <w:rtl/>
        </w:rPr>
      </w:pPr>
      <w:r>
        <w:rPr>
          <w:rStyle w:val="af0"/>
        </w:rPr>
        <w:footnoteRef/>
      </w:r>
      <w:r>
        <w:rPr>
          <w:rFonts w:hint="cs"/>
        </w:rPr>
        <w:t xml:space="preserve"> </w:t>
      </w:r>
      <w:r>
        <w:rPr>
          <w:rtl/>
        </w:rPr>
        <w:t>צרור החיים פיסקה ב. פני ברוך סימן ט, י. ובילקוט יוסף סימן יד, ג, כתב שמנהג עדות המזרח שהחתן משתתף בתפילות בלימודים ובאזכרות לעילוי נשמת חמיו, ואם אין לחמיו ולחמותו בן יאמר עליהם קדיש אם הוריו אינם מקפידים. ומנהג ישראל תורה הוא.</w:t>
      </w:r>
    </w:p>
  </w:footnote>
  <w:footnote w:id="18">
    <w:p w14:paraId="7DB8C084" w14:textId="77777777" w:rsidR="00A316A3" w:rsidRDefault="00A316A3" w:rsidP="00A316A3">
      <w:pPr>
        <w:pStyle w:val="ae"/>
        <w:jc w:val="both"/>
        <w:rPr>
          <w:rtl/>
        </w:rPr>
      </w:pPr>
      <w:r>
        <w:rPr>
          <w:rStyle w:val="af0"/>
        </w:rPr>
        <w:footnoteRef/>
      </w:r>
      <w:r>
        <w:rPr>
          <w:rFonts w:hint="cs"/>
        </w:rPr>
        <w:t xml:space="preserve"> </w:t>
      </w:r>
      <w:r>
        <w:rPr>
          <w:rtl/>
        </w:rPr>
        <w:t xml:space="preserve">מועד קטן כ, ב. נפסק להלכה ברמב"ם הלכות אבל ב, ד - ה. תורת האדם לרמב"ן עמוד קמא - </w:t>
      </w:r>
      <w:proofErr w:type="spellStart"/>
      <w:r>
        <w:rPr>
          <w:rtl/>
        </w:rPr>
        <w:t>קמד</w:t>
      </w:r>
      <w:proofErr w:type="spellEnd"/>
      <w:r>
        <w:rPr>
          <w:rtl/>
        </w:rPr>
        <w:t xml:space="preserve">. שלחן ערוך יורה דעה שעד, ו. ראה באוצר המושגים ערך </w:t>
      </w:r>
      <w:r>
        <w:rPr>
          <w:b/>
          <w:bCs/>
          <w:rtl/>
        </w:rPr>
        <w:t>כל שמתאבל עליו מתאבל עמו</w:t>
      </w:r>
      <w:r>
        <w:rPr>
          <w:rtl/>
        </w:rPr>
        <w:t>.</w:t>
      </w:r>
    </w:p>
  </w:footnote>
  <w:footnote w:id="19">
    <w:p w14:paraId="33BE7D11" w14:textId="77777777" w:rsidR="00A316A3" w:rsidRDefault="00A316A3" w:rsidP="00A316A3">
      <w:pPr>
        <w:pStyle w:val="ae"/>
        <w:jc w:val="both"/>
        <w:rPr>
          <w:rtl/>
        </w:rPr>
      </w:pPr>
      <w:r>
        <w:rPr>
          <w:rStyle w:val="af0"/>
        </w:rPr>
        <w:footnoteRef/>
      </w:r>
      <w:r>
        <w:rPr>
          <w:rFonts w:hint="cs"/>
        </w:rPr>
        <w:t xml:space="preserve"> </w:t>
      </w:r>
      <w:r>
        <w:rPr>
          <w:rtl/>
        </w:rPr>
        <w:t>בשלחן ערוך שם.</w:t>
      </w:r>
    </w:p>
  </w:footnote>
  <w:footnote w:id="20">
    <w:p w14:paraId="2DD0CB6B" w14:textId="77777777" w:rsidR="00A316A3" w:rsidRDefault="00A316A3" w:rsidP="00A316A3">
      <w:pPr>
        <w:pStyle w:val="ae"/>
        <w:jc w:val="both"/>
        <w:rPr>
          <w:rtl/>
        </w:rPr>
      </w:pPr>
      <w:r>
        <w:rPr>
          <w:rStyle w:val="af0"/>
        </w:rPr>
        <w:footnoteRef/>
      </w:r>
      <w:r>
        <w:rPr>
          <w:rFonts w:hint="cs"/>
        </w:rPr>
        <w:t xml:space="preserve"> </w:t>
      </w:r>
      <w:r>
        <w:rPr>
          <w:rtl/>
        </w:rPr>
        <w:t>בית חדש שם, מובא גם בשפתי כהן ובטורי זהב.</w:t>
      </w:r>
    </w:p>
  </w:footnote>
  <w:footnote w:id="21">
    <w:p w14:paraId="3E18A455" w14:textId="77777777" w:rsidR="00A316A3" w:rsidRDefault="00A316A3" w:rsidP="00A316A3">
      <w:pPr>
        <w:pStyle w:val="ae"/>
        <w:jc w:val="both"/>
        <w:rPr>
          <w:rtl/>
        </w:rPr>
      </w:pPr>
      <w:r>
        <w:rPr>
          <w:rStyle w:val="af0"/>
        </w:rPr>
        <w:footnoteRef/>
      </w:r>
      <w:r>
        <w:rPr>
          <w:rFonts w:hint="cs"/>
        </w:rPr>
        <w:t xml:space="preserve"> </w:t>
      </w:r>
      <w:r>
        <w:rPr>
          <w:rtl/>
        </w:rPr>
        <w:t>שפתי כהן שם סוף סעיף קטן ז.</w:t>
      </w:r>
    </w:p>
  </w:footnote>
  <w:footnote w:id="22">
    <w:p w14:paraId="52653043" w14:textId="77777777" w:rsidR="00A316A3" w:rsidRDefault="00A316A3" w:rsidP="00A316A3">
      <w:pPr>
        <w:pStyle w:val="ae"/>
        <w:jc w:val="both"/>
        <w:rPr>
          <w:rtl/>
        </w:rPr>
      </w:pPr>
      <w:r>
        <w:rPr>
          <w:rStyle w:val="af0"/>
        </w:rPr>
        <w:footnoteRef/>
      </w:r>
      <w:r>
        <w:rPr>
          <w:rFonts w:hint="cs"/>
        </w:rPr>
        <w:t xml:space="preserve"> </w:t>
      </w:r>
      <w:r>
        <w:rPr>
          <w:rtl/>
        </w:rPr>
        <w:t xml:space="preserve">פני ברוך סימן ט הערה </w:t>
      </w:r>
      <w:proofErr w:type="spellStart"/>
      <w:r>
        <w:rPr>
          <w:rtl/>
        </w:rPr>
        <w:t>כו</w:t>
      </w:r>
      <w:proofErr w:type="spellEnd"/>
      <w:r>
        <w:rPr>
          <w:rtl/>
        </w:rPr>
        <w:t xml:space="preserve">, בשם הרב צבי פסח </w:t>
      </w:r>
      <w:proofErr w:type="spellStart"/>
      <w:r>
        <w:rPr>
          <w:rtl/>
        </w:rPr>
        <w:t>פראנק</w:t>
      </w:r>
      <w:proofErr w:type="spellEnd"/>
      <w:r>
        <w:rPr>
          <w:rtl/>
        </w:rPr>
        <w:t>. אך לא ברור לו אם רק בירושלים לא נהגו, או בכל מקום.</w:t>
      </w:r>
    </w:p>
  </w:footnote>
  <w:footnote w:id="23">
    <w:p w14:paraId="0EF95CF3" w14:textId="77777777" w:rsidR="00A316A3" w:rsidRDefault="00A316A3" w:rsidP="00A316A3">
      <w:pPr>
        <w:pStyle w:val="ae"/>
        <w:jc w:val="both"/>
        <w:rPr>
          <w:rtl/>
        </w:rPr>
      </w:pPr>
      <w:r>
        <w:rPr>
          <w:rStyle w:val="af0"/>
        </w:rPr>
        <w:footnoteRef/>
      </w:r>
      <w:r>
        <w:rPr>
          <w:rFonts w:hint="cs"/>
        </w:rPr>
        <w:t xml:space="preserve"> </w:t>
      </w:r>
      <w:r>
        <w:rPr>
          <w:rtl/>
        </w:rPr>
        <w:t>שלחן ערוך יורה דעה סימן שעד, ה.</w:t>
      </w:r>
    </w:p>
  </w:footnote>
  <w:footnote w:id="24">
    <w:p w14:paraId="0F6F8B41" w14:textId="77777777" w:rsidR="00A316A3" w:rsidRDefault="00A316A3" w:rsidP="00A316A3">
      <w:pPr>
        <w:pStyle w:val="ae"/>
        <w:jc w:val="both"/>
        <w:rPr>
          <w:rtl/>
        </w:rPr>
      </w:pPr>
      <w:r>
        <w:rPr>
          <w:rStyle w:val="af0"/>
        </w:rPr>
        <w:footnoteRef/>
      </w:r>
      <w:r>
        <w:rPr>
          <w:rFonts w:hint="cs"/>
        </w:rPr>
        <w:t xml:space="preserve"> </w:t>
      </w:r>
      <w:r>
        <w:rPr>
          <w:rtl/>
        </w:rPr>
        <w:t>צרור החיים פיסקה ה.</w:t>
      </w:r>
      <w:r>
        <w:rPr>
          <w:b/>
          <w:bCs/>
          <w:rtl/>
        </w:rPr>
        <w:t xml:space="preserve"> 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לענ"ד אם מצטער יכול לברך.</w:t>
      </w:r>
    </w:p>
  </w:footnote>
  <w:footnote w:id="25">
    <w:p w14:paraId="453E0033" w14:textId="77777777" w:rsidR="00A316A3" w:rsidRDefault="00A316A3" w:rsidP="00A316A3">
      <w:pPr>
        <w:pStyle w:val="ae"/>
        <w:jc w:val="both"/>
        <w:rPr>
          <w:rtl/>
        </w:rPr>
      </w:pPr>
      <w:r>
        <w:rPr>
          <w:rStyle w:val="af0"/>
        </w:rPr>
        <w:footnoteRef/>
      </w:r>
      <w:r>
        <w:rPr>
          <w:rFonts w:hint="cs"/>
        </w:rPr>
        <w:t xml:space="preserve"> </w:t>
      </w:r>
      <w:r>
        <w:rPr>
          <w:rtl/>
        </w:rPr>
        <w:t xml:space="preserve">כל בו על אבלות עמ' 190.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b/>
          <w:bCs/>
          <w:rtl/>
        </w:rPr>
        <w:t xml:space="preserve"> </w:t>
      </w:r>
      <w:r>
        <w:rPr>
          <w:rtl/>
        </w:rPr>
        <w:t>– צריך עיון לענ"ד, כיון שכל עוד לא טבלו, אינם יהודים.</w:t>
      </w:r>
    </w:p>
  </w:footnote>
  <w:footnote w:id="26">
    <w:p w14:paraId="769A7838" w14:textId="77777777" w:rsidR="00A316A3" w:rsidRDefault="00A316A3" w:rsidP="00A316A3">
      <w:pPr>
        <w:pStyle w:val="ae"/>
        <w:jc w:val="both"/>
        <w:rPr>
          <w:rtl/>
        </w:rPr>
      </w:pPr>
      <w:r>
        <w:rPr>
          <w:rStyle w:val="af0"/>
        </w:rPr>
        <w:footnoteRef/>
      </w:r>
      <w:r>
        <w:rPr>
          <w:rFonts w:hint="cs"/>
        </w:rPr>
        <w:t xml:space="preserve"> </w:t>
      </w:r>
      <w:r>
        <w:rPr>
          <w:rtl/>
        </w:rPr>
        <w:t xml:space="preserve">שלחן ערוך יורה דעה סימן שעד, ח. וכתבו בתוספות יבמות (לו, ב) שאפילו נפל מהגג או אכלו ארי (כלומר שמת בתאונה) אין מתאבלים עליו, ולא הולכים בזה אחר הרוב (שרוב התינוקות נולדים לתשעה חודשים שלמים), כיון </w:t>
      </w:r>
      <w:proofErr w:type="spellStart"/>
      <w:r>
        <w:rPr>
          <w:rtl/>
        </w:rPr>
        <w:t>שלענין</w:t>
      </w:r>
      <w:proofErr w:type="spellEnd"/>
      <w:r>
        <w:rPr>
          <w:rtl/>
        </w:rPr>
        <w:t xml:space="preserve"> אבלות כל זמן שלא חי שלושים יום, ולא ידוע לנו שכלו לו חודשיו, מקילים לא להתאבל. והרמב"ן (מועד קטן כ, א) כתב שאפילו למאן </w:t>
      </w:r>
      <w:proofErr w:type="spellStart"/>
      <w:r>
        <w:rPr>
          <w:rtl/>
        </w:rPr>
        <w:t>דאמר</w:t>
      </w:r>
      <w:proofErr w:type="spellEnd"/>
      <w:r>
        <w:rPr>
          <w:rtl/>
        </w:rPr>
        <w:t xml:space="preserve"> אבלות יום ראשון מדאורייתא - פטור, כיון שכל ספק בן קיימא אין לבו של אדם </w:t>
      </w:r>
      <w:proofErr w:type="spellStart"/>
      <w:r>
        <w:rPr>
          <w:rtl/>
        </w:rPr>
        <w:t>דוה</w:t>
      </w:r>
      <w:proofErr w:type="spellEnd"/>
      <w:r>
        <w:rPr>
          <w:rtl/>
        </w:rPr>
        <w:t xml:space="preserve"> עליו, ולכן אין מתאבלים עליו. והובאו דבריהם בפני ברוך סימן ט, הערה יא. כך גם הורה לי הרב יעקב </w:t>
      </w:r>
      <w:proofErr w:type="spellStart"/>
      <w:r>
        <w:rPr>
          <w:rtl/>
        </w:rPr>
        <w:t>רוז'ה</w:t>
      </w:r>
      <w:proofErr w:type="spellEnd"/>
      <w:r>
        <w:rPr>
          <w:rtl/>
        </w:rPr>
        <w:t xml:space="preserve"> </w:t>
      </w:r>
      <w:proofErr w:type="spellStart"/>
      <w:r>
        <w:rPr>
          <w:rtl/>
        </w:rPr>
        <w:t>שליט"א</w:t>
      </w:r>
      <w:proofErr w:type="spellEnd"/>
      <w:r>
        <w:rPr>
          <w:rtl/>
        </w:rPr>
        <w:t xml:space="preserve"> (הרב הפנה לספר </w:t>
      </w:r>
      <w:proofErr w:type="spellStart"/>
      <w:r>
        <w:rPr>
          <w:rtl/>
        </w:rPr>
        <w:t>זכרון</w:t>
      </w:r>
      <w:proofErr w:type="spellEnd"/>
      <w:r>
        <w:rPr>
          <w:rtl/>
        </w:rPr>
        <w:t xml:space="preserve"> מאיר על אבלות, המביא מחלוקת אחרונים </w:t>
      </w:r>
      <w:proofErr w:type="spellStart"/>
      <w:r>
        <w:rPr>
          <w:rtl/>
        </w:rPr>
        <w:t>בענין</w:t>
      </w:r>
      <w:proofErr w:type="spellEnd"/>
      <w:r>
        <w:rPr>
          <w:rtl/>
        </w:rPr>
        <w:t xml:space="preserve">), והוסיף שלמעשה גם לא נוהגים אנינות וקריעה בתינוק שמת מתאונה בתוך שלושים ללידתו. </w:t>
      </w:r>
    </w:p>
  </w:footnote>
  <w:footnote w:id="27">
    <w:p w14:paraId="1F02F86D" w14:textId="77777777" w:rsidR="00A316A3" w:rsidRDefault="00A316A3" w:rsidP="00A316A3">
      <w:pPr>
        <w:pStyle w:val="ae"/>
        <w:rPr>
          <w:rtl/>
        </w:rPr>
      </w:pPr>
      <w:r>
        <w:rPr>
          <w:rStyle w:val="af0"/>
        </w:rPr>
        <w:footnoteRef/>
      </w:r>
      <w:r>
        <w:rPr>
          <w:rFonts w:hint="cs"/>
        </w:rPr>
        <w:t xml:space="preserve"> </w:t>
      </w:r>
      <w:r>
        <w:rPr>
          <w:rtl/>
        </w:rPr>
        <w:t>ילקוט יוסף סימן יד, ו.</w:t>
      </w:r>
    </w:p>
  </w:footnote>
  <w:footnote w:id="28">
    <w:p w14:paraId="50013FA5" w14:textId="77777777" w:rsidR="00A316A3" w:rsidRDefault="00A316A3" w:rsidP="00A316A3">
      <w:pPr>
        <w:pStyle w:val="ae"/>
        <w:rPr>
          <w:rtl/>
        </w:rPr>
      </w:pPr>
      <w:r>
        <w:rPr>
          <w:rStyle w:val="af0"/>
        </w:rPr>
        <w:footnoteRef/>
      </w:r>
      <w:r>
        <w:rPr>
          <w:rFonts w:hint="cs"/>
        </w:rPr>
        <w:t xml:space="preserve"> </w:t>
      </w:r>
      <w:r>
        <w:rPr>
          <w:rtl/>
        </w:rPr>
        <w:t>שם, ז.</w:t>
      </w:r>
    </w:p>
  </w:footnote>
  <w:footnote w:id="29">
    <w:p w14:paraId="5AF372CF" w14:textId="77777777" w:rsidR="00A316A3" w:rsidRDefault="00A316A3" w:rsidP="00A316A3">
      <w:pPr>
        <w:pStyle w:val="ae"/>
        <w:jc w:val="both"/>
        <w:rPr>
          <w:rtl/>
        </w:rPr>
      </w:pPr>
      <w:r>
        <w:rPr>
          <w:rStyle w:val="af0"/>
        </w:rPr>
        <w:footnoteRef/>
      </w:r>
      <w:r>
        <w:rPr>
          <w:rtl/>
        </w:rPr>
        <w:t xml:space="preserve"> </w:t>
      </w:r>
      <w:r>
        <w:rPr>
          <w:rFonts w:hint="cs"/>
          <w:b/>
          <w:bCs/>
          <w:rtl/>
        </w:rPr>
        <w:t xml:space="preserve">הערת הרב </w:t>
      </w:r>
      <w:proofErr w:type="spellStart"/>
      <w:r>
        <w:rPr>
          <w:rFonts w:hint="cs"/>
          <w:b/>
          <w:bCs/>
          <w:rtl/>
        </w:rPr>
        <w:t>נבנצל</w:t>
      </w:r>
      <w:proofErr w:type="spellEnd"/>
      <w:r>
        <w:rPr>
          <w:rFonts w:hint="cs"/>
          <w:b/>
          <w:bCs/>
          <w:rtl/>
        </w:rPr>
        <w:t xml:space="preserve"> </w:t>
      </w:r>
      <w:proofErr w:type="spellStart"/>
      <w:r>
        <w:rPr>
          <w:rFonts w:hint="cs"/>
          <w:b/>
          <w:bCs/>
          <w:rtl/>
        </w:rPr>
        <w:t>שליט"א</w:t>
      </w:r>
      <w:proofErr w:type="spellEnd"/>
      <w:r>
        <w:rPr>
          <w:rFonts w:hint="cs"/>
          <w:b/>
          <w:bCs/>
          <w:rtl/>
        </w:rPr>
        <w:t xml:space="preserve"> </w:t>
      </w:r>
      <w:r>
        <w:rPr>
          <w:rFonts w:hint="cs"/>
          <w:rtl/>
        </w:rPr>
        <w:t xml:space="preserve">– אדמו"ר </w:t>
      </w:r>
      <w:proofErr w:type="spellStart"/>
      <w:r>
        <w:rPr>
          <w:rFonts w:hint="cs"/>
          <w:rtl/>
        </w:rPr>
        <w:t>זללה"ה</w:t>
      </w:r>
      <w:proofErr w:type="spellEnd"/>
      <w:r>
        <w:rPr>
          <w:rFonts w:hint="cs"/>
          <w:rtl/>
        </w:rPr>
        <w:t xml:space="preserve"> (</w:t>
      </w:r>
      <w:proofErr w:type="spellStart"/>
      <w:r>
        <w:rPr>
          <w:rFonts w:hint="cs"/>
          <w:rtl/>
        </w:rPr>
        <w:t>הגרש"ז</w:t>
      </w:r>
      <w:proofErr w:type="spellEnd"/>
      <w:r>
        <w:rPr>
          <w:rFonts w:hint="cs"/>
          <w:rtl/>
        </w:rPr>
        <w:t xml:space="preserve"> </w:t>
      </w:r>
      <w:proofErr w:type="spellStart"/>
      <w:r>
        <w:rPr>
          <w:rFonts w:hint="cs"/>
          <w:rtl/>
        </w:rPr>
        <w:t>אויערבך</w:t>
      </w:r>
      <w:proofErr w:type="spellEnd"/>
      <w:r>
        <w:rPr>
          <w:rFonts w:hint="cs"/>
          <w:rtl/>
        </w:rPr>
        <w:t xml:space="preserve"> זצ"ל) פסק שגם על טריפה מתאבל אם חי שלושים יום לאחר שיצא מהאינקובטור.</w:t>
      </w:r>
    </w:p>
  </w:footnote>
  <w:footnote w:id="30">
    <w:p w14:paraId="48884F2F" w14:textId="77777777" w:rsidR="00A316A3" w:rsidRDefault="00A316A3" w:rsidP="00A316A3">
      <w:pPr>
        <w:pStyle w:val="ae"/>
        <w:rPr>
          <w:rFonts w:hint="cs"/>
          <w:rtl/>
        </w:rPr>
      </w:pPr>
      <w:r>
        <w:rPr>
          <w:rStyle w:val="af0"/>
        </w:rPr>
        <w:footnoteRef/>
      </w:r>
      <w:r>
        <w:rPr>
          <w:rtl/>
        </w:rPr>
        <w:t xml:space="preserve"> </w:t>
      </w:r>
      <w:r>
        <w:rPr>
          <w:rFonts w:hint="cs"/>
          <w:rtl/>
        </w:rPr>
        <w:t>צרור החיים פיסקה ד.</w:t>
      </w:r>
    </w:p>
  </w:footnote>
  <w:footnote w:id="31">
    <w:p w14:paraId="30528BB4" w14:textId="77777777" w:rsidR="00A316A3" w:rsidRDefault="00A316A3" w:rsidP="00A316A3">
      <w:pPr>
        <w:pStyle w:val="ae"/>
        <w:jc w:val="both"/>
        <w:rPr>
          <w:rFonts w:hint="cs"/>
          <w:rtl/>
        </w:rPr>
      </w:pPr>
      <w:r>
        <w:rPr>
          <w:rStyle w:val="af0"/>
        </w:rPr>
        <w:footnoteRef/>
      </w:r>
      <w:r>
        <w:rPr>
          <w:rFonts w:hint="cs"/>
        </w:rPr>
        <w:t xml:space="preserve"> </w:t>
      </w:r>
      <w:r>
        <w:rPr>
          <w:rtl/>
        </w:rPr>
        <w:t xml:space="preserve">הדיון מובא בילקוט יוסף סימן יד, ח. ובהערה שם פירט את הדעות למנות מלידתו, כיון שהאינקובטור נחשב כמכשיר עזר לרפואת התינוק ולא כהמשך </w:t>
      </w:r>
      <w:proofErr w:type="spellStart"/>
      <w:r>
        <w:rPr>
          <w:rtl/>
        </w:rPr>
        <w:t>ההריון</w:t>
      </w:r>
      <w:proofErr w:type="spellEnd"/>
      <w:r>
        <w:rPr>
          <w:rtl/>
        </w:rPr>
        <w:t xml:space="preserve">. והרב עובדיה יוסף עצמו סובר שאין להתאבל על תינוק כזה כיון </w:t>
      </w:r>
      <w:proofErr w:type="spellStart"/>
      <w:r>
        <w:rPr>
          <w:rtl/>
        </w:rPr>
        <w:t>שנתברר</w:t>
      </w:r>
      <w:proofErr w:type="spellEnd"/>
      <w:r>
        <w:rPr>
          <w:rtl/>
        </w:rPr>
        <w:t xml:space="preserve"> מראש שלא היה בר קיימא, וכן פסק בשבט הלוי, וכן כתב בנטעי גבריאל חלק א, פרק </w:t>
      </w:r>
      <w:proofErr w:type="spellStart"/>
      <w:r>
        <w:rPr>
          <w:rtl/>
        </w:rPr>
        <w:t>קכו</w:t>
      </w:r>
      <w:proofErr w:type="spellEnd"/>
      <w:r>
        <w:rPr>
          <w:rtl/>
        </w:rPr>
        <w:t xml:space="preserve">, ה.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וכן פסק אדמו"ר </w:t>
      </w:r>
      <w:proofErr w:type="spellStart"/>
      <w:r>
        <w:rPr>
          <w:rtl/>
        </w:rPr>
        <w:t>זללה"ה</w:t>
      </w:r>
      <w:proofErr w:type="spellEnd"/>
      <w:r>
        <w:rPr>
          <w:rtl/>
        </w:rPr>
        <w:t xml:space="preserve"> (</w:t>
      </w:r>
      <w:proofErr w:type="spellStart"/>
      <w:r>
        <w:rPr>
          <w:rtl/>
        </w:rPr>
        <w:t>הגרש"ז</w:t>
      </w:r>
      <w:proofErr w:type="spellEnd"/>
      <w:r>
        <w:rPr>
          <w:rtl/>
        </w:rPr>
        <w:t xml:space="preserve"> </w:t>
      </w:r>
      <w:proofErr w:type="spellStart"/>
      <w:r>
        <w:rPr>
          <w:rtl/>
        </w:rPr>
        <w:t>אויערבך</w:t>
      </w:r>
      <w:proofErr w:type="spellEnd"/>
      <w:r>
        <w:rPr>
          <w:rtl/>
        </w:rPr>
        <w:t xml:space="preserve"> זצ"ל).</w:t>
      </w:r>
    </w:p>
  </w:footnote>
  <w:footnote w:id="32">
    <w:p w14:paraId="69C632C2" w14:textId="77777777" w:rsidR="00A316A3" w:rsidRDefault="00A316A3" w:rsidP="00A316A3">
      <w:pPr>
        <w:pStyle w:val="ae"/>
        <w:rPr>
          <w:rtl/>
        </w:rPr>
      </w:pPr>
      <w:r>
        <w:rPr>
          <w:rStyle w:val="af0"/>
        </w:rPr>
        <w:footnoteRef/>
      </w:r>
      <w:r>
        <w:rPr>
          <w:rFonts w:hint="cs"/>
        </w:rPr>
        <w:t xml:space="preserve"> </w:t>
      </w:r>
      <w:r>
        <w:rPr>
          <w:rtl/>
        </w:rPr>
        <w:t xml:space="preserve">ילקוט יוסף סימן יד, </w:t>
      </w:r>
      <w:proofErr w:type="spellStart"/>
      <w:r>
        <w:rPr>
          <w:rtl/>
        </w:rPr>
        <w:t>טז</w:t>
      </w:r>
      <w:proofErr w:type="spellEnd"/>
      <w:r>
        <w:rPr>
          <w:rtl/>
        </w:rPr>
        <w:t xml:space="preserve">. והטעם כיון שדינם כתינוקות שנשבו ואינם כופרים </w:t>
      </w:r>
      <w:proofErr w:type="spellStart"/>
      <w:r>
        <w:rPr>
          <w:rtl/>
        </w:rPr>
        <w:t>ברבונו</w:t>
      </w:r>
      <w:proofErr w:type="spellEnd"/>
      <w:r>
        <w:rPr>
          <w:rtl/>
        </w:rPr>
        <w:t xml:space="preserve"> של עולם.</w:t>
      </w:r>
    </w:p>
  </w:footnote>
  <w:footnote w:id="33">
    <w:p w14:paraId="7396296B" w14:textId="77777777" w:rsidR="00A316A3" w:rsidRDefault="00A316A3" w:rsidP="00A316A3">
      <w:pPr>
        <w:pStyle w:val="ae"/>
        <w:rPr>
          <w:rtl/>
        </w:rPr>
      </w:pPr>
      <w:r>
        <w:rPr>
          <w:rStyle w:val="af0"/>
        </w:rPr>
        <w:footnoteRef/>
      </w:r>
      <w:r>
        <w:rPr>
          <w:rFonts w:hint="cs"/>
        </w:rPr>
        <w:t xml:space="preserve"> </w:t>
      </w:r>
      <w:r>
        <w:rPr>
          <w:rtl/>
        </w:rPr>
        <w:t>גשר החיים פרק כה, ד, א.</w:t>
      </w:r>
    </w:p>
  </w:footnote>
  <w:footnote w:id="34">
    <w:p w14:paraId="62BFF21E" w14:textId="77777777" w:rsidR="00A316A3" w:rsidRDefault="00A316A3" w:rsidP="00A316A3">
      <w:pPr>
        <w:pStyle w:val="ae"/>
        <w:jc w:val="both"/>
        <w:rPr>
          <w:rtl/>
        </w:rPr>
      </w:pPr>
      <w:r>
        <w:rPr>
          <w:rStyle w:val="af0"/>
        </w:rPr>
        <w:footnoteRef/>
      </w:r>
      <w:r>
        <w:rPr>
          <w:rFonts w:hint="cs"/>
        </w:rPr>
        <w:t xml:space="preserve"> </w:t>
      </w:r>
      <w:r>
        <w:rPr>
          <w:rtl/>
        </w:rPr>
        <w:t xml:space="preserve">כך אמר לי הרב יעקב </w:t>
      </w:r>
      <w:proofErr w:type="spellStart"/>
      <w:r>
        <w:rPr>
          <w:rtl/>
        </w:rPr>
        <w:t>רוז'ה</w:t>
      </w:r>
      <w:proofErr w:type="spellEnd"/>
      <w:r>
        <w:rPr>
          <w:rtl/>
        </w:rPr>
        <w:t xml:space="preserve"> </w:t>
      </w:r>
      <w:proofErr w:type="spellStart"/>
      <w:r>
        <w:rPr>
          <w:rtl/>
        </w:rPr>
        <w:t>שליט"א</w:t>
      </w:r>
      <w:proofErr w:type="spellEnd"/>
      <w:r>
        <w:rPr>
          <w:rtl/>
        </w:rPr>
        <w:t xml:space="preserve"> בשם הרב מרדכי אליהו </w:t>
      </w:r>
      <w:proofErr w:type="spellStart"/>
      <w:r>
        <w:rPr>
          <w:rtl/>
        </w:rPr>
        <w:t>שליט"א</w:t>
      </w:r>
      <w:proofErr w:type="spellEnd"/>
      <w:r>
        <w:rPr>
          <w:rtl/>
        </w:rPr>
        <w:t>, על פי שלחן ערוך יורה דעה סימן שמה, ה.</w:t>
      </w:r>
    </w:p>
  </w:footnote>
  <w:footnote w:id="35">
    <w:p w14:paraId="78B859AA" w14:textId="77777777" w:rsidR="00A316A3" w:rsidRDefault="00A316A3" w:rsidP="00A316A3">
      <w:pPr>
        <w:pStyle w:val="ae"/>
        <w:rPr>
          <w:rtl/>
        </w:rPr>
      </w:pPr>
      <w:r>
        <w:rPr>
          <w:rStyle w:val="af0"/>
        </w:rPr>
        <w:footnoteRef/>
      </w:r>
      <w:r>
        <w:rPr>
          <w:rFonts w:hint="cs"/>
        </w:rPr>
        <w:t xml:space="preserve"> </w:t>
      </w:r>
      <w:r>
        <w:rPr>
          <w:rtl/>
        </w:rPr>
        <w:t xml:space="preserve">ילקוט יוסף סימן יד, </w:t>
      </w:r>
      <w:proofErr w:type="spellStart"/>
      <w:r>
        <w:rPr>
          <w:rtl/>
        </w:rPr>
        <w:t>יג</w:t>
      </w:r>
      <w:proofErr w:type="spellEnd"/>
      <w:r>
        <w:rPr>
          <w:rtl/>
        </w:rPr>
        <w:t>.</w:t>
      </w:r>
    </w:p>
  </w:footnote>
  <w:footnote w:id="36">
    <w:p w14:paraId="5354B6C2" w14:textId="77777777" w:rsidR="00A316A3" w:rsidRDefault="00A316A3" w:rsidP="00A316A3">
      <w:pPr>
        <w:pStyle w:val="ae"/>
        <w:jc w:val="both"/>
        <w:rPr>
          <w:rtl/>
        </w:rPr>
      </w:pPr>
      <w:r>
        <w:rPr>
          <w:rStyle w:val="af0"/>
        </w:rPr>
        <w:footnoteRef/>
      </w:r>
      <w:r>
        <w:rPr>
          <w:rFonts w:hint="cs"/>
        </w:rPr>
        <w:t xml:space="preserve"> </w:t>
      </w:r>
      <w:r>
        <w:rPr>
          <w:rtl/>
        </w:rPr>
        <w:t xml:space="preserve">ילקוט יוסף שם, </w:t>
      </w:r>
      <w:proofErr w:type="spellStart"/>
      <w:r>
        <w:rPr>
          <w:rtl/>
        </w:rPr>
        <w:t>יב</w:t>
      </w:r>
      <w:proofErr w:type="spellEnd"/>
      <w:r>
        <w:rPr>
          <w:rtl/>
        </w:rPr>
        <w:t xml:space="preserve">. הרב יעקב אריאל </w:t>
      </w:r>
      <w:proofErr w:type="spellStart"/>
      <w:r>
        <w:rPr>
          <w:rtl/>
        </w:rPr>
        <w:t>שליט"א</w:t>
      </w:r>
      <w:proofErr w:type="spellEnd"/>
      <w:r>
        <w:rPr>
          <w:rtl/>
        </w:rPr>
        <w:t xml:space="preserve"> הורה לא להתאבל עליהם כלל, ולא לומר עליהם קדיש כיון שפרשו מעם ישראל. (בתוך "דרכה של היהדות במוות ובאבלות" עמוד 358).</w:t>
      </w:r>
    </w:p>
  </w:footnote>
  <w:footnote w:id="37">
    <w:p w14:paraId="73F40ECF" w14:textId="77777777" w:rsidR="00A316A3" w:rsidRDefault="00A316A3" w:rsidP="00A316A3">
      <w:pPr>
        <w:pStyle w:val="ae"/>
        <w:rPr>
          <w:rtl/>
        </w:rPr>
      </w:pPr>
      <w:r>
        <w:rPr>
          <w:rStyle w:val="af0"/>
        </w:rPr>
        <w:footnoteRef/>
      </w:r>
      <w:r>
        <w:rPr>
          <w:rFonts w:hint="cs"/>
        </w:rPr>
        <w:t xml:space="preserve"> </w:t>
      </w:r>
      <w:r>
        <w:rPr>
          <w:rtl/>
        </w:rPr>
        <w:t>במראה הבזק חלק ג, סימן סה.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4"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5"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3"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14"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5"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6"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7"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0"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1"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23"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24"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25"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num w:numId="1" w16cid:durableId="1673337132">
    <w:abstractNumId w:val="14"/>
    <w:lvlOverride w:ilvl="0"/>
    <w:lvlOverride w:ilvl="1"/>
    <w:lvlOverride w:ilvl="2"/>
    <w:lvlOverride w:ilvl="3"/>
    <w:lvlOverride w:ilvl="4"/>
    <w:lvlOverride w:ilvl="5"/>
    <w:lvlOverride w:ilvl="6"/>
    <w:lvlOverride w:ilvl="7"/>
    <w:lvlOverride w:ilvl="8"/>
  </w:num>
  <w:num w:numId="2" w16cid:durableId="80258359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4"/>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22"/>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15"/>
  </w:num>
  <w:num w:numId="12" w16cid:durableId="898599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7"/>
  </w:num>
  <w:num w:numId="14" w16cid:durableId="934290456">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21"/>
  </w:num>
  <w:num w:numId="16" w16cid:durableId="2106730231">
    <w:abstractNumId w:val="21"/>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5"/>
  </w:num>
  <w:num w:numId="18" w16cid:durableId="1277954775">
    <w:abstractNumId w:val="5"/>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9"/>
  </w:num>
  <w:num w:numId="20" w16cid:durableId="392510738">
    <w:abstractNumId w:val="9"/>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20"/>
  </w:num>
  <w:num w:numId="22" w16cid:durableId="1599679836">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C1211"/>
    <w:rsid w:val="004C403F"/>
    <w:rsid w:val="005C4B14"/>
    <w:rsid w:val="005C6042"/>
    <w:rsid w:val="00660B16"/>
    <w:rsid w:val="007637FF"/>
    <w:rsid w:val="007764BB"/>
    <w:rsid w:val="009D0360"/>
    <w:rsid w:val="00A00C1F"/>
    <w:rsid w:val="00A12901"/>
    <w:rsid w:val="00A316A3"/>
    <w:rsid w:val="00A61F12"/>
    <w:rsid w:val="00AA7185"/>
    <w:rsid w:val="00B22A00"/>
    <w:rsid w:val="00B36563"/>
    <w:rsid w:val="00C70EA6"/>
    <w:rsid w:val="00D43E3D"/>
    <w:rsid w:val="00D5072B"/>
    <w:rsid w:val="00DC143F"/>
    <w:rsid w:val="00E13743"/>
    <w:rsid w:val="00E870A3"/>
    <w:rsid w:val="00F213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1184</Words>
  <Characters>5923</Characters>
  <Application>Microsoft Office Word</Application>
  <DocSecurity>0</DocSecurity>
  <Lines>49</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2025-12-04T21:29:00Z</dcterms:created>
  <dcterms:modified xsi:type="dcterms:W3CDTF">2025-12-04T21:29:00Z</dcterms:modified>
</cp:coreProperties>
</file>