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37A4F" w14:textId="77777777" w:rsidR="00A31E96" w:rsidRPr="00A31E96" w:rsidRDefault="00A31E96" w:rsidP="00A31E96">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30235"/>
      <w:r w:rsidRPr="00A31E96">
        <w:rPr>
          <w:rFonts w:ascii="Keren" w:eastAsia="Times New Roman" w:hAnsi="Keren" w:cs="David"/>
          <w:b/>
          <w:bCs/>
          <w:sz w:val="26"/>
          <w:szCs w:val="24"/>
          <w:rtl/>
          <w:lang w:eastAsia="he-IL"/>
          <w14:ligatures w14:val="none"/>
        </w:rPr>
        <w:t>טומאה וטהרה – מה זו טומאה? מה הקשר בין טומאה למיתה</w:t>
      </w:r>
      <w:r w:rsidRPr="00A31E96">
        <w:rPr>
          <w:rFonts w:ascii="Keren" w:eastAsia="Times New Roman" w:hAnsi="Keren" w:cs="David" w:hint="cs"/>
          <w:b/>
          <w:bCs/>
          <w:sz w:val="26"/>
          <w:szCs w:val="24"/>
          <w:rtl/>
          <w:lang w:eastAsia="he-IL"/>
          <w14:ligatures w14:val="none"/>
        </w:rPr>
        <w:fldChar w:fldCharType="begin"/>
      </w:r>
      <w:r w:rsidRPr="00A31E96">
        <w:rPr>
          <w:rFonts w:ascii="Keren" w:eastAsia="Times New Roman" w:hAnsi="Keren" w:cs="David" w:hint="cs"/>
          <w:b/>
          <w:bCs/>
          <w:sz w:val="26"/>
          <w:szCs w:val="24"/>
          <w:lang w:eastAsia="he-IL"/>
          <w14:ligatures w14:val="none"/>
        </w:rPr>
        <w:instrText xml:space="preserve"> XE </w:instrText>
      </w:r>
      <w:r w:rsidRPr="00A31E96">
        <w:rPr>
          <w:rFonts w:ascii="Keren" w:eastAsia="Times New Roman" w:hAnsi="Keren" w:cs="David"/>
          <w:b/>
          <w:bCs/>
          <w:sz w:val="26"/>
          <w:szCs w:val="24"/>
          <w:rtl/>
          <w:lang w:eastAsia="he-IL"/>
          <w14:ligatures w14:val="none"/>
        </w:rPr>
        <w:instrText>"מיתה:טומאה וטהרה"</w:instrText>
      </w:r>
      <w:r w:rsidRPr="00A31E96">
        <w:rPr>
          <w:rFonts w:ascii="Keren" w:eastAsia="Times New Roman" w:hAnsi="Keren" w:cs="David" w:hint="cs"/>
          <w:b/>
          <w:bCs/>
          <w:sz w:val="26"/>
          <w:szCs w:val="24"/>
          <w:lang w:eastAsia="he-IL"/>
          <w14:ligatures w14:val="none"/>
        </w:rPr>
        <w:instrText xml:space="preserve"> </w:instrText>
      </w:r>
      <w:r w:rsidRPr="00A31E96">
        <w:rPr>
          <w:rFonts w:ascii="Keren" w:eastAsia="Times New Roman" w:hAnsi="Keren" w:cs="David" w:hint="cs"/>
          <w:b/>
          <w:bCs/>
          <w:sz w:val="26"/>
          <w:szCs w:val="24"/>
          <w:rtl/>
          <w:lang w:eastAsia="he-IL"/>
          <w14:ligatures w14:val="none"/>
        </w:rPr>
        <w:fldChar w:fldCharType="end"/>
      </w:r>
      <w:r w:rsidRPr="00A31E96">
        <w:rPr>
          <w:rFonts w:ascii="Keren" w:eastAsia="Times New Roman" w:hAnsi="Keren" w:cs="David"/>
          <w:b/>
          <w:bCs/>
          <w:sz w:val="26"/>
          <w:szCs w:val="24"/>
          <w:rtl/>
          <w:lang w:eastAsia="he-IL"/>
          <w14:ligatures w14:val="none"/>
        </w:rPr>
        <w:t>?</w:t>
      </w:r>
      <w:bookmarkEnd w:id="0"/>
    </w:p>
    <w:p w14:paraId="7617D26E" w14:textId="77777777" w:rsidR="00A31E96" w:rsidRPr="00A31E96" w:rsidRDefault="00A31E96" w:rsidP="00A31E96">
      <w:pPr>
        <w:spacing w:after="0" w:line="360" w:lineRule="auto"/>
        <w:jc w:val="both"/>
        <w:rPr>
          <w:rFonts w:ascii="Keren" w:eastAsia="Times New Roman" w:hAnsi="Keren" w:cs="David"/>
          <w:sz w:val="26"/>
          <w:szCs w:val="24"/>
          <w:u w:val="single"/>
          <w:rtl/>
          <w:lang w:eastAsia="he-IL"/>
          <w14:ligatures w14:val="none"/>
        </w:rPr>
      </w:pPr>
    </w:p>
    <w:p w14:paraId="0AF0CCD6" w14:textId="77777777" w:rsidR="00A31E96" w:rsidRPr="00A31E96" w:rsidRDefault="00A31E96" w:rsidP="00A31E96">
      <w:pPr>
        <w:spacing w:after="0" w:line="360" w:lineRule="auto"/>
        <w:jc w:val="both"/>
        <w:rPr>
          <w:rFonts w:ascii="Keren" w:eastAsia="Times New Roman" w:hAnsi="Keren" w:cs="David"/>
          <w:szCs w:val="20"/>
          <w:rtl/>
          <w:lang w:eastAsia="he-IL"/>
          <w14:ligatures w14:val="none"/>
        </w:rPr>
      </w:pPr>
      <w:r w:rsidRPr="00A31E96">
        <w:rPr>
          <w:rFonts w:ascii="Keren" w:eastAsia="Times New Roman" w:hAnsi="Keren" w:cs="David"/>
          <w:szCs w:val="20"/>
          <w:rtl/>
          <w:lang w:eastAsia="he-IL"/>
          <w14:ligatures w14:val="none"/>
        </w:rPr>
        <w:t>(המאמר כתוב כמאמר עצמאי בהקשר של טעמי מצוות בכלל ולא של דיני אבלות, אבל הובא כאן כיון שהוא מתייחס לקשר בין שטומאה למיתה)</w:t>
      </w:r>
    </w:p>
    <w:p w14:paraId="52EEDF6B"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r w:rsidRPr="00A31E96">
        <w:rPr>
          <w:rFonts w:ascii="Times New Roman" w:eastAsia="Times New Roman" w:hAnsi="Times New Roman" w:cs="David"/>
          <w:sz w:val="24"/>
          <w:szCs w:val="24"/>
          <w:rtl/>
          <w:lang w:eastAsia="he-IL"/>
          <w14:ligatures w14:val="none"/>
        </w:rPr>
        <w:fldChar w:fldCharType="begin"/>
      </w:r>
      <w:r w:rsidRPr="00A31E96">
        <w:rPr>
          <w:rFonts w:ascii="Times New Roman" w:eastAsia="Times New Roman" w:hAnsi="Times New Roman" w:cs="David"/>
          <w:sz w:val="24"/>
          <w:szCs w:val="24"/>
          <w:rtl/>
          <w:lang w:eastAsia="he-IL"/>
          <w14:ligatures w14:val="none"/>
        </w:rPr>
        <w:instrText xml:space="preserve"> </w:instrText>
      </w:r>
      <w:r w:rsidRPr="00A31E96">
        <w:rPr>
          <w:rFonts w:ascii="Times New Roman" w:eastAsia="Times New Roman" w:hAnsi="Times New Roman" w:cs="David"/>
          <w:sz w:val="24"/>
          <w:szCs w:val="24"/>
          <w:lang w:eastAsia="he-IL"/>
          <w14:ligatures w14:val="none"/>
        </w:rPr>
        <w:instrText>TOC</w:instrText>
      </w:r>
      <w:r w:rsidRPr="00A31E96">
        <w:rPr>
          <w:rFonts w:ascii="Times New Roman" w:eastAsia="Times New Roman" w:hAnsi="Times New Roman" w:cs="David"/>
          <w:sz w:val="24"/>
          <w:szCs w:val="24"/>
          <w:rtl/>
          <w:lang w:eastAsia="he-IL"/>
          <w14:ligatures w14:val="none"/>
        </w:rPr>
        <w:instrText xml:space="preserve"> \</w:instrText>
      </w:r>
      <w:r w:rsidRPr="00A31E96">
        <w:rPr>
          <w:rFonts w:ascii="Times New Roman" w:eastAsia="Times New Roman" w:hAnsi="Times New Roman" w:cs="David"/>
          <w:sz w:val="24"/>
          <w:szCs w:val="24"/>
          <w:lang w:eastAsia="he-IL"/>
          <w14:ligatures w14:val="none"/>
        </w:rPr>
        <w:instrText>o "6-6" \h \z \u</w:instrText>
      </w:r>
      <w:r w:rsidRPr="00A31E96">
        <w:rPr>
          <w:rFonts w:ascii="Times New Roman" w:eastAsia="Times New Roman" w:hAnsi="Times New Roman" w:cs="David"/>
          <w:sz w:val="24"/>
          <w:szCs w:val="24"/>
          <w:rtl/>
          <w:lang w:eastAsia="he-IL"/>
          <w14:ligatures w14:val="none"/>
        </w:rPr>
        <w:instrText xml:space="preserve"> </w:instrText>
      </w:r>
      <w:r w:rsidRPr="00A31E96">
        <w:rPr>
          <w:rFonts w:ascii="Times New Roman" w:eastAsia="Times New Roman" w:hAnsi="Times New Roman" w:cs="David"/>
          <w:sz w:val="24"/>
          <w:szCs w:val="24"/>
          <w:rtl/>
          <w:lang w:eastAsia="he-IL"/>
          <w14:ligatures w14:val="none"/>
        </w:rPr>
        <w:fldChar w:fldCharType="separate"/>
      </w:r>
      <w:hyperlink r:id="rId7" w:anchor="_Toc88470485" w:history="1">
        <w:r w:rsidRPr="00A31E96">
          <w:rPr>
            <w:rFonts w:ascii="Times New Roman" w:eastAsia="Times New Roman" w:hAnsi="Times New Roman" w:cs="Times New Roman"/>
            <w:noProof/>
            <w:color w:val="0000FF"/>
            <w:sz w:val="24"/>
            <w:szCs w:val="18"/>
            <w:u w:val="single"/>
            <w:rtl/>
            <w:lang w:eastAsia="he-IL"/>
            <w14:ligatures w14:val="none"/>
          </w:rPr>
          <w:t>א.</w:t>
        </w:r>
        <w:r w:rsidRPr="00A31E96">
          <w:rPr>
            <w:rFonts w:ascii="Times New Roman" w:eastAsia="Times New Roman" w:hAnsi="Times New Roman" w:cs="Times New Roman"/>
            <w:noProof/>
            <w:color w:val="0000FF"/>
            <w:sz w:val="24"/>
            <w:szCs w:val="18"/>
            <w:u w:val="single"/>
            <w:rtl/>
            <w:lang w:eastAsia="he-IL"/>
            <w14:ligatures w14:val="none"/>
          </w:rPr>
          <w:tab/>
          <w:t>רוחניות נצחית לעומת חומריות זמנית</w:t>
        </w:r>
      </w:hyperlink>
    </w:p>
    <w:p w14:paraId="30FDF61F"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8" w:anchor="_Toc88470486" w:history="1">
        <w:r w:rsidRPr="00A31E96">
          <w:rPr>
            <w:rFonts w:ascii="Times New Roman" w:eastAsia="Times New Roman" w:hAnsi="Times New Roman" w:cs="Times New Roman"/>
            <w:noProof/>
            <w:color w:val="0000FF"/>
            <w:sz w:val="24"/>
            <w:szCs w:val="18"/>
            <w:u w:val="single"/>
            <w:rtl/>
            <w:lang w:eastAsia="he-IL"/>
            <w14:ligatures w14:val="none"/>
          </w:rPr>
          <w:t>ב.</w:t>
        </w:r>
        <w:r w:rsidRPr="00A31E96">
          <w:rPr>
            <w:rFonts w:ascii="Times New Roman" w:eastAsia="Times New Roman" w:hAnsi="Times New Roman" w:cs="Times New Roman"/>
            <w:noProof/>
            <w:color w:val="0000FF"/>
            <w:sz w:val="24"/>
            <w:szCs w:val="18"/>
            <w:u w:val="single"/>
            <w:rtl/>
            <w:lang w:eastAsia="he-IL"/>
            <w14:ligatures w14:val="none"/>
          </w:rPr>
          <w:tab/>
          <w:t>חלל</w:t>
        </w:r>
        <w:r w:rsidRPr="00A31E96">
          <w:rPr>
            <w:rFonts w:ascii="Times New Roman" w:eastAsia="Times New Roman" w:hAnsi="Times New Roman" w:cs="Times New Roman"/>
            <w:noProof/>
            <w:webHidden/>
            <w:color w:val="0000FF"/>
            <w:sz w:val="24"/>
            <w:szCs w:val="18"/>
            <w:u w:val="single"/>
            <w:rtl/>
            <w:lang w:eastAsia="he-IL"/>
            <w14:ligatures w14:val="none"/>
          </w:rPr>
          <w:tab/>
        </w:r>
      </w:hyperlink>
    </w:p>
    <w:p w14:paraId="19D7CC78"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9" w:anchor="_Toc88470487" w:history="1">
        <w:r w:rsidRPr="00A31E96">
          <w:rPr>
            <w:rFonts w:ascii="Times New Roman" w:eastAsia="Times New Roman" w:hAnsi="Times New Roman" w:cs="Times New Roman"/>
            <w:noProof/>
            <w:color w:val="0000FF"/>
            <w:sz w:val="24"/>
            <w:szCs w:val="18"/>
            <w:u w:val="single"/>
            <w:rtl/>
            <w:lang w:eastAsia="he-IL"/>
            <w14:ligatures w14:val="none"/>
          </w:rPr>
          <w:t>ג.</w:t>
        </w:r>
        <w:r w:rsidRPr="00A31E96">
          <w:rPr>
            <w:rFonts w:ascii="Times New Roman" w:eastAsia="Times New Roman" w:hAnsi="Times New Roman" w:cs="Times New Roman"/>
            <w:noProof/>
            <w:color w:val="0000FF"/>
            <w:sz w:val="24"/>
            <w:szCs w:val="18"/>
            <w:u w:val="single"/>
            <w:rtl/>
            <w:lang w:eastAsia="he-IL"/>
            <w14:ligatures w14:val="none"/>
          </w:rPr>
          <w:tab/>
          <w:t>אי היווצרות חיים גורמת לטומאה</w:t>
        </w:r>
      </w:hyperlink>
    </w:p>
    <w:p w14:paraId="06CBDCD5"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0" w:anchor="_Toc88470488" w:history="1">
        <w:r w:rsidRPr="00A31E96">
          <w:rPr>
            <w:rFonts w:ascii="Times New Roman" w:eastAsia="Times New Roman" w:hAnsi="Times New Roman" w:cs="Times New Roman"/>
            <w:noProof/>
            <w:color w:val="0000FF"/>
            <w:sz w:val="24"/>
            <w:szCs w:val="18"/>
            <w:u w:val="single"/>
            <w:rtl/>
            <w:lang w:eastAsia="he-IL"/>
            <w14:ligatures w14:val="none"/>
          </w:rPr>
          <w:t>ד.</w:t>
        </w:r>
        <w:r w:rsidRPr="00A31E96">
          <w:rPr>
            <w:rFonts w:ascii="Times New Roman" w:eastAsia="Times New Roman" w:hAnsi="Times New Roman" w:cs="Times New Roman"/>
            <w:noProof/>
            <w:color w:val="0000FF"/>
            <w:sz w:val="24"/>
            <w:szCs w:val="18"/>
            <w:u w:val="single"/>
            <w:rtl/>
            <w:lang w:eastAsia="he-IL"/>
            <w14:ligatures w14:val="none"/>
          </w:rPr>
          <w:tab/>
          <w:t>טומאת הצרעת בעור החיצוני כביטוי לחסרון החיות הפנימי</w:t>
        </w:r>
      </w:hyperlink>
    </w:p>
    <w:p w14:paraId="55E3848F"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1" w:anchor="_Toc88470489" w:history="1">
        <w:r w:rsidRPr="00A31E96">
          <w:rPr>
            <w:rFonts w:ascii="Times New Roman" w:eastAsia="Times New Roman" w:hAnsi="Times New Roman" w:cs="Times New Roman"/>
            <w:noProof/>
            <w:color w:val="0000FF"/>
            <w:sz w:val="24"/>
            <w:szCs w:val="18"/>
            <w:u w:val="single"/>
            <w:rtl/>
            <w:lang w:eastAsia="he-IL"/>
            <w14:ligatures w14:val="none"/>
          </w:rPr>
          <w:t>ה.</w:t>
        </w:r>
        <w:r w:rsidRPr="00A31E96">
          <w:rPr>
            <w:rFonts w:ascii="Times New Roman" w:eastAsia="Times New Roman" w:hAnsi="Times New Roman" w:cs="Times New Roman"/>
            <w:noProof/>
            <w:color w:val="0000FF"/>
            <w:sz w:val="24"/>
            <w:szCs w:val="18"/>
            <w:u w:val="single"/>
            <w:rtl/>
            <w:lang w:eastAsia="he-IL"/>
            <w14:ligatures w14:val="none"/>
          </w:rPr>
          <w:tab/>
          <w:t>זנות כגורם לצרעת</w:t>
        </w:r>
      </w:hyperlink>
    </w:p>
    <w:p w14:paraId="14615019"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2" w:anchor="_Toc88470490" w:history="1">
        <w:r w:rsidRPr="00A31E96">
          <w:rPr>
            <w:rFonts w:ascii="Times New Roman" w:eastAsia="Times New Roman" w:hAnsi="Times New Roman" w:cs="Times New Roman"/>
            <w:noProof/>
            <w:color w:val="0000FF"/>
            <w:sz w:val="24"/>
            <w:szCs w:val="18"/>
            <w:u w:val="single"/>
            <w:rtl/>
            <w:lang w:eastAsia="he-IL"/>
            <w14:ligatures w14:val="none"/>
          </w:rPr>
          <w:t>ו.</w:t>
        </w:r>
        <w:r w:rsidRPr="00A31E96">
          <w:rPr>
            <w:rFonts w:ascii="Times New Roman" w:eastAsia="Times New Roman" w:hAnsi="Times New Roman" w:cs="Times New Roman"/>
            <w:noProof/>
            <w:color w:val="0000FF"/>
            <w:sz w:val="24"/>
            <w:szCs w:val="18"/>
            <w:u w:val="single"/>
            <w:rtl/>
            <w:lang w:eastAsia="he-IL"/>
            <w14:ligatures w14:val="none"/>
          </w:rPr>
          <w:tab/>
          <w:t>צרעת כתמרור אזהרה</w:t>
        </w:r>
      </w:hyperlink>
    </w:p>
    <w:p w14:paraId="744A8301"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3" w:anchor="_Toc88470491" w:history="1">
        <w:r w:rsidRPr="00A31E96">
          <w:rPr>
            <w:rFonts w:ascii="Times New Roman" w:eastAsia="Times New Roman" w:hAnsi="Times New Roman" w:cs="Times New Roman"/>
            <w:noProof/>
            <w:color w:val="0000FF"/>
            <w:sz w:val="24"/>
            <w:szCs w:val="18"/>
            <w:u w:val="single"/>
            <w:rtl/>
            <w:lang w:eastAsia="he-IL"/>
            <w14:ligatures w14:val="none"/>
          </w:rPr>
          <w:t>ז.</w:t>
        </w:r>
        <w:r w:rsidRPr="00A31E96">
          <w:rPr>
            <w:rFonts w:ascii="Times New Roman" w:eastAsia="Times New Roman" w:hAnsi="Times New Roman" w:cs="Times New Roman"/>
            <w:noProof/>
            <w:color w:val="0000FF"/>
            <w:sz w:val="24"/>
            <w:szCs w:val="18"/>
            <w:u w:val="single"/>
            <w:rtl/>
            <w:lang w:eastAsia="he-IL"/>
            <w14:ligatures w14:val="none"/>
          </w:rPr>
          <w:tab/>
          <w:t>היכן לא חלה הטומאה</w:t>
        </w:r>
      </w:hyperlink>
    </w:p>
    <w:p w14:paraId="6990B8D8"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4" w:anchor="_Toc88470492" w:history="1">
        <w:r w:rsidRPr="00A31E96">
          <w:rPr>
            <w:rFonts w:ascii="Times New Roman" w:eastAsia="Times New Roman" w:hAnsi="Times New Roman" w:cs="Times New Roman"/>
            <w:noProof/>
            <w:color w:val="0000FF"/>
            <w:sz w:val="24"/>
            <w:szCs w:val="18"/>
            <w:u w:val="single"/>
            <w:rtl/>
            <w:lang w:eastAsia="he-IL"/>
            <w14:ligatures w14:val="none"/>
          </w:rPr>
          <w:t>ח.</w:t>
        </w:r>
        <w:r w:rsidRPr="00A31E96">
          <w:rPr>
            <w:rFonts w:ascii="Times New Roman" w:eastAsia="Times New Roman" w:hAnsi="Times New Roman" w:cs="Times New Roman"/>
            <w:noProof/>
            <w:color w:val="0000FF"/>
            <w:sz w:val="24"/>
            <w:szCs w:val="18"/>
            <w:u w:val="single"/>
            <w:rtl/>
            <w:lang w:eastAsia="he-IL"/>
            <w14:ligatures w14:val="none"/>
          </w:rPr>
          <w:tab/>
          <w:t>הכהן כמטהר הצרעת</w:t>
        </w:r>
      </w:hyperlink>
    </w:p>
    <w:p w14:paraId="70101D7E"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5" w:anchor="_Toc88470493" w:history="1">
        <w:r w:rsidRPr="00A31E96">
          <w:rPr>
            <w:rFonts w:ascii="Times New Roman" w:eastAsia="Times New Roman" w:hAnsi="Times New Roman" w:cs="Times New Roman"/>
            <w:noProof/>
            <w:color w:val="0000FF"/>
            <w:sz w:val="24"/>
            <w:szCs w:val="18"/>
            <w:u w:val="single"/>
            <w:rtl/>
            <w:lang w:eastAsia="he-IL"/>
            <w14:ligatures w14:val="none"/>
          </w:rPr>
          <w:t>ט.</w:t>
        </w:r>
        <w:r w:rsidRPr="00A31E96">
          <w:rPr>
            <w:rFonts w:ascii="Times New Roman" w:eastAsia="Times New Roman" w:hAnsi="Times New Roman" w:cs="Times New Roman"/>
            <w:noProof/>
            <w:color w:val="0000FF"/>
            <w:sz w:val="24"/>
            <w:szCs w:val="18"/>
            <w:u w:val="single"/>
            <w:rtl/>
            <w:lang w:eastAsia="he-IL"/>
            <w14:ligatures w14:val="none"/>
          </w:rPr>
          <w:tab/>
          <w:t>פיגול ונותר</w:t>
        </w:r>
      </w:hyperlink>
    </w:p>
    <w:p w14:paraId="3548619C"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6" w:anchor="_Toc88470494" w:history="1">
        <w:r w:rsidRPr="00A31E96">
          <w:rPr>
            <w:rFonts w:ascii="Times New Roman" w:eastAsia="Times New Roman" w:hAnsi="Times New Roman" w:cs="Times New Roman"/>
            <w:noProof/>
            <w:color w:val="0000FF"/>
            <w:sz w:val="24"/>
            <w:szCs w:val="18"/>
            <w:u w:val="single"/>
            <w:rtl/>
            <w:lang w:eastAsia="he-IL"/>
            <w14:ligatures w14:val="none"/>
          </w:rPr>
          <w:t>י.</w:t>
        </w:r>
        <w:r w:rsidRPr="00A31E96">
          <w:rPr>
            <w:rFonts w:ascii="Times New Roman" w:eastAsia="Times New Roman" w:hAnsi="Times New Roman" w:cs="Times New Roman"/>
            <w:noProof/>
            <w:color w:val="0000FF"/>
            <w:sz w:val="24"/>
            <w:szCs w:val="18"/>
            <w:u w:val="single"/>
            <w:rtl/>
            <w:lang w:eastAsia="he-IL"/>
            <w14:ligatures w14:val="none"/>
          </w:rPr>
          <w:tab/>
          <w:t>המשלח את השעיר לעזאזל</w:t>
        </w:r>
      </w:hyperlink>
    </w:p>
    <w:p w14:paraId="34D57ACF"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7" w:anchor="_Toc88470495" w:history="1">
        <w:r w:rsidRPr="00A31E96">
          <w:rPr>
            <w:rFonts w:ascii="Times New Roman" w:eastAsia="Times New Roman" w:hAnsi="Times New Roman" w:cs="Times New Roman"/>
            <w:noProof/>
            <w:color w:val="0000FF"/>
            <w:sz w:val="24"/>
            <w:szCs w:val="18"/>
            <w:u w:val="single"/>
            <w:rtl/>
            <w:lang w:eastAsia="he-IL"/>
            <w14:ligatures w14:val="none"/>
          </w:rPr>
          <w:t>יא.</w:t>
        </w:r>
        <w:r w:rsidRPr="00A31E96">
          <w:rPr>
            <w:rFonts w:ascii="Times New Roman" w:eastAsia="Times New Roman" w:hAnsi="Times New Roman" w:cs="Times New Roman"/>
            <w:noProof/>
            <w:color w:val="0000FF"/>
            <w:sz w:val="24"/>
            <w:szCs w:val="18"/>
            <w:u w:val="single"/>
            <w:rtl/>
            <w:lang w:eastAsia="he-IL"/>
            <w14:ligatures w14:val="none"/>
          </w:rPr>
          <w:tab/>
          <w:t>טומאת עבודת אלילים</w:t>
        </w:r>
      </w:hyperlink>
    </w:p>
    <w:p w14:paraId="7CD52891"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8" w:anchor="_Toc88470496" w:history="1">
        <w:r w:rsidRPr="00A31E96">
          <w:rPr>
            <w:rFonts w:ascii="Times New Roman" w:eastAsia="Times New Roman" w:hAnsi="Times New Roman" w:cs="Times New Roman"/>
            <w:noProof/>
            <w:color w:val="0000FF"/>
            <w:sz w:val="24"/>
            <w:szCs w:val="18"/>
            <w:u w:val="single"/>
            <w:rtl/>
            <w:lang w:eastAsia="he-IL"/>
            <w14:ligatures w14:val="none"/>
          </w:rPr>
          <w:t>יב.</w:t>
        </w:r>
        <w:r w:rsidRPr="00A31E96">
          <w:rPr>
            <w:rFonts w:ascii="Times New Roman" w:eastAsia="Times New Roman" w:hAnsi="Times New Roman" w:cs="Times New Roman"/>
            <w:noProof/>
            <w:color w:val="0000FF"/>
            <w:sz w:val="24"/>
            <w:szCs w:val="18"/>
            <w:u w:val="single"/>
            <w:rtl/>
            <w:lang w:eastAsia="he-IL"/>
            <w14:ligatures w14:val="none"/>
          </w:rPr>
          <w:tab/>
          <w:t xml:space="preserve">ידיים                                                   </w:t>
        </w:r>
      </w:hyperlink>
    </w:p>
    <w:p w14:paraId="18824CEC"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19" w:anchor="_Toc88470497" w:history="1">
        <w:r w:rsidRPr="00A31E96">
          <w:rPr>
            <w:rFonts w:ascii="Times New Roman" w:eastAsia="Times New Roman" w:hAnsi="Times New Roman" w:cs="Times New Roman"/>
            <w:noProof/>
            <w:color w:val="0000FF"/>
            <w:sz w:val="24"/>
            <w:szCs w:val="18"/>
            <w:u w:val="single"/>
            <w:rtl/>
            <w:lang w:eastAsia="he-IL"/>
            <w14:ligatures w14:val="none"/>
          </w:rPr>
          <w:t>יג.</w:t>
        </w:r>
        <w:r w:rsidRPr="00A31E96">
          <w:rPr>
            <w:rFonts w:ascii="Times New Roman" w:eastAsia="Times New Roman" w:hAnsi="Times New Roman" w:cs="Times New Roman"/>
            <w:noProof/>
            <w:color w:val="0000FF"/>
            <w:sz w:val="24"/>
            <w:szCs w:val="18"/>
            <w:u w:val="single"/>
            <w:rtl/>
            <w:lang w:eastAsia="he-IL"/>
            <w14:ligatures w14:val="none"/>
          </w:rPr>
          <w:tab/>
          <w:t>טומאת אוכל ומשקה, וטומאת כלים</w:t>
        </w:r>
        <w:r w:rsidRPr="00A31E96">
          <w:rPr>
            <w:rFonts w:ascii="Times New Roman" w:eastAsia="Times New Roman" w:hAnsi="Times New Roman" w:cs="Times New Roman"/>
            <w:noProof/>
            <w:webHidden/>
            <w:color w:val="0000FF"/>
            <w:sz w:val="24"/>
            <w:szCs w:val="18"/>
            <w:u w:val="single"/>
            <w:rtl/>
            <w:lang w:eastAsia="he-IL"/>
            <w14:ligatures w14:val="none"/>
          </w:rPr>
          <w:tab/>
        </w:r>
      </w:hyperlink>
    </w:p>
    <w:p w14:paraId="59CDB227" w14:textId="77777777" w:rsidR="00A31E96" w:rsidRPr="00A31E96" w:rsidRDefault="00A31E96" w:rsidP="00A31E96">
      <w:pPr>
        <w:tabs>
          <w:tab w:val="left" w:pos="360"/>
        </w:tabs>
        <w:spacing w:after="0" w:line="360" w:lineRule="auto"/>
        <w:rPr>
          <w:rFonts w:ascii="Times New Roman" w:eastAsia="Times New Roman" w:hAnsi="Times New Roman" w:cs="David"/>
          <w:noProof/>
          <w:sz w:val="24"/>
          <w:szCs w:val="24"/>
          <w:rtl/>
          <w:lang w:eastAsia="he-IL"/>
          <w14:ligatures w14:val="none"/>
        </w:rPr>
      </w:pPr>
      <w:hyperlink r:id="rId20" w:anchor="_Toc88470498" w:history="1">
        <w:r w:rsidRPr="00A31E96">
          <w:rPr>
            <w:rFonts w:ascii="Times New Roman" w:eastAsia="Times New Roman" w:hAnsi="Times New Roman" w:cs="Times New Roman"/>
            <w:noProof/>
            <w:color w:val="0000FF"/>
            <w:sz w:val="24"/>
            <w:szCs w:val="18"/>
            <w:u w:val="single"/>
            <w:rtl/>
            <w:lang w:eastAsia="he-IL"/>
            <w14:ligatures w14:val="none"/>
          </w:rPr>
          <w:t>יד.</w:t>
        </w:r>
        <w:r w:rsidRPr="00A31E96">
          <w:rPr>
            <w:rFonts w:ascii="Times New Roman" w:eastAsia="Times New Roman" w:hAnsi="Times New Roman" w:cs="Times New Roman"/>
            <w:noProof/>
            <w:color w:val="0000FF"/>
            <w:sz w:val="24"/>
            <w:szCs w:val="18"/>
            <w:u w:val="single"/>
            <w:rtl/>
            <w:lang w:eastAsia="he-IL"/>
            <w14:ligatures w14:val="none"/>
          </w:rPr>
          <w:tab/>
          <w:t>מים חיים</w:t>
        </w:r>
        <w:r w:rsidRPr="00A31E96">
          <w:rPr>
            <w:rFonts w:ascii="Times New Roman" w:eastAsia="Times New Roman" w:hAnsi="Times New Roman" w:cs="Times New Roman"/>
            <w:noProof/>
            <w:webHidden/>
            <w:color w:val="0000FF"/>
            <w:sz w:val="24"/>
            <w:szCs w:val="18"/>
            <w:u w:val="single"/>
            <w:rtl/>
            <w:lang w:eastAsia="he-IL"/>
            <w14:ligatures w14:val="none"/>
          </w:rPr>
          <w:tab/>
        </w:r>
      </w:hyperlink>
    </w:p>
    <w:p w14:paraId="433879C1" w14:textId="77777777" w:rsidR="00A31E96" w:rsidRPr="00A31E96" w:rsidRDefault="00A31E96" w:rsidP="00A31E96">
      <w:pPr>
        <w:tabs>
          <w:tab w:val="left" w:pos="360"/>
        </w:tabs>
        <w:spacing w:after="0" w:line="360" w:lineRule="auto"/>
        <w:rPr>
          <w:rFonts w:ascii="Times New Roman" w:eastAsia="Times New Roman" w:hAnsi="Times New Roman" w:cs="Times New Roman"/>
          <w:sz w:val="18"/>
          <w:szCs w:val="18"/>
          <w:rtl/>
          <w:lang w:eastAsia="he-IL"/>
          <w14:ligatures w14:val="none"/>
        </w:rPr>
      </w:pPr>
      <w:r w:rsidRPr="00A31E96">
        <w:rPr>
          <w:rFonts w:ascii="Times New Roman" w:eastAsia="Times New Roman" w:hAnsi="Times New Roman" w:cs="David"/>
          <w:sz w:val="24"/>
          <w:szCs w:val="24"/>
          <w:rtl/>
          <w:lang w:eastAsia="he-IL"/>
          <w14:ligatures w14:val="none"/>
        </w:rPr>
        <w:fldChar w:fldCharType="end"/>
      </w:r>
    </w:p>
    <w:p w14:paraId="68A3B70E" w14:textId="77777777" w:rsidR="00A31E96" w:rsidRPr="00A31E96" w:rsidRDefault="00A31E96" w:rsidP="00A31E96">
      <w:pPr>
        <w:spacing w:after="0" w:line="360" w:lineRule="auto"/>
        <w:ind w:left="3112"/>
        <w:jc w:val="both"/>
        <w:rPr>
          <w:rFonts w:ascii="Keren" w:eastAsia="Times New Roman" w:hAnsi="Keren" w:cs="David" w:hint="cs"/>
          <w:szCs w:val="20"/>
          <w:rtl/>
          <w:lang w:eastAsia="he-IL"/>
          <w14:ligatures w14:val="none"/>
        </w:rPr>
      </w:pPr>
      <w:r w:rsidRPr="00A31E96">
        <w:rPr>
          <w:rFonts w:ascii="Keren" w:eastAsia="Times New Roman" w:hAnsi="Keren" w:cs="David"/>
          <w:szCs w:val="20"/>
          <w:rtl/>
          <w:lang w:eastAsia="he-IL"/>
          <w14:ligatures w14:val="none"/>
        </w:rPr>
        <w:t xml:space="preserve">כשאנו נכנסים לתוך אותה החלקה הרחבה, </w:t>
      </w:r>
      <w:proofErr w:type="spellStart"/>
      <w:r w:rsidRPr="00A31E96">
        <w:rPr>
          <w:rFonts w:ascii="Keren" w:eastAsia="Times New Roman" w:hAnsi="Keren" w:cs="David"/>
          <w:szCs w:val="20"/>
          <w:rtl/>
          <w:lang w:eastAsia="he-IL"/>
          <w14:ligatures w14:val="none"/>
        </w:rPr>
        <w:t>להמקצוע</w:t>
      </w:r>
      <w:proofErr w:type="spellEnd"/>
      <w:r w:rsidRPr="00A31E96">
        <w:rPr>
          <w:rFonts w:ascii="Keren" w:eastAsia="Times New Roman" w:hAnsi="Keren" w:cs="David"/>
          <w:szCs w:val="20"/>
          <w:rtl/>
          <w:lang w:eastAsia="he-IL"/>
          <w14:ligatures w14:val="none"/>
        </w:rPr>
        <w:t xml:space="preserve"> הגדול של דרישת טעמי המצוות, לא נוכל להפטר מהשתוממות על דלות ההפריה בחלק הספרותי החשוב מאד הזה, שלפי תכנו היה ראוי להיות דשן ורחב הרבה יותר משאר מצוותיה של דרישת התורה. בדורנו הזה הננו מרגישים הרבה את חסרון החקירה במחקר הזה החשוב מאד; הדאגה על דבר חיזוק היהדות, העיונית והמעשית, מקפת את החלק היותר נכבד מבעלי </w:t>
      </w:r>
      <w:proofErr w:type="spellStart"/>
      <w:r w:rsidRPr="00A31E96">
        <w:rPr>
          <w:rFonts w:ascii="Keren" w:eastAsia="Times New Roman" w:hAnsi="Keren" w:cs="David"/>
          <w:szCs w:val="20"/>
          <w:rtl/>
          <w:lang w:eastAsia="he-IL"/>
          <w14:ligatures w14:val="none"/>
        </w:rPr>
        <w:t>הכשרון</w:t>
      </w:r>
      <w:proofErr w:type="spellEnd"/>
      <w:r w:rsidRPr="00A31E96">
        <w:rPr>
          <w:rFonts w:ascii="Keren" w:eastAsia="Times New Roman" w:hAnsi="Keren" w:cs="David"/>
          <w:szCs w:val="20"/>
          <w:rtl/>
          <w:lang w:eastAsia="he-IL"/>
          <w14:ligatures w14:val="none"/>
        </w:rPr>
        <w:t xml:space="preserve"> שבקרבנו, העומדים במעמד מוצק וקיים על בסיס היהדות ונכונים להקריב את נפשם עליה. ולכאורה דבר פשוט הוא, שיסוד התחיה ותגבורת החיים ואפילו העמדת החיים במצבם ההווה, צריך הוא להמשך מהזלת אור חיים פנימיים, מלח טל של דעה ורגש, הגורם לחבב ולהעמיד את המעשים הנסמכים עליהם. ולתכלית זו הלא העבודה היותר נצרכה היא: הרחבת הדרישה בטעמי מצוות באופן עמוק, המלא חיים מקוריים.</w:t>
      </w:r>
    </w:p>
    <w:p w14:paraId="6BB27B09" w14:textId="77777777" w:rsidR="00A31E96" w:rsidRPr="00A31E96" w:rsidRDefault="00A31E96" w:rsidP="00A31E96">
      <w:pPr>
        <w:spacing w:after="0" w:line="360" w:lineRule="auto"/>
        <w:ind w:left="3112"/>
        <w:jc w:val="both"/>
        <w:rPr>
          <w:rFonts w:ascii="Keren" w:eastAsia="Times New Roman" w:hAnsi="Keren" w:cs="David"/>
          <w:szCs w:val="20"/>
          <w:rtl/>
          <w:lang w:eastAsia="he-IL"/>
          <w14:ligatures w14:val="none"/>
        </w:rPr>
      </w:pPr>
      <w:r w:rsidRPr="00A31E96">
        <w:rPr>
          <w:rFonts w:ascii="Keren" w:eastAsia="Times New Roman" w:hAnsi="Keren" w:cs="David"/>
          <w:szCs w:val="20"/>
          <w:rtl/>
          <w:lang w:eastAsia="he-IL"/>
          <w14:ligatures w14:val="none"/>
        </w:rPr>
        <w:t xml:space="preserve">המקום היותר עלול לקבל בתוכו את שפעת כל הזרמים כולם, </w:t>
      </w:r>
      <w:proofErr w:type="spellStart"/>
      <w:r w:rsidRPr="00A31E96">
        <w:rPr>
          <w:rFonts w:ascii="Keren" w:eastAsia="Times New Roman" w:hAnsi="Keren" w:cs="David"/>
          <w:szCs w:val="20"/>
          <w:rtl/>
          <w:lang w:eastAsia="he-IL"/>
          <w14:ligatures w14:val="none"/>
        </w:rPr>
        <w:t>האלהי</w:t>
      </w:r>
      <w:proofErr w:type="spellEnd"/>
      <w:r w:rsidRPr="00A31E96">
        <w:rPr>
          <w:rFonts w:ascii="Keren" w:eastAsia="Times New Roman" w:hAnsi="Keren" w:cs="David"/>
          <w:szCs w:val="20"/>
          <w:rtl/>
          <w:lang w:eastAsia="he-IL"/>
          <w14:ligatures w14:val="none"/>
        </w:rPr>
        <w:t xml:space="preserve">, המוסרי, </w:t>
      </w:r>
      <w:proofErr w:type="spellStart"/>
      <w:r w:rsidRPr="00A31E96">
        <w:rPr>
          <w:rFonts w:ascii="Keren" w:eastAsia="Times New Roman" w:hAnsi="Keren" w:cs="David"/>
          <w:szCs w:val="20"/>
          <w:rtl/>
          <w:lang w:eastAsia="he-IL"/>
          <w14:ligatures w14:val="none"/>
        </w:rPr>
        <w:t>האמוני</w:t>
      </w:r>
      <w:proofErr w:type="spellEnd"/>
      <w:r w:rsidRPr="00A31E96">
        <w:rPr>
          <w:rFonts w:ascii="Keren" w:eastAsia="Times New Roman" w:hAnsi="Keren" w:cs="David"/>
          <w:szCs w:val="20"/>
          <w:rtl/>
          <w:lang w:eastAsia="he-IL"/>
          <w14:ligatures w14:val="none"/>
        </w:rPr>
        <w:t xml:space="preserve"> והלאומי, בתכלית החיים והאורה, אשר פריו יוכל להיות </w:t>
      </w:r>
      <w:proofErr w:type="spellStart"/>
      <w:r w:rsidRPr="00A31E96">
        <w:rPr>
          <w:rFonts w:ascii="Keren" w:eastAsia="Times New Roman" w:hAnsi="Keren" w:cs="David"/>
          <w:szCs w:val="20"/>
          <w:rtl/>
          <w:lang w:eastAsia="he-IL"/>
          <w14:ligatures w14:val="none"/>
        </w:rPr>
        <w:t>נכר</w:t>
      </w:r>
      <w:proofErr w:type="spellEnd"/>
      <w:r w:rsidRPr="00A31E96">
        <w:rPr>
          <w:rFonts w:ascii="Keren" w:eastAsia="Times New Roman" w:hAnsi="Keren" w:cs="David"/>
          <w:szCs w:val="20"/>
          <w:rtl/>
          <w:lang w:eastAsia="he-IL"/>
          <w14:ligatures w14:val="none"/>
        </w:rPr>
        <w:t xml:space="preserve"> בקרוב בימינו, </w:t>
      </w:r>
      <w:proofErr w:type="spellStart"/>
      <w:r w:rsidRPr="00A31E96">
        <w:rPr>
          <w:rFonts w:ascii="Keren" w:eastAsia="Times New Roman" w:hAnsi="Keren" w:cs="David"/>
          <w:szCs w:val="20"/>
          <w:rtl/>
          <w:lang w:eastAsia="he-IL"/>
          <w14:ligatures w14:val="none"/>
        </w:rPr>
        <w:t>ושרשיו</w:t>
      </w:r>
      <w:proofErr w:type="spellEnd"/>
      <w:r w:rsidRPr="00A31E96">
        <w:rPr>
          <w:rFonts w:ascii="Keren" w:eastAsia="Times New Roman" w:hAnsi="Keren" w:cs="David"/>
          <w:szCs w:val="20"/>
          <w:rtl/>
          <w:lang w:eastAsia="he-IL"/>
          <w14:ligatures w14:val="none"/>
        </w:rPr>
        <w:t xml:space="preserve"> יכו בעומק להיות למחיה לדור דורים – הוא החלק הנעזב כמעט של דרישת טעמי מצוות אשר יזריח אור גדול על העולם המדעי של היהדות, לשובב את נתיבותיה.</w:t>
      </w:r>
    </w:p>
    <w:p w14:paraId="3926F823" w14:textId="77777777" w:rsidR="00A31E96" w:rsidRPr="00A31E96" w:rsidRDefault="00A31E96" w:rsidP="00A31E96">
      <w:pPr>
        <w:spacing w:after="0" w:line="360" w:lineRule="auto"/>
        <w:ind w:left="3086"/>
        <w:jc w:val="right"/>
        <w:rPr>
          <w:rFonts w:ascii="Keren" w:eastAsia="Times New Roman" w:hAnsi="Keren" w:cs="David"/>
          <w:szCs w:val="20"/>
          <w:rtl/>
          <w:lang w:eastAsia="he-IL"/>
          <w14:ligatures w14:val="none"/>
        </w:rPr>
      </w:pPr>
      <w:proofErr w:type="spellStart"/>
      <w:r w:rsidRPr="00A31E96">
        <w:rPr>
          <w:rFonts w:ascii="Keren" w:eastAsia="Times New Roman" w:hAnsi="Keren" w:cs="David"/>
          <w:szCs w:val="20"/>
          <w:rtl/>
          <w:lang w:eastAsia="he-IL"/>
          <w14:ligatures w14:val="none"/>
        </w:rPr>
        <w:t>הראי"ה</w:t>
      </w:r>
      <w:proofErr w:type="spellEnd"/>
      <w:r w:rsidRPr="00A31E96">
        <w:rPr>
          <w:rFonts w:ascii="Keren" w:eastAsia="Times New Roman" w:hAnsi="Keren" w:cs="David"/>
          <w:szCs w:val="20"/>
          <w:rtl/>
          <w:lang w:eastAsia="he-IL"/>
          <w14:ligatures w14:val="none"/>
        </w:rPr>
        <w:t xml:space="preserve"> קוק</w:t>
      </w:r>
    </w:p>
    <w:p w14:paraId="270A37E6" w14:textId="77777777" w:rsidR="00A31E96" w:rsidRPr="00A31E96" w:rsidRDefault="00A31E96" w:rsidP="00A31E96">
      <w:pPr>
        <w:spacing w:after="0" w:line="360" w:lineRule="auto"/>
        <w:ind w:left="3086"/>
        <w:jc w:val="right"/>
        <w:rPr>
          <w:rFonts w:ascii="Keren" w:eastAsia="Times New Roman" w:hAnsi="Keren" w:cs="David"/>
          <w:szCs w:val="20"/>
          <w:rtl/>
          <w:lang w:eastAsia="he-IL"/>
          <w14:ligatures w14:val="none"/>
        </w:rPr>
      </w:pPr>
      <w:r w:rsidRPr="00A31E96">
        <w:rPr>
          <w:rFonts w:ascii="Keren" w:eastAsia="Times New Roman" w:hAnsi="Keren" w:cs="David"/>
          <w:szCs w:val="20"/>
          <w:rtl/>
          <w:lang w:eastAsia="he-IL"/>
          <w14:ligatures w14:val="none"/>
        </w:rPr>
        <w:t>טללי אורות – השקפה על טעמי המצוות</w:t>
      </w:r>
    </w:p>
    <w:p w14:paraId="4E0F3C95" w14:textId="77777777" w:rsidR="00A31E96" w:rsidRPr="00A31E96" w:rsidRDefault="00A31E96" w:rsidP="00A31E96">
      <w:pPr>
        <w:spacing w:after="0" w:line="360" w:lineRule="auto"/>
        <w:ind w:left="3086"/>
        <w:jc w:val="right"/>
        <w:rPr>
          <w:rFonts w:ascii="Keren" w:eastAsia="Times New Roman" w:hAnsi="Keren" w:cs="David"/>
          <w:szCs w:val="20"/>
          <w:rtl/>
          <w:lang w:eastAsia="he-IL"/>
          <w14:ligatures w14:val="none"/>
        </w:rPr>
      </w:pPr>
      <w:r w:rsidRPr="00A31E96">
        <w:rPr>
          <w:rFonts w:ascii="Keren" w:eastAsia="Times New Roman" w:hAnsi="Keren" w:cs="David"/>
          <w:szCs w:val="20"/>
          <w:rtl/>
          <w:lang w:eastAsia="he-IL"/>
          <w14:ligatures w14:val="none"/>
        </w:rPr>
        <w:t xml:space="preserve">מאמרי הראיה חלק א   </w:t>
      </w:r>
    </w:p>
    <w:p w14:paraId="39940BA7" w14:textId="77777777" w:rsidR="00A31E96" w:rsidRPr="00A31E96" w:rsidRDefault="00A31E96" w:rsidP="00A31E96">
      <w:pPr>
        <w:spacing w:after="0" w:line="360" w:lineRule="auto"/>
        <w:jc w:val="both"/>
        <w:rPr>
          <w:rFonts w:ascii="Keren" w:eastAsia="Times New Roman" w:hAnsi="Keren" w:cs="David"/>
          <w:szCs w:val="20"/>
          <w:rtl/>
          <w:lang w:eastAsia="he-IL"/>
          <w14:ligatures w14:val="none"/>
        </w:rPr>
      </w:pPr>
    </w:p>
    <w:p w14:paraId="7F8FD23E"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הדרישה הנשמעת היום יותר ויותר היא לדעת </w:t>
      </w:r>
      <w:r w:rsidRPr="00A31E96">
        <w:rPr>
          <w:rFonts w:ascii="Keren" w:eastAsia="Times New Roman" w:hAnsi="Keren" w:cs="David"/>
          <w:sz w:val="26"/>
          <w:szCs w:val="24"/>
          <w:u w:val="single"/>
          <w:rtl/>
          <w:lang w:eastAsia="he-IL"/>
          <w14:ligatures w14:val="none"/>
        </w:rPr>
        <w:t>למה ומדוע</w:t>
      </w:r>
      <w:r w:rsidRPr="00A31E96">
        <w:rPr>
          <w:rFonts w:ascii="Keren" w:eastAsia="Times New Roman" w:hAnsi="Keren" w:cs="David"/>
          <w:sz w:val="26"/>
          <w:szCs w:val="24"/>
          <w:rtl/>
          <w:lang w:eastAsia="he-IL"/>
          <w14:ligatures w14:val="none"/>
        </w:rPr>
        <w:t xml:space="preserve"> לקיים מצוות, ולא רק איך וכמה. הדרישה על טעמי המצוות עולה בכל חריפותה, ומכריחה אותנו להעמיק ולברר לעצמנו את הצווים האלוקיים. העמקה ועיון בדברי תורה ובטעמי מצוותיה, עשויים להביא לנו ברכה גדולה ועצומה, הן מבחינת העמקת הרצון לקיום המצוות והן מבחינת הדקדוק בהן. </w:t>
      </w:r>
    </w:p>
    <w:p w14:paraId="4B8186CA"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קודם שננסה לברר לעצמנו טעמי מצוות, יש לתת כמה הגבלות. </w:t>
      </w:r>
    </w:p>
    <w:p w14:paraId="431CCD5F"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lastRenderedPageBreak/>
        <w:t xml:space="preserve">ראשית, ברור שאין אנו מתיימרים לדעת לומר מהם הטעמים שכוון בהם ריבונו של עולם יתעלה. </w:t>
      </w:r>
      <w:r w:rsidRPr="00A31E96">
        <w:rPr>
          <w:rFonts w:ascii="Times New Roman" w:eastAsia="Times New Roman" w:hAnsi="Times New Roman" w:cs="David"/>
          <w:color w:val="000000"/>
          <w:sz w:val="26"/>
          <w:szCs w:val="24"/>
          <w:rtl/>
          <w:lang w:eastAsia="he-IL"/>
          <w14:ligatures w14:val="none"/>
        </w:rPr>
        <w:t xml:space="preserve">"כִּי לֹא </w:t>
      </w:r>
      <w:proofErr w:type="spellStart"/>
      <w:r w:rsidRPr="00A31E96">
        <w:rPr>
          <w:rFonts w:ascii="Times New Roman" w:eastAsia="Times New Roman" w:hAnsi="Times New Roman" w:cs="David"/>
          <w:color w:val="000000"/>
          <w:sz w:val="26"/>
          <w:szCs w:val="24"/>
          <w:rtl/>
          <w:lang w:eastAsia="he-IL"/>
          <w14:ligatures w14:val="none"/>
        </w:rPr>
        <w:t>מַחְשְׁבוֹתַי</w:t>
      </w:r>
      <w:proofErr w:type="spellEnd"/>
      <w:r w:rsidRPr="00A31E96">
        <w:rPr>
          <w:rFonts w:ascii="Times New Roman" w:eastAsia="Times New Roman" w:hAnsi="Times New Roman" w:cs="David"/>
          <w:color w:val="000000"/>
          <w:sz w:val="26"/>
          <w:szCs w:val="24"/>
          <w:rtl/>
          <w:lang w:eastAsia="he-IL"/>
          <w14:ligatures w14:val="none"/>
        </w:rPr>
        <w:t xml:space="preserve"> מַחְשְׁבוֹתֵיכֶם וְלֹא דַרְכֵיכֶם דְּרָכָי נְאֻם ה': כִּי גָבְהוּ שָׁמַיִם מֵאָרֶץ כֵּן גָּבְהוּ דְרָכַי מִדַּרְכֵיכֶם וּמַחְשְׁבֹתַי </w:t>
      </w:r>
      <w:proofErr w:type="spellStart"/>
      <w:r w:rsidRPr="00A31E96">
        <w:rPr>
          <w:rFonts w:ascii="Times New Roman" w:eastAsia="Times New Roman" w:hAnsi="Times New Roman" w:cs="David"/>
          <w:color w:val="000000"/>
          <w:sz w:val="26"/>
          <w:szCs w:val="24"/>
          <w:rtl/>
          <w:lang w:eastAsia="he-IL"/>
          <w14:ligatures w14:val="none"/>
        </w:rPr>
        <w:t>מִמַּחְשְׁבֹתֵיכֶם</w:t>
      </w:r>
      <w:proofErr w:type="spellEnd"/>
      <w:r w:rsidRPr="00A31E96">
        <w:rPr>
          <w:rFonts w:ascii="Times New Roman" w:eastAsia="Times New Roman" w:hAnsi="Times New Roman" w:cs="David"/>
          <w:color w:val="000000"/>
          <w:sz w:val="26"/>
          <w:szCs w:val="24"/>
          <w:vertAlign w:val="superscript"/>
          <w:rtl/>
          <w:lang w:eastAsia="he-IL"/>
          <w14:ligatures w14:val="none"/>
        </w:rPr>
        <w:footnoteReference w:id="1"/>
      </w:r>
      <w:r w:rsidRPr="00A31E96">
        <w:rPr>
          <w:rFonts w:ascii="Times New Roman" w:eastAsia="Times New Roman" w:hAnsi="Times New Roman" w:cs="David"/>
          <w:color w:val="000000"/>
          <w:sz w:val="26"/>
          <w:szCs w:val="24"/>
          <w:rtl/>
          <w:lang w:eastAsia="he-IL"/>
          <w14:ligatures w14:val="none"/>
        </w:rPr>
        <w:t>".</w:t>
      </w:r>
      <w:r w:rsidRPr="00A31E96">
        <w:rPr>
          <w:rFonts w:ascii="Times New Roman" w:eastAsia="Times New Roman" w:hAnsi="Times New Roman" w:cs="David"/>
          <w:sz w:val="26"/>
          <w:szCs w:val="24"/>
          <w:rtl/>
          <w:lang w:eastAsia="he-IL"/>
          <w14:ligatures w14:val="none"/>
        </w:rPr>
        <w:t xml:space="preserve"> </w:t>
      </w:r>
      <w:r w:rsidRPr="00A31E96">
        <w:rPr>
          <w:rFonts w:ascii="Keren" w:eastAsia="Times New Roman" w:hAnsi="Keren" w:cs="David"/>
          <w:sz w:val="26"/>
          <w:szCs w:val="24"/>
          <w:rtl/>
          <w:lang w:eastAsia="he-IL"/>
          <w14:ligatures w14:val="none"/>
        </w:rPr>
        <w:t>צריך להגדיר שכל דברינו הם בגדר ניסיון בלבד, לדעת ללמוד ולהבין, מפני שתורה היא ולימוד היא צריכה. ויתכן שאם ננסה להבין, אולי נזכה במידה מסוימת לכוון לאמיתה של תורה. אם אמנם נזכה, יתכן שגם קיום המצוות על ידנו יהיה בצורה מעמיקה ונכונה יותר.</w:t>
      </w:r>
    </w:p>
    <w:p w14:paraId="42FF951F"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שנית, דבר פשוט ומובן מאליו, שמחויבותנו לקיום המצוות לא תלויה באיזו שהיא הבנה, כזאת או אחרת. המחויבות לקיום המצוות היא מעצם הציווי האלוקי, אם נבין אותו ואם לאו.</w:t>
      </w:r>
    </w:p>
    <w:p w14:paraId="62089768" w14:textId="77777777" w:rsidR="00A31E96" w:rsidRPr="00A31E96" w:rsidRDefault="00A31E96" w:rsidP="00A31E96">
      <w:pPr>
        <w:spacing w:after="0" w:line="360" w:lineRule="auto"/>
        <w:jc w:val="both"/>
        <w:rPr>
          <w:rFonts w:ascii="Times New Roman" w:eastAsia="Times New Roman" w:hAnsi="Times New Roman" w:cs="Arial"/>
          <w:sz w:val="26"/>
          <w:szCs w:val="24"/>
          <w:rtl/>
          <w:lang w:eastAsia="he-IL"/>
          <w14:ligatures w14:val="none"/>
        </w:rPr>
      </w:pPr>
      <w:r w:rsidRPr="00A31E96">
        <w:rPr>
          <w:rFonts w:ascii="Keren" w:eastAsia="Times New Roman" w:hAnsi="Keren" w:cs="David"/>
          <w:sz w:val="26"/>
          <w:szCs w:val="24"/>
          <w:rtl/>
          <w:lang w:eastAsia="he-IL"/>
          <w14:ligatures w14:val="none"/>
        </w:rPr>
        <w:t>זהירות מופלגת זו כבר נדרשה על ידי רבותינו</w:t>
      </w:r>
      <w:r w:rsidRPr="00A31E96">
        <w:rPr>
          <w:rFonts w:ascii="Keren" w:eastAsia="Times New Roman" w:hAnsi="Keren" w:cs="David"/>
          <w:sz w:val="26"/>
          <w:szCs w:val="24"/>
          <w:vertAlign w:val="superscript"/>
          <w:rtl/>
          <w:lang w:eastAsia="he-IL"/>
          <w14:ligatures w14:val="none"/>
        </w:rPr>
        <w:footnoteReference w:id="2"/>
      </w:r>
      <w:r w:rsidRPr="00A31E96">
        <w:rPr>
          <w:rFonts w:ascii="Keren" w:eastAsia="Times New Roman" w:hAnsi="Keren" w:cs="David"/>
          <w:sz w:val="26"/>
          <w:szCs w:val="24"/>
          <w:rtl/>
          <w:lang w:eastAsia="he-IL"/>
          <w14:ligatures w14:val="none"/>
        </w:rPr>
        <w:t>:</w:t>
      </w:r>
      <w:r w:rsidRPr="00A31E96">
        <w:rPr>
          <w:rFonts w:ascii="Keren" w:eastAsia="Times New Roman" w:hAnsi="Keren" w:cs="David"/>
          <w:sz w:val="26"/>
          <w:szCs w:val="24"/>
          <w:rtl/>
          <w:lang w:eastAsia="he-IL"/>
          <w14:ligatures w14:val="none"/>
        </w:rPr>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8"/>
          <w:szCs w:val="24"/>
          <w:rtl/>
          <w:lang w:eastAsia="he-IL"/>
          <w14:ligatures w14:val="none"/>
        </w:rPr>
        <w:instrText>"טעמי מצוות:מדוע לא נתגלו"</w:instrText>
      </w:r>
      <w:r w:rsidRPr="00A31E96">
        <w:rPr>
          <w:rFonts w:ascii="Keren" w:eastAsia="Times New Roman" w:hAnsi="Keren" w:cs="David" w:hint="cs"/>
          <w:sz w:val="28"/>
          <w:szCs w:val="24"/>
          <w:lang w:eastAsia="he-IL"/>
          <w14:ligatures w14:val="none"/>
        </w:rPr>
        <w:instrText xml:space="preserve"> </w:instrText>
      </w:r>
      <w:r w:rsidRPr="00A31E96">
        <w:rPr>
          <w:rFonts w:ascii="Keren" w:eastAsia="Times New Roman" w:hAnsi="Keren" w:cs="David"/>
          <w:sz w:val="26"/>
          <w:szCs w:val="24"/>
          <w:rtl/>
          <w:lang w:eastAsia="he-IL"/>
          <w14:ligatures w14:val="none"/>
        </w:rPr>
        <w:fldChar w:fldCharType="end"/>
      </w:r>
    </w:p>
    <w:p w14:paraId="7EA5661E"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אמר רבי יצחק: מפני מה לא נתגלו טעמי תורה - שהרי שתי מקראות נתגלו טעמן, ונכשל בהן גדול העולם. כתיב "לא ירבה לו נשים ולא יסור לבבו", אמר שלמה: אני ארבה ולא אסור, וכתיב "ויהי לעת זקנת שלמה נשיו הטו את לבבו". כתיב "</w:t>
      </w:r>
      <w:r w:rsidRPr="00A31E96">
        <w:rPr>
          <w:rFonts w:ascii="Times New Roman" w:eastAsia="Times New Roman" w:hAnsi="Times New Roman" w:cs="David"/>
          <w:sz w:val="26"/>
          <w:szCs w:val="24"/>
          <w:rtl/>
          <w:lang w:eastAsia="he-IL"/>
          <w14:ligatures w14:val="none"/>
        </w:rPr>
        <w:t>לא ירבה לו סוסים ולא ישיב את העם מצרימה",</w:t>
      </w:r>
      <w:r w:rsidRPr="00A31E96">
        <w:rPr>
          <w:rFonts w:ascii="Times New Roman" w:eastAsia="Times New Roman" w:hAnsi="Times New Roman" w:cs="David"/>
          <w:color w:val="000000"/>
          <w:sz w:val="26"/>
          <w:szCs w:val="24"/>
          <w:rtl/>
          <w:lang w:eastAsia="he-IL"/>
          <w14:ligatures w14:val="none"/>
        </w:rPr>
        <w:t xml:space="preserve"> אמר שלמה: אני ארבה ולא אשיב, וכתיב "ותצא מרכבה ממצרים בשש מאות כסף וסוס </w:t>
      </w:r>
      <w:proofErr w:type="spellStart"/>
      <w:r w:rsidRPr="00A31E96">
        <w:rPr>
          <w:rFonts w:ascii="Times New Roman" w:eastAsia="Times New Roman" w:hAnsi="Times New Roman" w:cs="David"/>
          <w:color w:val="000000"/>
          <w:sz w:val="26"/>
          <w:szCs w:val="24"/>
          <w:rtl/>
          <w:lang w:eastAsia="he-IL"/>
          <w14:ligatures w14:val="none"/>
        </w:rPr>
        <w:t>בחמשים</w:t>
      </w:r>
      <w:proofErr w:type="spellEnd"/>
      <w:r w:rsidRPr="00A31E96">
        <w:rPr>
          <w:rFonts w:ascii="Times New Roman" w:eastAsia="Times New Roman" w:hAnsi="Times New Roman" w:cs="David"/>
          <w:color w:val="000000"/>
          <w:sz w:val="26"/>
          <w:szCs w:val="24"/>
          <w:rtl/>
          <w:lang w:eastAsia="he-IL"/>
          <w14:ligatures w14:val="none"/>
        </w:rPr>
        <w:t xml:space="preserve"> ומאה". </w:t>
      </w:r>
    </w:p>
    <w:p w14:paraId="2A4B77F9"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2C4654AA"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בתוך התחום המורכב של טעמי מצוות, ענייני טומאה וטהרה הם התחום הנסתר והרחוק ביותר. ענייני טומאה וטהרה הם בבחינת חוקה חקקתי, גזרה גזרתי, ואין לך רשות להרהר אחריהם. אם לגבי טעמי מצוות בכלל צריך זהירות, קל וחומר לגבי ענייני טומאה וטהרה:</w:t>
      </w:r>
    </w:p>
    <w:p w14:paraId="212AC2FE" w14:textId="77777777" w:rsidR="00A31E96" w:rsidRPr="00A31E96" w:rsidRDefault="00A31E96" w:rsidP="00A31E96">
      <w:pPr>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דבר ברור וגלוי שהטומאות והטהרות גזרות הכתוב הן, ואינן מדברים שדעתו של אדם </w:t>
      </w:r>
      <w:proofErr w:type="spellStart"/>
      <w:r w:rsidRPr="00A31E96">
        <w:rPr>
          <w:rFonts w:ascii="Times New Roman" w:eastAsia="Times New Roman" w:hAnsi="Times New Roman" w:cs="David"/>
          <w:color w:val="000000"/>
          <w:sz w:val="26"/>
          <w:szCs w:val="24"/>
          <w:rtl/>
          <w:lang w:eastAsia="he-IL"/>
          <w14:ligatures w14:val="none"/>
        </w:rPr>
        <w:t>מכרעתו</w:t>
      </w:r>
      <w:proofErr w:type="spellEnd"/>
      <w:r w:rsidRPr="00A31E96">
        <w:rPr>
          <w:rFonts w:ascii="Times New Roman" w:eastAsia="Times New Roman" w:hAnsi="Times New Roman" w:cs="David"/>
          <w:color w:val="000000"/>
          <w:sz w:val="26"/>
          <w:szCs w:val="24"/>
          <w:rtl/>
          <w:lang w:eastAsia="he-IL"/>
          <w14:ligatures w14:val="none"/>
        </w:rPr>
        <w:t xml:space="preserve"> והרי הן מכלל החוקים. וכן הטבילה מן הטומאות מכלל החוקים הוא, שאין הטומאה טיט או צואה שתעבור במים אלא גזרת הכתוב היא.</w:t>
      </w:r>
      <w:r w:rsidRPr="00A31E96">
        <w:rPr>
          <w:rFonts w:ascii="Times New Roman" w:eastAsia="Times New Roman" w:hAnsi="Times New Roman" w:cs="David"/>
          <w:color w:val="000000"/>
          <w:sz w:val="26"/>
          <w:szCs w:val="24"/>
          <w:vertAlign w:val="superscript"/>
          <w:rtl/>
          <w:lang w:eastAsia="he-IL"/>
          <w14:ligatures w14:val="none"/>
        </w:rPr>
        <w:footnoteReference w:id="3"/>
      </w:r>
    </w:p>
    <w:p w14:paraId="00875DD3" w14:textId="77777777" w:rsidR="00A31E96" w:rsidRPr="00A31E96" w:rsidRDefault="00A31E96" w:rsidP="00A31E96">
      <w:pPr>
        <w:spacing w:after="0" w:line="360" w:lineRule="auto"/>
        <w:ind w:left="566"/>
        <w:jc w:val="both"/>
        <w:rPr>
          <w:rFonts w:ascii="Times New Roman" w:eastAsia="Times New Roman" w:hAnsi="Times New Roman" w:cs="David"/>
          <w:color w:val="000000"/>
          <w:sz w:val="26"/>
          <w:szCs w:val="24"/>
          <w:rtl/>
          <w:lang w:eastAsia="he-IL"/>
          <w14:ligatures w14:val="none"/>
        </w:rPr>
      </w:pPr>
    </w:p>
    <w:p w14:paraId="64270912"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הטומאה היא מושג רוחני שרק התורה תוכל להגבילו על פי עצת עליון, לא על פי </w:t>
      </w:r>
      <w:proofErr w:type="spellStart"/>
      <w:r w:rsidRPr="00A31E96">
        <w:rPr>
          <w:rFonts w:ascii="Times New Roman" w:eastAsia="Times New Roman" w:hAnsi="Times New Roman" w:cs="David"/>
          <w:color w:val="000000"/>
          <w:sz w:val="26"/>
          <w:szCs w:val="24"/>
          <w:rtl/>
          <w:lang w:eastAsia="he-IL"/>
          <w14:ligatures w14:val="none"/>
        </w:rPr>
        <w:t>ארחות</w:t>
      </w:r>
      <w:proofErr w:type="spellEnd"/>
      <w:r w:rsidRPr="00A31E96">
        <w:rPr>
          <w:rFonts w:ascii="Times New Roman" w:eastAsia="Times New Roman" w:hAnsi="Times New Roman" w:cs="David"/>
          <w:color w:val="000000"/>
          <w:sz w:val="26"/>
          <w:szCs w:val="24"/>
          <w:rtl/>
          <w:lang w:eastAsia="he-IL"/>
          <w14:ligatures w14:val="none"/>
        </w:rPr>
        <w:t xml:space="preserve"> החוש הטבעי הפשוט. וההגבלה הזאת היא נעלה מכל הגבלה טבעית, ואין הטבעית כי אם טפילה לה ובטילה אליה, בתור אחורי כל כלי המתבטל לערך גופו ותוכו ופנימיותו של הכלי, כן ההגבלה הטבעית היא גם כן נכללת בתוך המון ההשלמות הגדולות הנכללות בתורה לטובת האנושיות והמציאות בכללה, אבל הפנים עצמם בתורה הם גנוזים. על כן ההבדל שבין טמא לטהור על פי </w:t>
      </w:r>
      <w:proofErr w:type="spellStart"/>
      <w:r w:rsidRPr="00A31E96">
        <w:rPr>
          <w:rFonts w:ascii="Times New Roman" w:eastAsia="Times New Roman" w:hAnsi="Times New Roman" w:cs="David"/>
          <w:color w:val="000000"/>
          <w:sz w:val="26"/>
          <w:szCs w:val="24"/>
          <w:rtl/>
          <w:lang w:eastAsia="he-IL"/>
          <w14:ligatures w14:val="none"/>
        </w:rPr>
        <w:t>ארחות</w:t>
      </w:r>
      <w:proofErr w:type="spellEnd"/>
      <w:r w:rsidRPr="00A31E96">
        <w:rPr>
          <w:rFonts w:ascii="Times New Roman" w:eastAsia="Times New Roman" w:hAnsi="Times New Roman" w:cs="David"/>
          <w:color w:val="000000"/>
          <w:sz w:val="26"/>
          <w:szCs w:val="24"/>
          <w:rtl/>
          <w:lang w:eastAsia="he-IL"/>
          <w14:ligatures w14:val="none"/>
        </w:rPr>
        <w:t xml:space="preserve"> התורה צריך </w:t>
      </w:r>
      <w:proofErr w:type="spellStart"/>
      <w:r w:rsidRPr="00A31E96">
        <w:rPr>
          <w:rFonts w:ascii="Times New Roman" w:eastAsia="Times New Roman" w:hAnsi="Times New Roman" w:cs="David"/>
          <w:color w:val="000000"/>
          <w:sz w:val="26"/>
          <w:szCs w:val="24"/>
          <w:rtl/>
          <w:lang w:eastAsia="he-IL"/>
          <w14:ligatures w14:val="none"/>
        </w:rPr>
        <w:t>שיקח</w:t>
      </w:r>
      <w:proofErr w:type="spellEnd"/>
      <w:r w:rsidRPr="00A31E96">
        <w:rPr>
          <w:rFonts w:ascii="Times New Roman" w:eastAsia="Times New Roman" w:hAnsi="Times New Roman" w:cs="David"/>
          <w:color w:val="000000"/>
          <w:sz w:val="26"/>
          <w:szCs w:val="24"/>
          <w:rtl/>
          <w:lang w:eastAsia="he-IL"/>
          <w14:ligatures w14:val="none"/>
        </w:rPr>
        <w:t xml:space="preserve"> את המעמד היותר גדול בחיים, וממילא תוכלל בה ההדרכה הטבעית, כי דרכיה דרכי נעם וכל נתיבותיה שלום.</w:t>
      </w:r>
      <w:r w:rsidRPr="00A31E96">
        <w:rPr>
          <w:rFonts w:ascii="Times New Roman" w:eastAsia="Times New Roman" w:hAnsi="Times New Roman" w:cs="David"/>
          <w:color w:val="000000"/>
          <w:sz w:val="26"/>
          <w:szCs w:val="24"/>
          <w:vertAlign w:val="superscript"/>
          <w:rtl/>
          <w:lang w:eastAsia="he-IL"/>
          <w14:ligatures w14:val="none"/>
        </w:rPr>
        <w:footnoteReference w:id="4"/>
      </w:r>
    </w:p>
    <w:p w14:paraId="4893D1D4" w14:textId="77777777" w:rsidR="00A31E96" w:rsidRPr="00A31E96" w:rsidRDefault="00A31E96" w:rsidP="00A31E96">
      <w:pPr>
        <w:spacing w:after="0" w:line="360" w:lineRule="auto"/>
        <w:rPr>
          <w:rFonts w:ascii="Keren" w:eastAsia="Times New Roman" w:hAnsi="Keren" w:cs="David"/>
          <w:sz w:val="26"/>
          <w:szCs w:val="24"/>
          <w:rtl/>
          <w:lang w:eastAsia="he-IL"/>
          <w14:ligatures w14:val="none"/>
        </w:rPr>
      </w:pPr>
    </w:p>
    <w:p w14:paraId="69E59299"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בשורות הבאות ננסה להציע בזהירות התייחסות רעיונית לענייני טומאה וטהרה. העיקרון שלפיו ננסה ללכת הוא, שהטומאה מסמלת את הסתלקות החיים. לפי אותו עיקרון, הטהרה היא תוספת חיים. </w:t>
      </w:r>
    </w:p>
    <w:p w14:paraId="2735D698"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577644FB"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 </w:t>
      </w:r>
      <w:bookmarkStart w:id="1" w:name="_Toc88445832"/>
      <w:bookmarkStart w:id="2" w:name="_Toc88470485"/>
      <w:bookmarkStart w:id="3" w:name="_Toc88530236"/>
      <w:r w:rsidRPr="00A31E96">
        <w:rPr>
          <w:rFonts w:ascii="Times New Roman" w:eastAsia="Times New Roman" w:hAnsi="Times New Roman" w:cs="David"/>
          <w:color w:val="000000"/>
          <w:sz w:val="26"/>
          <w:szCs w:val="24"/>
          <w:rtl/>
          <w:lang w:eastAsia="he-IL"/>
          <w14:ligatures w14:val="none"/>
        </w:rPr>
        <w:t>רוחניות נצחית לעומת חומריות זמנית</w:t>
      </w:r>
      <w:bookmarkEnd w:id="1"/>
      <w:bookmarkEnd w:id="2"/>
      <w:bookmarkEnd w:id="3"/>
      <w:r w:rsidRPr="00A31E96">
        <w:rPr>
          <w:rFonts w:ascii="Times New Roman" w:eastAsia="Times New Roman" w:hAnsi="Times New Roman" w:cs="David"/>
          <w:color w:val="000000"/>
          <w:sz w:val="26"/>
          <w:szCs w:val="24"/>
          <w:rtl/>
          <w:lang w:eastAsia="he-IL"/>
          <w14:ligatures w14:val="none"/>
        </w:rPr>
        <w:t xml:space="preserve"> </w:t>
      </w:r>
    </w:p>
    <w:p w14:paraId="6F414120"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lastRenderedPageBreak/>
        <w:t xml:space="preserve">יש בחיים הרוחניים ממד של נצחיות שלא קיים בממד החומרי, שהרי כל דבר חומרי סופו כליה. העצמיות האנושית רוחנית היא, ורק בה לבדה יש נצחיות. המערכות החומריות שבאדם מתחלפות עם הזמן. שערות וציפורניים גדלות ונגזזות. התאים שבגוף - תאי הדם, העצמות השרירים והגוף, מתחלפים ללא הרף, ואת מקום התאים המתים תופסים תאים חדשים, במערכה תמידית שאינה פוסקת. הנקודה הנצחית האינסופית שבאדם היא נשמתו הרוחנית – חלק אלוה ממעל. </w:t>
      </w:r>
    </w:p>
    <w:p w14:paraId="356C50B4"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הטהרה מסמלת את האפשרות והרצון לנסות ולהידבק באור אינסוף, על ידי הכלים החומריים הזמניים והסופיים. הטומאה מסמלת את ההחמצה ואת חוסר היכולת להעפיל מהממד החומרי, הכלה, הסופי והמצומצם, אל עבר הרוחני העליון הנצחי והאינסופי</w:t>
      </w:r>
      <w:r w:rsidRPr="00A31E96">
        <w:rPr>
          <w:rFonts w:ascii="Keren" w:eastAsia="Times New Roman" w:hAnsi="Keren" w:cs="David"/>
          <w:sz w:val="26"/>
          <w:szCs w:val="24"/>
          <w:vertAlign w:val="superscript"/>
          <w:rtl/>
          <w:lang w:eastAsia="he-IL"/>
          <w14:ligatures w14:val="none"/>
        </w:rPr>
        <w:footnoteReference w:id="5"/>
      </w:r>
      <w:r w:rsidRPr="00A31E96">
        <w:rPr>
          <w:rFonts w:ascii="Keren" w:eastAsia="Times New Roman" w:hAnsi="Keren" w:cs="David"/>
          <w:sz w:val="26"/>
          <w:szCs w:val="24"/>
          <w:rtl/>
          <w:lang w:eastAsia="he-IL"/>
          <w14:ligatures w14:val="none"/>
        </w:rPr>
        <w:t>.</w:t>
      </w:r>
    </w:p>
    <w:p w14:paraId="1760C868"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8"/>
          <w:szCs w:val="24"/>
          <w:rtl/>
          <w:lang w:eastAsia="he-IL"/>
          <w14:ligatures w14:val="none"/>
        </w:rPr>
        <w:instrText>"טומאת המת:בתוך מאמר טומאה וטהרה"</w:instrText>
      </w:r>
      <w:r w:rsidRPr="00A31E96">
        <w:rPr>
          <w:rFonts w:ascii="Keren" w:eastAsia="Times New Roman" w:hAnsi="Keren" w:cs="David" w:hint="cs"/>
          <w:sz w:val="28"/>
          <w:szCs w:val="24"/>
          <w:lang w:eastAsia="he-IL"/>
          <w14:ligatures w14:val="none"/>
        </w:rPr>
        <w:instrText xml:space="preserve"> </w:instrText>
      </w:r>
      <w:r w:rsidRPr="00A31E96">
        <w:rPr>
          <w:rFonts w:ascii="Keren" w:eastAsia="Times New Roman" w:hAnsi="Keren" w:cs="David"/>
          <w:sz w:val="26"/>
          <w:szCs w:val="24"/>
          <w:rtl/>
          <w:lang w:eastAsia="he-IL"/>
          <w14:ligatures w14:val="none"/>
        </w:rPr>
        <w:fldChar w:fldCharType="end"/>
      </w:r>
      <w:r w:rsidRPr="00A31E96">
        <w:rPr>
          <w:rFonts w:ascii="Keren" w:eastAsia="Times New Roman" w:hAnsi="Keren" w:cs="David"/>
          <w:sz w:val="26"/>
          <w:szCs w:val="24"/>
          <w:rtl/>
          <w:lang w:eastAsia="he-IL"/>
          <w14:ligatures w14:val="none"/>
        </w:rPr>
        <w:t xml:space="preserve">הדוגמא הבולטת ביותר היא המת – אבי אבות הטומאה. הגוף שהיה כלי קיבול לרוחניות האינסופית, הפך להיות בשר עור ועצמות. הנצחי הפך לזמני, האינסופי לסופי, </w:t>
      </w:r>
      <w:proofErr w:type="spellStart"/>
      <w:r w:rsidRPr="00A31E96">
        <w:rPr>
          <w:rFonts w:ascii="Keren" w:eastAsia="Times New Roman" w:hAnsi="Keren" w:cs="David"/>
          <w:sz w:val="26"/>
          <w:szCs w:val="24"/>
          <w:rtl/>
          <w:lang w:eastAsia="he-IL"/>
          <w14:ligatures w14:val="none"/>
        </w:rPr>
        <w:t>ההויה</w:t>
      </w:r>
      <w:proofErr w:type="spellEnd"/>
      <w:r w:rsidRPr="00A31E96">
        <w:rPr>
          <w:rFonts w:ascii="Keren" w:eastAsia="Times New Roman" w:hAnsi="Keren" w:cs="David"/>
          <w:sz w:val="26"/>
          <w:szCs w:val="24"/>
          <w:rtl/>
          <w:lang w:eastAsia="he-IL"/>
          <w14:ligatures w14:val="none"/>
        </w:rPr>
        <w:t xml:space="preserve"> להעדר. בהעדר הממד הרוחני הופך החומר האנושי לרימה ותולעה.</w:t>
      </w:r>
    </w:p>
    <w:p w14:paraId="76F50E67"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וגוף האדם המת פירשו חכמים שהוא אבי אבות הטומאה, כלומר: שיש לו טומאה חזקה עד מאד למעלה מכל טומאה. והעניין הוא, כי </w:t>
      </w:r>
      <w:proofErr w:type="spellStart"/>
      <w:r w:rsidRPr="00A31E96">
        <w:rPr>
          <w:rFonts w:ascii="Keren" w:eastAsia="Times New Roman" w:hAnsi="Keren" w:cs="David"/>
          <w:sz w:val="26"/>
          <w:szCs w:val="24"/>
          <w:rtl/>
          <w:lang w:eastAsia="he-IL"/>
          <w14:ligatures w14:val="none"/>
        </w:rPr>
        <w:t>בהפרד</w:t>
      </w:r>
      <w:proofErr w:type="spellEnd"/>
      <w:r w:rsidRPr="00A31E96">
        <w:rPr>
          <w:rFonts w:ascii="Keren" w:eastAsia="Times New Roman" w:hAnsi="Keren" w:cs="David"/>
          <w:sz w:val="26"/>
          <w:szCs w:val="24"/>
          <w:rtl/>
          <w:lang w:eastAsia="he-IL"/>
          <w14:ligatures w14:val="none"/>
        </w:rPr>
        <w:t xml:space="preserve"> מעליו צורת השכל החיה הטובה </w:t>
      </w:r>
      <w:proofErr w:type="spellStart"/>
      <w:r w:rsidRPr="00A31E96">
        <w:rPr>
          <w:rFonts w:ascii="Keren" w:eastAsia="Times New Roman" w:hAnsi="Keren" w:cs="David"/>
          <w:sz w:val="26"/>
          <w:szCs w:val="24"/>
          <w:rtl/>
          <w:lang w:eastAsia="he-IL"/>
          <w14:ligatures w14:val="none"/>
        </w:rPr>
        <w:t>וישאר</w:t>
      </w:r>
      <w:proofErr w:type="spellEnd"/>
      <w:r w:rsidRPr="00A31E96">
        <w:rPr>
          <w:rFonts w:ascii="Keren" w:eastAsia="Times New Roman" w:hAnsi="Keren" w:cs="David"/>
          <w:sz w:val="26"/>
          <w:szCs w:val="24"/>
          <w:rtl/>
          <w:lang w:eastAsia="he-IL"/>
          <w14:ligatures w14:val="none"/>
        </w:rPr>
        <w:t xml:space="preserve"> הוא לבדו, בשגם הוא בשר פחות וגרוע ומשתוקק אל הרעות, וגם ברעתו רבה החטיא הנפש היקרה בעודה שוכנת אצלו, על כן ראוי שיטמא כל </w:t>
      </w:r>
      <w:proofErr w:type="spellStart"/>
      <w:r w:rsidRPr="00A31E96">
        <w:rPr>
          <w:rFonts w:ascii="Keren" w:eastAsia="Times New Roman" w:hAnsi="Keren" w:cs="David"/>
          <w:sz w:val="26"/>
          <w:szCs w:val="24"/>
          <w:rtl/>
          <w:lang w:eastAsia="he-IL"/>
          <w14:ligatures w14:val="none"/>
        </w:rPr>
        <w:t>סביביו</w:t>
      </w:r>
      <w:proofErr w:type="spellEnd"/>
      <w:r w:rsidRPr="00A31E96">
        <w:rPr>
          <w:rFonts w:ascii="Keren" w:eastAsia="Times New Roman" w:hAnsi="Keren" w:cs="David"/>
          <w:sz w:val="26"/>
          <w:szCs w:val="24"/>
          <w:rtl/>
          <w:lang w:eastAsia="he-IL"/>
          <w14:ligatures w14:val="none"/>
        </w:rPr>
        <w:t xml:space="preserve"> בהתפשט מעליו כל הודו שזהו נפשו ולא נשאר בו כי אם החומר הרע</w:t>
      </w:r>
      <w:r w:rsidRPr="00A31E96">
        <w:rPr>
          <w:rFonts w:ascii="Keren" w:eastAsia="Times New Roman" w:hAnsi="Keren" w:cs="David"/>
          <w:sz w:val="26"/>
          <w:szCs w:val="24"/>
          <w:vertAlign w:val="superscript"/>
          <w:rtl/>
          <w:lang w:eastAsia="he-IL"/>
          <w14:ligatures w14:val="none"/>
        </w:rPr>
        <w:footnoteReference w:id="6"/>
      </w:r>
      <w:r w:rsidRPr="00A31E96">
        <w:rPr>
          <w:rFonts w:ascii="Keren" w:eastAsia="Times New Roman" w:hAnsi="Keren" w:cs="David"/>
          <w:sz w:val="26"/>
          <w:szCs w:val="24"/>
          <w:rtl/>
          <w:lang w:eastAsia="he-IL"/>
          <w14:ligatures w14:val="none"/>
        </w:rPr>
        <w:t>.</w:t>
      </w:r>
    </w:p>
    <w:p w14:paraId="32367058"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p>
    <w:p w14:paraId="6D809B3C"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"מים חיים אל כלי" – שהמת אבי אבות הטומאה, וזה מצד הגוף העומד למיתה. והטהרה מצד הנשמה הבאה משורש הנשמות, בחינת חי החיים... וכפי התגברות הנשמה על הגוף זוכים לטהרה... וזהו שורש כל המצוות לדבק הגוף לחיות הנשמה, כמו כתוב וחי בהם, שנעשה הגוף כלי על ידי המצוות, ואז הנשמה מים חיים אל כלי. וזהו רמז המים והאפר, התקשרות הנשמה בגוף, שמזה באה הטהרה. זאת </w:t>
      </w:r>
      <w:proofErr w:type="spellStart"/>
      <w:r w:rsidRPr="00A31E96">
        <w:rPr>
          <w:rFonts w:ascii="Keren" w:eastAsia="Times New Roman" w:hAnsi="Keren" w:cs="David"/>
          <w:sz w:val="26"/>
          <w:szCs w:val="24"/>
          <w:rtl/>
          <w:lang w:eastAsia="he-IL"/>
          <w14:ligatures w14:val="none"/>
        </w:rPr>
        <w:t>חקת</w:t>
      </w:r>
      <w:proofErr w:type="spellEnd"/>
      <w:r w:rsidRPr="00A31E96">
        <w:rPr>
          <w:rFonts w:ascii="Keren" w:eastAsia="Times New Roman" w:hAnsi="Keren" w:cs="David"/>
          <w:sz w:val="26"/>
          <w:szCs w:val="24"/>
          <w:rtl/>
          <w:lang w:eastAsia="he-IL"/>
          <w14:ligatures w14:val="none"/>
        </w:rPr>
        <w:t xml:space="preserve"> התורה, שהתורה היא משיבת נפש והעוסק בתורה יוכל להחזיר הנפש לבחינת נשמת חיים כבראשונה, ואז נעשה טהור כהשקה המטהרת המים</w:t>
      </w:r>
      <w:r w:rsidRPr="00A31E96">
        <w:rPr>
          <w:rFonts w:ascii="Keren" w:eastAsia="Times New Roman" w:hAnsi="Keren" w:cs="David"/>
          <w:sz w:val="26"/>
          <w:szCs w:val="24"/>
          <w:vertAlign w:val="superscript"/>
          <w:rtl/>
          <w:lang w:eastAsia="he-IL"/>
          <w14:ligatures w14:val="none"/>
        </w:rPr>
        <w:footnoteReference w:id="7"/>
      </w:r>
      <w:r w:rsidRPr="00A31E96">
        <w:rPr>
          <w:rFonts w:ascii="Keren" w:eastAsia="Times New Roman" w:hAnsi="Keren" w:cs="David"/>
          <w:sz w:val="26"/>
          <w:szCs w:val="24"/>
          <w:rtl/>
          <w:lang w:eastAsia="he-IL"/>
          <w14:ligatures w14:val="none"/>
        </w:rPr>
        <w:t>.</w:t>
      </w:r>
    </w:p>
    <w:p w14:paraId="79D040A2"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p>
    <w:p w14:paraId="454C8029"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גם בטומאות שרץ ונבלה ישנה הסתלקות החיים, אך כיון שבבעלי חיים דרגת החיים היא נמוכה יותר, גם הסתלקותה של אותה חיות מסמלת טומאה בדרגה נמוכה יותר. לכן טומאות שרץ ונבלה, חמורות פחות מאשר טומאת מת</w:t>
      </w:r>
      <w:r w:rsidRPr="00A31E96">
        <w:rPr>
          <w:rFonts w:ascii="Keren" w:eastAsia="Times New Roman" w:hAnsi="Keren" w:cs="David"/>
          <w:sz w:val="26"/>
          <w:szCs w:val="24"/>
          <w:vertAlign w:val="superscript"/>
          <w:rtl/>
          <w:lang w:eastAsia="he-IL"/>
          <w14:ligatures w14:val="none"/>
        </w:rPr>
        <w:footnoteReference w:id="8"/>
      </w:r>
      <w:r w:rsidRPr="00A31E96">
        <w:rPr>
          <w:rFonts w:ascii="Keren" w:eastAsia="Times New Roman" w:hAnsi="Keren" w:cs="David"/>
          <w:sz w:val="26"/>
          <w:szCs w:val="24"/>
          <w:rtl/>
          <w:lang w:eastAsia="he-IL"/>
          <w14:ligatures w14:val="none"/>
        </w:rPr>
        <w:t>.</w:t>
      </w:r>
    </w:p>
    <w:p w14:paraId="22DD81BC"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26C6BECC"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4" w:name="_Toc88445833"/>
      <w:bookmarkStart w:id="5" w:name="_Toc88470486"/>
      <w:bookmarkStart w:id="6" w:name="_Toc88530237"/>
      <w:r w:rsidRPr="00A31E96">
        <w:rPr>
          <w:rFonts w:ascii="Times New Roman" w:eastAsia="Times New Roman" w:hAnsi="Times New Roman" w:cs="David"/>
          <w:color w:val="000000"/>
          <w:sz w:val="26"/>
          <w:szCs w:val="24"/>
          <w:rtl/>
          <w:lang w:eastAsia="he-IL"/>
          <w14:ligatures w14:val="none"/>
        </w:rPr>
        <w:t>חלל</w:t>
      </w:r>
      <w:bookmarkEnd w:id="4"/>
      <w:bookmarkEnd w:id="5"/>
      <w:bookmarkEnd w:id="6"/>
      <w:r w:rsidRPr="00A31E96">
        <w:rPr>
          <w:rFonts w:ascii="Times New Roman" w:eastAsia="Times New Roman" w:hAnsi="Times New Roman" w:cs="David"/>
          <w:color w:val="000000"/>
          <w:sz w:val="26"/>
          <w:szCs w:val="24"/>
          <w:rtl/>
          <w:lang w:eastAsia="he-IL"/>
          <w14:ligatures w14:val="none"/>
        </w:rPr>
        <w:fldChar w:fldCharType="begin"/>
      </w:r>
      <w:r w:rsidRPr="00A31E96">
        <w:rPr>
          <w:rFonts w:ascii="Times New Roman" w:eastAsia="Times New Roman" w:hAnsi="Times New Roman" w:cs="David"/>
          <w:color w:val="000000"/>
          <w:sz w:val="26"/>
          <w:szCs w:val="24"/>
          <w:lang w:eastAsia="he-IL"/>
          <w14:ligatures w14:val="none"/>
        </w:rPr>
        <w:instrText xml:space="preserve"> XE </w:instrText>
      </w:r>
      <w:r w:rsidRPr="00A31E96">
        <w:rPr>
          <w:rFonts w:ascii="Times New Roman" w:eastAsia="Times New Roman" w:hAnsi="Times New Roman" w:cs="David"/>
          <w:color w:val="000000"/>
          <w:sz w:val="26"/>
          <w:szCs w:val="24"/>
          <w:rtl/>
          <w:lang w:eastAsia="he-IL"/>
          <w14:ligatures w14:val="none"/>
        </w:rPr>
        <w:instrText>"חלל"</w:instrText>
      </w:r>
      <w:r w:rsidRPr="00A31E96">
        <w:rPr>
          <w:rFonts w:ascii="Times New Roman" w:eastAsia="Times New Roman" w:hAnsi="Times New Roman" w:cs="David" w:hint="cs"/>
          <w:color w:val="000000"/>
          <w:sz w:val="26"/>
          <w:szCs w:val="24"/>
          <w:lang w:eastAsia="he-IL"/>
          <w14:ligatures w14:val="none"/>
        </w:rPr>
        <w:instrText xml:space="preserve"> </w:instrText>
      </w:r>
      <w:r w:rsidRPr="00A31E96">
        <w:rPr>
          <w:rFonts w:ascii="Times New Roman" w:eastAsia="Times New Roman" w:hAnsi="Times New Roman" w:cs="David"/>
          <w:color w:val="000000"/>
          <w:sz w:val="26"/>
          <w:szCs w:val="24"/>
          <w:rtl/>
          <w:lang w:eastAsia="he-IL"/>
          <w14:ligatures w14:val="none"/>
        </w:rPr>
        <w:fldChar w:fldCharType="end"/>
      </w:r>
    </w:p>
    <w:p w14:paraId="3192661C"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מלת מפתח שאפשר להזכיר בהקשר זה היא המלה "</w:t>
      </w:r>
      <w:r w:rsidRPr="00A31E96">
        <w:rPr>
          <w:rFonts w:ascii="Keren" w:eastAsia="Times New Roman" w:hAnsi="Keren" w:cs="David"/>
          <w:b/>
          <w:bCs/>
          <w:sz w:val="26"/>
          <w:szCs w:val="24"/>
          <w:rtl/>
          <w:lang w:eastAsia="he-IL"/>
          <w14:ligatures w14:val="none"/>
        </w:rPr>
        <w:t>חלל</w:t>
      </w:r>
      <w:r w:rsidRPr="00A31E96">
        <w:rPr>
          <w:rFonts w:ascii="Keren" w:eastAsia="Times New Roman" w:hAnsi="Keren" w:cs="David"/>
          <w:sz w:val="26"/>
          <w:szCs w:val="24"/>
          <w:rtl/>
          <w:lang w:eastAsia="he-IL"/>
          <w14:ligatures w14:val="none"/>
        </w:rPr>
        <w:t>". למלה "חלל" כמה משמעויות: אדם הרוג, כהן שנתחלל מכהונתו או מי שנולד לפסולי כהונה, וכן משמעות של מקום ריק וחלול</w:t>
      </w:r>
      <w:r w:rsidRPr="00A31E96">
        <w:rPr>
          <w:rFonts w:ascii="Keren" w:eastAsia="Times New Roman" w:hAnsi="Keren" w:cs="David"/>
          <w:sz w:val="26"/>
          <w:szCs w:val="24"/>
          <w:vertAlign w:val="superscript"/>
          <w:rtl/>
          <w:lang w:eastAsia="he-IL"/>
          <w14:ligatures w14:val="none"/>
        </w:rPr>
        <w:footnoteReference w:id="9"/>
      </w:r>
      <w:r w:rsidRPr="00A31E96">
        <w:rPr>
          <w:rFonts w:ascii="Keren" w:eastAsia="Times New Roman" w:hAnsi="Keren" w:cs="David"/>
          <w:sz w:val="26"/>
          <w:szCs w:val="24"/>
          <w:rtl/>
          <w:lang w:eastAsia="he-IL"/>
          <w14:ligatures w14:val="none"/>
        </w:rPr>
        <w:t xml:space="preserve">. למלה חלל יש גם זיקה למשמעות של חולין, בניגוד לקודש. המשמעויות השונות של המלה "חלל" יכולות להתקשר לענייננו – מותו של אדם יוצר חלל במציאות. סילוק הקדושה והחיות הפנימית </w:t>
      </w:r>
      <w:proofErr w:type="spellStart"/>
      <w:r w:rsidRPr="00A31E96">
        <w:rPr>
          <w:rFonts w:ascii="Keren" w:eastAsia="Times New Roman" w:hAnsi="Keren" w:cs="David"/>
          <w:sz w:val="26"/>
          <w:szCs w:val="24"/>
          <w:rtl/>
          <w:lang w:eastAsia="he-IL"/>
          <w14:ligatures w14:val="none"/>
        </w:rPr>
        <w:t>שהיתה</w:t>
      </w:r>
      <w:proofErr w:type="spellEnd"/>
      <w:r w:rsidRPr="00A31E96">
        <w:rPr>
          <w:rFonts w:ascii="Keren" w:eastAsia="Times New Roman" w:hAnsi="Keren" w:cs="David"/>
          <w:sz w:val="26"/>
          <w:szCs w:val="24"/>
          <w:rtl/>
          <w:lang w:eastAsia="he-IL"/>
          <w14:ligatures w14:val="none"/>
        </w:rPr>
        <w:t xml:space="preserve"> צפונה בו באופן בלעדי ומיוחד, שרק אותו אדם היה יכול להוציא אותה מן הכוח אל הפועל.</w:t>
      </w:r>
    </w:p>
    <w:p w14:paraId="58641D62" w14:textId="77777777" w:rsidR="00A31E96" w:rsidRPr="00A31E96" w:rsidRDefault="00A31E96" w:rsidP="00A31E96">
      <w:pPr>
        <w:spacing w:after="0" w:line="360" w:lineRule="auto"/>
        <w:ind w:left="38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אדוני אבי ז"ל הגיד בפרשת פרה שמטהר מטומאת מת, שהיא הסתלקות החיות הפנימית. והעצה לכך להיות בטל כעפר ואפר אל חיות ה' יתברך, ועל ידי זה מתחדשת החיות. לכך פרשת החודש אחר כך. עד כאן דברי פי חכם חן</w:t>
      </w:r>
      <w:r w:rsidRPr="00A31E96">
        <w:rPr>
          <w:rFonts w:ascii="Keren" w:eastAsia="Times New Roman" w:hAnsi="Keren" w:cs="David"/>
          <w:sz w:val="26"/>
          <w:szCs w:val="24"/>
          <w:vertAlign w:val="superscript"/>
          <w:rtl/>
          <w:lang w:eastAsia="he-IL"/>
          <w14:ligatures w14:val="none"/>
        </w:rPr>
        <w:footnoteReference w:id="10"/>
      </w:r>
      <w:r w:rsidRPr="00A31E96">
        <w:rPr>
          <w:rFonts w:ascii="Keren" w:eastAsia="Times New Roman" w:hAnsi="Keren" w:cs="David"/>
          <w:sz w:val="26"/>
          <w:szCs w:val="24"/>
          <w:rtl/>
          <w:lang w:eastAsia="he-IL"/>
          <w14:ligatures w14:val="none"/>
        </w:rPr>
        <w:t>.</w:t>
      </w:r>
    </w:p>
    <w:p w14:paraId="13C810F2"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7D3ECD4E"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מציאות החלל גורמת לסילוק שכינה מהארץ, כעין חלל הפנוי מכבוד ה':</w:t>
      </w:r>
    </w:p>
    <w:p w14:paraId="6D572EC8" w14:textId="77777777" w:rsidR="00A31E96" w:rsidRPr="00A31E96" w:rsidRDefault="00A31E96" w:rsidP="00A31E96">
      <w:pPr>
        <w:spacing w:after="0" w:line="360" w:lineRule="auto"/>
        <w:ind w:left="38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ועניין הטומאה שתהיה הארץ טמאה, ולא ישכון בה כבוד ה' בהיות בה דם נקי, שלא </w:t>
      </w:r>
      <w:proofErr w:type="spellStart"/>
      <w:r w:rsidRPr="00A31E96">
        <w:rPr>
          <w:rFonts w:ascii="Keren" w:eastAsia="Times New Roman" w:hAnsi="Keren" w:cs="David"/>
          <w:sz w:val="26"/>
          <w:szCs w:val="24"/>
          <w:rtl/>
          <w:lang w:eastAsia="he-IL"/>
          <w14:ligatures w14:val="none"/>
        </w:rPr>
        <w:t>נתכפר</w:t>
      </w:r>
      <w:proofErr w:type="spellEnd"/>
      <w:r w:rsidRPr="00A31E96">
        <w:rPr>
          <w:rFonts w:ascii="Keren" w:eastAsia="Times New Roman" w:hAnsi="Keren" w:cs="David"/>
          <w:sz w:val="26"/>
          <w:szCs w:val="24"/>
          <w:rtl/>
          <w:lang w:eastAsia="he-IL"/>
          <w14:ligatures w14:val="none"/>
        </w:rPr>
        <w:t xml:space="preserve"> בדם שופכו</w:t>
      </w:r>
      <w:r w:rsidRPr="00A31E96">
        <w:rPr>
          <w:rFonts w:ascii="Keren" w:eastAsia="Times New Roman" w:hAnsi="Keren" w:cs="David"/>
          <w:sz w:val="26"/>
          <w:szCs w:val="24"/>
          <w:vertAlign w:val="superscript"/>
          <w:rtl/>
          <w:lang w:eastAsia="he-IL"/>
          <w14:ligatures w14:val="none"/>
        </w:rPr>
        <w:footnoteReference w:id="11"/>
      </w:r>
      <w:r w:rsidRPr="00A31E96">
        <w:rPr>
          <w:rFonts w:ascii="Keren" w:eastAsia="Times New Roman" w:hAnsi="Keren" w:cs="David"/>
          <w:sz w:val="26"/>
          <w:szCs w:val="24"/>
          <w:rtl/>
          <w:lang w:eastAsia="he-IL"/>
          <w14:ligatures w14:val="none"/>
        </w:rPr>
        <w:t>.</w:t>
      </w:r>
    </w:p>
    <w:p w14:paraId="44AA9BD4"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6028E084"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הביטוי חלל נאמר גם כהן שנתחלל מכהונתו, או על כהן שהביא לעולם צאצאים שאינם יכולים להביא לידי ביטוי את הקדושה, ועל כן הוא מסמל את סילוק הפן הרוחני העליון, ואת אי המימוש של האפשרות לעלייה הרוחנית והקדושה. זו גם המשמעות של חולין כניגוד לקודש. חול כהסתפקות בפן החומרי שבעולם, ללא המיקוד של הקדושה המאפשרת העפלה והתקדמות אל הרוחני האינסופי.</w:t>
      </w:r>
    </w:p>
    <w:p w14:paraId="1B3A1341"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1E015C4A"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lastRenderedPageBreak/>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8"/>
          <w:szCs w:val="24"/>
          <w:rtl/>
          <w:lang w:eastAsia="he-IL"/>
          <w14:ligatures w14:val="none"/>
        </w:rPr>
        <w:instrText>"רשע:רשעים בחייהם קרויים מתים"</w:instrText>
      </w:r>
      <w:r w:rsidRPr="00A31E96">
        <w:rPr>
          <w:rFonts w:ascii="Keren" w:eastAsia="Times New Roman" w:hAnsi="Keren" w:cs="David" w:hint="cs"/>
          <w:sz w:val="28"/>
          <w:szCs w:val="24"/>
          <w:lang w:eastAsia="he-IL"/>
          <w14:ligatures w14:val="none"/>
        </w:rPr>
        <w:instrText xml:space="preserve"> </w:instrText>
      </w:r>
      <w:r w:rsidRPr="00A31E96">
        <w:rPr>
          <w:rFonts w:ascii="Keren" w:eastAsia="Times New Roman" w:hAnsi="Keren" w:cs="David"/>
          <w:sz w:val="26"/>
          <w:szCs w:val="24"/>
          <w:rtl/>
          <w:lang w:eastAsia="he-IL"/>
          <w14:ligatures w14:val="none"/>
        </w:rPr>
        <w:fldChar w:fldCharType="end"/>
      </w:r>
      <w:r w:rsidRPr="00A31E96">
        <w:rPr>
          <w:rFonts w:ascii="Keren" w:eastAsia="Times New Roman" w:hAnsi="Keren" w:cs="David"/>
          <w:sz w:val="26"/>
          <w:szCs w:val="24"/>
          <w:rtl/>
          <w:lang w:eastAsia="he-IL"/>
          <w14:ligatures w14:val="none"/>
        </w:rPr>
        <w:t>הרשעים בחייהם קרויים מתים – "ואתה חלל רשע נשיא ישראל</w:t>
      </w:r>
      <w:r w:rsidRPr="00A31E96">
        <w:rPr>
          <w:rFonts w:ascii="Keren" w:eastAsia="Times New Roman" w:hAnsi="Keren" w:cs="David"/>
          <w:sz w:val="26"/>
          <w:szCs w:val="24"/>
          <w:vertAlign w:val="superscript"/>
          <w:lang w:eastAsia="he-IL"/>
          <w14:ligatures w14:val="none"/>
        </w:rPr>
        <w:footnoteReference w:id="12"/>
      </w:r>
      <w:r w:rsidRPr="00A31E96">
        <w:rPr>
          <w:rFonts w:ascii="Keren" w:eastAsia="Times New Roman" w:hAnsi="Keren" w:cs="David"/>
          <w:sz w:val="26"/>
          <w:szCs w:val="24"/>
          <w:rtl/>
          <w:lang w:eastAsia="he-IL"/>
          <w14:ligatures w14:val="none"/>
        </w:rPr>
        <w:t>". עצם החלל שנוצר כתוצאה מסילוק הקדושה, יוצר את הטומאה ואת המיתה. למרות מציאותם הפיזית הקיימת של הרשעים, הרי שהחלל שנוצר עקב סילוק הממד הרוחני מהם, גורם לכך שייחשבו כמתים עוד בחייהם. סילוק הממד הרוחני בא באופן הדרגתי. ככל שהאדם מדגיש פחות ממד זה, ממילא התייחסותו לרוחניות פוחתת, וחוזר חלילה. אור ה' אינו שוכן בו כתוצאה מכך, והוא הופך מת מבחינה רוחנית:</w:t>
      </w:r>
    </w:p>
    <w:p w14:paraId="353E34C9" w14:textId="77777777" w:rsidR="00A31E96" w:rsidRPr="00A31E96" w:rsidRDefault="00A31E96" w:rsidP="00A31E96">
      <w:pPr>
        <w:spacing w:after="0" w:line="360" w:lineRule="auto"/>
        <w:ind w:left="38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תנא דבי ר' ישמעאל, עבירה מטמטמת לבו של אדם. שנאמר "ולא תטמאו בהם </w:t>
      </w:r>
      <w:proofErr w:type="spellStart"/>
      <w:r w:rsidRPr="00A31E96">
        <w:rPr>
          <w:rFonts w:ascii="Keren" w:eastAsia="Times New Roman" w:hAnsi="Keren" w:cs="David"/>
          <w:sz w:val="26"/>
          <w:szCs w:val="24"/>
          <w:rtl/>
          <w:lang w:eastAsia="he-IL"/>
          <w14:ligatures w14:val="none"/>
        </w:rPr>
        <w:t>ונטמתם</w:t>
      </w:r>
      <w:proofErr w:type="spellEnd"/>
      <w:r w:rsidRPr="00A31E96">
        <w:rPr>
          <w:rFonts w:ascii="Keren" w:eastAsia="Times New Roman" w:hAnsi="Keren" w:cs="David"/>
          <w:sz w:val="26"/>
          <w:szCs w:val="24"/>
          <w:rtl/>
          <w:lang w:eastAsia="he-IL"/>
          <w14:ligatures w14:val="none"/>
        </w:rPr>
        <w:t xml:space="preserve"> בם", אל תקרי </w:t>
      </w:r>
      <w:proofErr w:type="spellStart"/>
      <w:r w:rsidRPr="00A31E96">
        <w:rPr>
          <w:rFonts w:ascii="Keren" w:eastAsia="Times New Roman" w:hAnsi="Keren" w:cs="David"/>
          <w:sz w:val="26"/>
          <w:szCs w:val="24"/>
          <w:rtl/>
          <w:lang w:eastAsia="he-IL"/>
          <w14:ligatures w14:val="none"/>
        </w:rPr>
        <w:t>ונטמתם</w:t>
      </w:r>
      <w:proofErr w:type="spellEnd"/>
      <w:r w:rsidRPr="00A31E96">
        <w:rPr>
          <w:rFonts w:ascii="Keren" w:eastAsia="Times New Roman" w:hAnsi="Keren" w:cs="David"/>
          <w:sz w:val="26"/>
          <w:szCs w:val="24"/>
          <w:rtl/>
          <w:lang w:eastAsia="he-IL"/>
          <w14:ligatures w14:val="none"/>
        </w:rPr>
        <w:t xml:space="preserve"> אלא ונטמטם. </w:t>
      </w:r>
    </w:p>
    <w:p w14:paraId="2E7BDBD0" w14:textId="77777777" w:rsidR="00A31E96" w:rsidRPr="00A31E96" w:rsidRDefault="00A31E96" w:rsidP="00A31E96">
      <w:pPr>
        <w:spacing w:after="0" w:line="360" w:lineRule="auto"/>
        <w:ind w:left="38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תנו רבנן, אל תטמאו בהם </w:t>
      </w:r>
      <w:proofErr w:type="spellStart"/>
      <w:r w:rsidRPr="00A31E96">
        <w:rPr>
          <w:rFonts w:ascii="Keren" w:eastAsia="Times New Roman" w:hAnsi="Keren" w:cs="David"/>
          <w:sz w:val="26"/>
          <w:szCs w:val="24"/>
          <w:rtl/>
          <w:lang w:eastAsia="he-IL"/>
          <w14:ligatures w14:val="none"/>
        </w:rPr>
        <w:t>ונטמתם</w:t>
      </w:r>
      <w:proofErr w:type="spellEnd"/>
      <w:r w:rsidRPr="00A31E96">
        <w:rPr>
          <w:rFonts w:ascii="Keren" w:eastAsia="Times New Roman" w:hAnsi="Keren" w:cs="David"/>
          <w:sz w:val="26"/>
          <w:szCs w:val="24"/>
          <w:rtl/>
          <w:lang w:eastAsia="he-IL"/>
          <w14:ligatures w14:val="none"/>
        </w:rPr>
        <w:t xml:space="preserve"> בם, אדם מטמא עצמו מעט,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rtl/>
          <w:lang w:eastAsia="he-IL"/>
          <w14:ligatures w14:val="none"/>
        </w:rPr>
        <w:t xml:space="preserve"> אותו הרבה. מלמטה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rtl/>
          <w:lang w:eastAsia="he-IL"/>
          <w14:ligatures w14:val="none"/>
        </w:rPr>
        <w:t xml:space="preserve"> אותו מלמעלה. בעולם הזה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rtl/>
          <w:lang w:eastAsia="he-IL"/>
          <w14:ligatures w14:val="none"/>
        </w:rPr>
        <w:t xml:space="preserve"> אותו לעולם הבא</w:t>
      </w:r>
      <w:r w:rsidRPr="00A31E96">
        <w:rPr>
          <w:rFonts w:ascii="Keren" w:eastAsia="Times New Roman" w:hAnsi="Keren" w:cs="David"/>
          <w:sz w:val="26"/>
          <w:szCs w:val="24"/>
          <w:vertAlign w:val="superscript"/>
          <w:rtl/>
          <w:lang w:eastAsia="he-IL"/>
          <w14:ligatures w14:val="none"/>
        </w:rPr>
        <w:footnoteReference w:id="13"/>
      </w:r>
      <w:r w:rsidRPr="00A31E96">
        <w:rPr>
          <w:rFonts w:ascii="Keren" w:eastAsia="Times New Roman" w:hAnsi="Keren" w:cs="David"/>
          <w:sz w:val="26"/>
          <w:szCs w:val="24"/>
          <w:rtl/>
          <w:lang w:eastAsia="he-IL"/>
          <w14:ligatures w14:val="none"/>
        </w:rPr>
        <w:t>.</w:t>
      </w:r>
    </w:p>
    <w:p w14:paraId="60AC7767"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בניגוד גמור לכך, צדיקים אינן מטמאים במיתתם:</w:t>
      </w:r>
    </w:p>
    <w:p w14:paraId="536D9723" w14:textId="77777777" w:rsidR="00A31E96" w:rsidRPr="00A31E96" w:rsidRDefault="00A31E96" w:rsidP="00A31E96">
      <w:pPr>
        <w:spacing w:after="0" w:line="360" w:lineRule="auto"/>
        <w:ind w:left="360"/>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וטעם טומאת המת בעטיו של נחש</w:t>
      </w:r>
      <w:r w:rsidRPr="00A31E96">
        <w:rPr>
          <w:rFonts w:ascii="Keren" w:eastAsia="Times New Roman" w:hAnsi="Keren" w:cs="David"/>
          <w:sz w:val="26"/>
          <w:szCs w:val="24"/>
          <w:vertAlign w:val="superscript"/>
          <w:rtl/>
          <w:lang w:eastAsia="he-IL"/>
          <w14:ligatures w14:val="none"/>
        </w:rPr>
        <w:footnoteReference w:id="14"/>
      </w:r>
      <w:r w:rsidRPr="00A31E96">
        <w:rPr>
          <w:rFonts w:ascii="Keren" w:eastAsia="Times New Roman" w:hAnsi="Keren" w:cs="David"/>
          <w:sz w:val="26"/>
          <w:szCs w:val="24"/>
          <w:rtl/>
          <w:lang w:eastAsia="he-IL"/>
          <w14:ligatures w14:val="none"/>
        </w:rPr>
        <w:t xml:space="preserve">, כי הנפטרים בנשיקה לא יטמאו מן הדין. והוא שאמרו – צדיקים אינן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vertAlign w:val="superscript"/>
          <w:rtl/>
          <w:lang w:eastAsia="he-IL"/>
          <w14:ligatures w14:val="none"/>
        </w:rPr>
        <w:footnoteReference w:id="15"/>
      </w:r>
      <w:r w:rsidRPr="00A31E96">
        <w:rPr>
          <w:rFonts w:ascii="Keren" w:eastAsia="Times New Roman" w:hAnsi="Keren" w:cs="David"/>
          <w:sz w:val="26"/>
          <w:szCs w:val="24"/>
          <w:rtl/>
          <w:lang w:eastAsia="he-IL"/>
          <w14:ligatures w14:val="none"/>
        </w:rPr>
        <w:t>.</w:t>
      </w:r>
    </w:p>
    <w:p w14:paraId="2E4C090F"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36045B24"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7" w:name="_Toc88445834"/>
      <w:bookmarkStart w:id="8" w:name="_Toc88470487"/>
      <w:bookmarkStart w:id="9" w:name="_Toc88530238"/>
      <w:r w:rsidRPr="00A31E96">
        <w:rPr>
          <w:rFonts w:ascii="Times New Roman" w:eastAsia="Times New Roman" w:hAnsi="Times New Roman" w:cs="David"/>
          <w:color w:val="000000"/>
          <w:sz w:val="26"/>
          <w:szCs w:val="24"/>
          <w:rtl/>
          <w:lang w:eastAsia="he-IL"/>
          <w14:ligatures w14:val="none"/>
        </w:rPr>
        <w:t>אי היווצרות חיים גורמת לטומאה</w:t>
      </w:r>
      <w:bookmarkEnd w:id="7"/>
      <w:bookmarkEnd w:id="8"/>
      <w:bookmarkEnd w:id="9"/>
    </w:p>
    <w:p w14:paraId="602953FC"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טומאות נוספות שניתן להסביר על פי מהלך זה הן הטומאות הקשורות לזב וזבה, נידה, יולדת ובעל קרי. כל אדם נוצר מדם הנידה ומזרע האיש. </w:t>
      </w:r>
      <w:proofErr w:type="spellStart"/>
      <w:r w:rsidRPr="00A31E96">
        <w:rPr>
          <w:rFonts w:ascii="Keren" w:eastAsia="Times New Roman" w:hAnsi="Keren" w:cs="David"/>
          <w:sz w:val="26"/>
          <w:szCs w:val="24"/>
          <w:rtl/>
          <w:lang w:eastAsia="he-IL"/>
          <w14:ligatures w14:val="none"/>
        </w:rPr>
        <w:t>אשה</w:t>
      </w:r>
      <w:proofErr w:type="spellEnd"/>
      <w:r w:rsidRPr="00A31E96">
        <w:rPr>
          <w:rFonts w:ascii="Keren" w:eastAsia="Times New Roman" w:hAnsi="Keren" w:cs="David"/>
          <w:sz w:val="26"/>
          <w:szCs w:val="24"/>
          <w:rtl/>
          <w:lang w:eastAsia="he-IL"/>
          <w14:ligatures w14:val="none"/>
        </w:rPr>
        <w:t xml:space="preserve"> יודעת שהיא לא הרה, כאשר מתחיל המחזור החודשי שלה. משמעות המחזור היא שאותו דם שיכול היה להפוך להיות אדם, נפש חיה, רוח </w:t>
      </w:r>
      <w:proofErr w:type="spellStart"/>
      <w:r w:rsidRPr="00A31E96">
        <w:rPr>
          <w:rFonts w:ascii="Keren" w:eastAsia="Times New Roman" w:hAnsi="Keren" w:cs="David"/>
          <w:sz w:val="26"/>
          <w:szCs w:val="24"/>
          <w:rtl/>
          <w:lang w:eastAsia="he-IL"/>
          <w14:ligatures w14:val="none"/>
        </w:rPr>
        <w:t>ממללא</w:t>
      </w:r>
      <w:proofErr w:type="spellEnd"/>
      <w:r w:rsidRPr="00A31E96">
        <w:rPr>
          <w:rFonts w:ascii="Keren" w:eastAsia="Times New Roman" w:hAnsi="Keren" w:cs="David"/>
          <w:sz w:val="26"/>
          <w:szCs w:val="24"/>
          <w:rtl/>
          <w:lang w:eastAsia="he-IL"/>
          <w14:ligatures w14:val="none"/>
        </w:rPr>
        <w:t xml:space="preserve"> – לא הצליח להתעלות מעל הממד החומרי הזמני, אל עבר הממד הרוחני האינסופי. כך גם לגבי זרע האיש המכיל פוטנציאל של מיליוני נשמות. בעל קרי מסמל את אי מימוש אותו פוטנציאל עצום. לכן נידה, בעל קרי או </w:t>
      </w:r>
      <w:proofErr w:type="spellStart"/>
      <w:r w:rsidRPr="00A31E96">
        <w:rPr>
          <w:rFonts w:ascii="Keren" w:eastAsia="Times New Roman" w:hAnsi="Keren" w:cs="David"/>
          <w:sz w:val="26"/>
          <w:szCs w:val="24"/>
          <w:rtl/>
          <w:lang w:eastAsia="he-IL"/>
          <w14:ligatures w14:val="none"/>
        </w:rPr>
        <w:t>אשה</w:t>
      </w:r>
      <w:proofErr w:type="spellEnd"/>
      <w:r w:rsidRPr="00A31E96">
        <w:rPr>
          <w:rFonts w:ascii="Keren" w:eastAsia="Times New Roman" w:hAnsi="Keren" w:cs="David"/>
          <w:sz w:val="26"/>
          <w:szCs w:val="24"/>
          <w:rtl/>
          <w:lang w:eastAsia="he-IL"/>
          <w14:ligatures w14:val="none"/>
        </w:rPr>
        <w:t xml:space="preserve"> הפולטת שכבת זרע, נחשבים טמאים.</w:t>
      </w:r>
    </w:p>
    <w:p w14:paraId="2C87D792"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חמורה מטומאת בעל קרי ונידה היא טומאת הזב והזבה. הזב והזבה נמצאים במצב של חולי ממשי  באברי ההולדה, וזהו מצב חמור במידה מסוימת מאי מימושה של האפשרות להביא חיים. </w:t>
      </w:r>
      <w:proofErr w:type="spellStart"/>
      <w:r w:rsidRPr="00A31E96">
        <w:rPr>
          <w:rFonts w:ascii="Keren" w:eastAsia="Times New Roman" w:hAnsi="Keren" w:cs="David"/>
          <w:sz w:val="26"/>
          <w:szCs w:val="24"/>
          <w:rtl/>
          <w:lang w:eastAsia="he-IL"/>
          <w14:ligatures w14:val="none"/>
        </w:rPr>
        <w:t>מכיון</w:t>
      </w:r>
      <w:proofErr w:type="spellEnd"/>
      <w:r w:rsidRPr="00A31E96">
        <w:rPr>
          <w:rFonts w:ascii="Keren" w:eastAsia="Times New Roman" w:hAnsi="Keren" w:cs="David"/>
          <w:sz w:val="26"/>
          <w:szCs w:val="24"/>
          <w:rtl/>
          <w:lang w:eastAsia="he-IL"/>
          <w14:ligatures w14:val="none"/>
        </w:rPr>
        <w:t xml:space="preserve"> </w:t>
      </w:r>
      <w:proofErr w:type="spellStart"/>
      <w:r w:rsidRPr="00A31E96">
        <w:rPr>
          <w:rFonts w:ascii="Keren" w:eastAsia="Times New Roman" w:hAnsi="Keren" w:cs="David"/>
          <w:sz w:val="26"/>
          <w:szCs w:val="24"/>
          <w:rtl/>
          <w:lang w:eastAsia="he-IL"/>
          <w14:ligatures w14:val="none"/>
        </w:rPr>
        <w:t>שהבעייה</w:t>
      </w:r>
      <w:proofErr w:type="spellEnd"/>
      <w:r w:rsidRPr="00A31E96">
        <w:rPr>
          <w:rFonts w:ascii="Keren" w:eastAsia="Times New Roman" w:hAnsi="Keren" w:cs="David"/>
          <w:sz w:val="26"/>
          <w:szCs w:val="24"/>
          <w:rtl/>
          <w:lang w:eastAsia="he-IL"/>
          <w14:ligatures w14:val="none"/>
        </w:rPr>
        <w:t xml:space="preserve"> של חוסר האפשרות להביא את כוחות החיים שבהם לידי ביטוי, חמורה יותר, הרי שהזב צריך שבעה נקיים כדי להיטהר, בעוד שבעל קרי טמא טומאת ערב. גם הזבה צריכה </w:t>
      </w:r>
      <w:proofErr w:type="spellStart"/>
      <w:r w:rsidRPr="00A31E96">
        <w:rPr>
          <w:rFonts w:ascii="Keren" w:eastAsia="Times New Roman" w:hAnsi="Keren" w:cs="David"/>
          <w:sz w:val="26"/>
          <w:szCs w:val="24"/>
          <w:rtl/>
          <w:lang w:eastAsia="he-IL"/>
          <w14:ligatures w14:val="none"/>
        </w:rPr>
        <w:t>לישב</w:t>
      </w:r>
      <w:proofErr w:type="spellEnd"/>
      <w:r w:rsidRPr="00A31E96">
        <w:rPr>
          <w:rFonts w:ascii="Keren" w:eastAsia="Times New Roman" w:hAnsi="Keren" w:cs="David"/>
          <w:sz w:val="26"/>
          <w:szCs w:val="24"/>
          <w:rtl/>
          <w:lang w:eastAsia="he-IL"/>
          <w14:ligatures w14:val="none"/>
        </w:rPr>
        <w:t xml:space="preserve"> שבעה נקיים, בעוד שנידה יכולה מדין תורה לטבול בליל שמיני, זמן קצר אחרי שפסק דמה. העיקרון בטומאות החמורות יותר הוא שככל שהפגם בחוסר האפשרות לנתינת החיים חמור יותר, כך גם הטומאה חמורה יותר.</w:t>
      </w:r>
    </w:p>
    <w:p w14:paraId="7265BA87"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זה נראה בטבע המציאות, שכל </w:t>
      </w:r>
      <w:proofErr w:type="spellStart"/>
      <w:r w:rsidRPr="00A31E96">
        <w:rPr>
          <w:rFonts w:ascii="Keren" w:eastAsia="Times New Roman" w:hAnsi="Keren" w:cs="David"/>
          <w:sz w:val="26"/>
          <w:szCs w:val="24"/>
          <w:rtl/>
          <w:lang w:eastAsia="he-IL"/>
          <w14:ligatures w14:val="none"/>
        </w:rPr>
        <w:t>כח</w:t>
      </w:r>
      <w:proofErr w:type="spellEnd"/>
      <w:r w:rsidRPr="00A31E96">
        <w:rPr>
          <w:rFonts w:ascii="Keren" w:eastAsia="Times New Roman" w:hAnsi="Keren" w:cs="David"/>
          <w:sz w:val="26"/>
          <w:szCs w:val="24"/>
          <w:rtl/>
          <w:lang w:eastAsia="he-IL"/>
          <w14:ligatures w14:val="none"/>
        </w:rPr>
        <w:t xml:space="preserve"> שנמצא בכל דבר וטבעו לפעול הוא פועל בהכרח. וכיון שהוא פועל, אם יזדמנו לו מצבים שפעולתו תהיה מסודרת לו אל השלמות ותכלית הנרצה, </w:t>
      </w:r>
      <w:proofErr w:type="spellStart"/>
      <w:r w:rsidRPr="00A31E96">
        <w:rPr>
          <w:rFonts w:ascii="Keren" w:eastAsia="Times New Roman" w:hAnsi="Keren" w:cs="David"/>
          <w:sz w:val="26"/>
          <w:szCs w:val="24"/>
          <w:rtl/>
          <w:lang w:eastAsia="he-IL"/>
          <w14:ligatures w14:val="none"/>
        </w:rPr>
        <w:lastRenderedPageBreak/>
        <w:t>יפעול</w:t>
      </w:r>
      <w:proofErr w:type="spellEnd"/>
      <w:r w:rsidRPr="00A31E96">
        <w:rPr>
          <w:rFonts w:ascii="Keren" w:eastAsia="Times New Roman" w:hAnsi="Keren" w:cs="David"/>
          <w:sz w:val="26"/>
          <w:szCs w:val="24"/>
          <w:rtl/>
          <w:lang w:eastAsia="he-IL"/>
          <w14:ligatures w14:val="none"/>
        </w:rPr>
        <w:t xml:space="preserve"> טוב; ואם לא יתנהג כפי הסדר והתכלית, </w:t>
      </w:r>
      <w:proofErr w:type="spellStart"/>
      <w:r w:rsidRPr="00A31E96">
        <w:rPr>
          <w:rFonts w:ascii="Keren" w:eastAsia="Times New Roman" w:hAnsi="Keren" w:cs="David"/>
          <w:sz w:val="26"/>
          <w:szCs w:val="24"/>
          <w:rtl/>
          <w:lang w:eastAsia="he-IL"/>
          <w14:ligatures w14:val="none"/>
        </w:rPr>
        <w:t>יפעול</w:t>
      </w:r>
      <w:proofErr w:type="spellEnd"/>
      <w:r w:rsidRPr="00A31E96">
        <w:rPr>
          <w:rFonts w:ascii="Keren" w:eastAsia="Times New Roman" w:hAnsi="Keren" w:cs="David"/>
          <w:sz w:val="26"/>
          <w:szCs w:val="24"/>
          <w:rtl/>
          <w:lang w:eastAsia="he-IL"/>
          <w14:ligatures w14:val="none"/>
        </w:rPr>
        <w:t xml:space="preserve"> הריסות ורע על ידי תנועתו. זה נוהג בין בדבר שנמצא בו </w:t>
      </w:r>
      <w:proofErr w:type="spellStart"/>
      <w:r w:rsidRPr="00A31E96">
        <w:rPr>
          <w:rFonts w:ascii="Keren" w:eastAsia="Times New Roman" w:hAnsi="Keren" w:cs="David"/>
          <w:sz w:val="26"/>
          <w:szCs w:val="24"/>
          <w:rtl/>
          <w:lang w:eastAsia="he-IL"/>
          <w14:ligatures w14:val="none"/>
        </w:rPr>
        <w:t>כח</w:t>
      </w:r>
      <w:proofErr w:type="spellEnd"/>
      <w:r w:rsidRPr="00A31E96">
        <w:rPr>
          <w:rFonts w:ascii="Keren" w:eastAsia="Times New Roman" w:hAnsi="Keren" w:cs="David"/>
          <w:sz w:val="26"/>
          <w:szCs w:val="24"/>
          <w:rtl/>
          <w:lang w:eastAsia="he-IL"/>
          <w14:ligatures w14:val="none"/>
        </w:rPr>
        <w:t xml:space="preserve"> לפעול גדול ומסודר ונעשקו ממנו האמצעים קודם שהגיע לתכליתו, ובין במה </w:t>
      </w:r>
      <w:proofErr w:type="spellStart"/>
      <w:r w:rsidRPr="00A31E96">
        <w:rPr>
          <w:rFonts w:ascii="Keren" w:eastAsia="Times New Roman" w:hAnsi="Keren" w:cs="David"/>
          <w:sz w:val="26"/>
          <w:szCs w:val="24"/>
          <w:rtl/>
          <w:lang w:eastAsia="he-IL"/>
          <w14:ligatures w14:val="none"/>
        </w:rPr>
        <w:t>שהכח</w:t>
      </w:r>
      <w:proofErr w:type="spellEnd"/>
      <w:r w:rsidRPr="00A31E96">
        <w:rPr>
          <w:rFonts w:ascii="Keren" w:eastAsia="Times New Roman" w:hAnsi="Keren" w:cs="David"/>
          <w:sz w:val="26"/>
          <w:szCs w:val="24"/>
          <w:rtl/>
          <w:lang w:eastAsia="he-IL"/>
          <w14:ligatures w14:val="none"/>
        </w:rPr>
        <w:t xml:space="preserve"> כבר שלט והוציא פעולות גדולות והגונות ואחר כך נעשקו ממנו האמצעים להתמדת פעולתו. ויש לזה שורש גדול בדרכי הרע וההפסד של טומאת מת ונבילות וטומאות היוצאות מגופו של אדם</w:t>
      </w:r>
      <w:r w:rsidRPr="00A31E96">
        <w:rPr>
          <w:rFonts w:ascii="Keren" w:eastAsia="Times New Roman" w:hAnsi="Keren" w:cs="David"/>
          <w:sz w:val="26"/>
          <w:szCs w:val="24"/>
          <w:vertAlign w:val="superscript"/>
          <w:rtl/>
          <w:lang w:eastAsia="he-IL"/>
          <w14:ligatures w14:val="none"/>
        </w:rPr>
        <w:footnoteReference w:id="16"/>
      </w:r>
      <w:r w:rsidRPr="00A31E96">
        <w:rPr>
          <w:rFonts w:ascii="Keren" w:eastAsia="Times New Roman" w:hAnsi="Keren" w:cs="David"/>
          <w:sz w:val="26"/>
          <w:szCs w:val="24"/>
          <w:rtl/>
          <w:lang w:eastAsia="he-IL"/>
          <w14:ligatures w14:val="none"/>
        </w:rPr>
        <w:t>.</w:t>
      </w:r>
    </w:p>
    <w:p w14:paraId="43B1B99D"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לפי זה טומאת היולדת</w:t>
      </w:r>
      <w:r w:rsidRPr="00A31E96">
        <w:rPr>
          <w:rFonts w:ascii="Keren" w:eastAsia="Times New Roman" w:hAnsi="Keren" w:cs="David"/>
          <w:sz w:val="26"/>
          <w:szCs w:val="24"/>
          <w:rtl/>
          <w:lang w:eastAsia="he-IL"/>
          <w14:ligatures w14:val="none"/>
        </w:rPr>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6"/>
          <w:szCs w:val="24"/>
          <w:rtl/>
          <w:lang w:eastAsia="he-IL"/>
          <w14:ligatures w14:val="none"/>
        </w:rPr>
        <w:instrText>יולדת:</w:instrText>
      </w:r>
      <w:r w:rsidRPr="00A31E96">
        <w:rPr>
          <w:rFonts w:ascii="Keren" w:eastAsia="Times New Roman" w:hAnsi="Keren" w:cs="David"/>
          <w:sz w:val="28"/>
          <w:szCs w:val="24"/>
          <w:rtl/>
          <w:lang w:eastAsia="he-IL"/>
          <w14:ligatures w14:val="none"/>
        </w:rPr>
        <w:instrText>הסבר לטומאה לאחר הלידה</w:instrText>
      </w:r>
      <w:r w:rsidRPr="00A31E96">
        <w:rPr>
          <w:rFonts w:ascii="Keren" w:eastAsia="Times New Roman" w:hAnsi="Keren" w:cs="David" w:hint="cs"/>
          <w:sz w:val="28"/>
          <w:szCs w:val="24"/>
          <w:lang w:eastAsia="he-IL"/>
          <w14:ligatures w14:val="none"/>
        </w:rPr>
        <w:instrText xml:space="preserve">" </w:instrText>
      </w:r>
      <w:r w:rsidRPr="00A31E96">
        <w:rPr>
          <w:rFonts w:ascii="Keren" w:eastAsia="Times New Roman" w:hAnsi="Keren" w:cs="David"/>
          <w:sz w:val="26"/>
          <w:szCs w:val="24"/>
          <w:rtl/>
          <w:lang w:eastAsia="he-IL"/>
          <w14:ligatures w14:val="none"/>
        </w:rPr>
        <w:fldChar w:fldCharType="end"/>
      </w:r>
      <w:r w:rsidRPr="00A31E96">
        <w:rPr>
          <w:rFonts w:ascii="Keren" w:eastAsia="Times New Roman" w:hAnsi="Keren" w:cs="David"/>
          <w:sz w:val="26"/>
          <w:szCs w:val="24"/>
          <w:rtl/>
          <w:lang w:eastAsia="he-IL"/>
          <w14:ligatures w14:val="none"/>
        </w:rPr>
        <w:t xml:space="preserve"> נראית במבט ראשון בלתי מובנת, שהרי היא המעניקה חיים באופן המשמעותי היותר. היולדת הופכת את הפוטנציאל הגלום בזרע האיש ובדם הנידה לאדם – כלי קיבול לחיוניות ולאור אינסוף. אבל דווקא נתינת החיים באופן נשגב זה, היא הסיבה לטומאה שכן הלידה </w:t>
      </w:r>
      <w:r w:rsidRPr="00A31E96">
        <w:rPr>
          <w:rFonts w:ascii="Keren" w:eastAsia="Times New Roman" w:hAnsi="Keren" w:cs="David"/>
          <w:sz w:val="26"/>
          <w:szCs w:val="24"/>
          <w:u w:val="single"/>
          <w:rtl/>
          <w:lang w:eastAsia="he-IL"/>
          <w14:ligatures w14:val="none"/>
        </w:rPr>
        <w:t>הפסיקה</w:t>
      </w:r>
      <w:r w:rsidRPr="00A31E96">
        <w:rPr>
          <w:rFonts w:ascii="Keren" w:eastAsia="Times New Roman" w:hAnsi="Keren" w:cs="David"/>
          <w:sz w:val="26"/>
          <w:szCs w:val="24"/>
          <w:rtl/>
          <w:lang w:eastAsia="he-IL"/>
          <w14:ligatures w14:val="none"/>
        </w:rPr>
        <w:t xml:space="preserve"> את התהליך. כל זמן הריונה </w:t>
      </w:r>
      <w:proofErr w:type="spellStart"/>
      <w:r w:rsidRPr="00A31E96">
        <w:rPr>
          <w:rFonts w:ascii="Keren" w:eastAsia="Times New Roman" w:hAnsi="Keren" w:cs="David"/>
          <w:sz w:val="26"/>
          <w:szCs w:val="24"/>
          <w:rtl/>
          <w:lang w:eastAsia="he-IL"/>
          <w14:ligatures w14:val="none"/>
        </w:rPr>
        <w:t>האשה</w:t>
      </w:r>
      <w:proofErr w:type="spellEnd"/>
      <w:r w:rsidRPr="00A31E96">
        <w:rPr>
          <w:rFonts w:ascii="Keren" w:eastAsia="Times New Roman" w:hAnsi="Keren" w:cs="David"/>
          <w:sz w:val="26"/>
          <w:szCs w:val="24"/>
          <w:rtl/>
          <w:lang w:eastAsia="he-IL"/>
          <w14:ligatures w14:val="none"/>
        </w:rPr>
        <w:t xml:space="preserve"> לא אמורה להיטמא, שהרי היא עסוקה בנתינת חיים. דווקא הפסקת התהליך של נתינת החיים על ידי פעולת הלידה, היא המטמאת את </w:t>
      </w:r>
      <w:proofErr w:type="spellStart"/>
      <w:r w:rsidRPr="00A31E96">
        <w:rPr>
          <w:rFonts w:ascii="Keren" w:eastAsia="Times New Roman" w:hAnsi="Keren" w:cs="David"/>
          <w:sz w:val="26"/>
          <w:szCs w:val="24"/>
          <w:rtl/>
          <w:lang w:eastAsia="he-IL"/>
          <w14:ligatures w14:val="none"/>
        </w:rPr>
        <w:t>האשה</w:t>
      </w:r>
      <w:proofErr w:type="spellEnd"/>
      <w:r w:rsidRPr="00A31E96">
        <w:rPr>
          <w:rFonts w:ascii="Keren" w:eastAsia="Times New Roman" w:hAnsi="Keren" w:cs="David"/>
          <w:sz w:val="26"/>
          <w:szCs w:val="24"/>
          <w:rtl/>
          <w:lang w:eastAsia="he-IL"/>
          <w14:ligatures w14:val="none"/>
        </w:rPr>
        <w:t xml:space="preserve">. לכן פעולת הלידה שהיא שיא נתינת החיים מחד, אבל גם </w:t>
      </w:r>
      <w:r w:rsidRPr="00A31E96">
        <w:rPr>
          <w:rFonts w:ascii="Keren" w:eastAsia="Times New Roman" w:hAnsi="Keren" w:cs="David"/>
          <w:sz w:val="26"/>
          <w:szCs w:val="24"/>
          <w:vertAlign w:val="superscript"/>
          <w:rtl/>
          <w:lang w:eastAsia="he-IL"/>
          <w14:ligatures w14:val="none"/>
        </w:rPr>
        <w:footnoteReference w:id="17"/>
      </w:r>
      <w:r w:rsidRPr="00A31E96">
        <w:rPr>
          <w:rFonts w:ascii="Keren" w:eastAsia="Times New Roman" w:hAnsi="Keren" w:cs="David"/>
          <w:sz w:val="26"/>
          <w:szCs w:val="24"/>
          <w:rtl/>
          <w:lang w:eastAsia="he-IL"/>
          <w14:ligatures w14:val="none"/>
        </w:rPr>
        <w:t>הפסקת התהליך מאידך – מסומלת על ידי טומאת הלידה</w:t>
      </w:r>
      <w:r w:rsidRPr="00A31E96">
        <w:rPr>
          <w:rFonts w:ascii="Keren" w:eastAsia="Times New Roman" w:hAnsi="Keren" w:cs="David"/>
          <w:sz w:val="26"/>
          <w:szCs w:val="24"/>
          <w:vertAlign w:val="superscript"/>
          <w:rtl/>
          <w:lang w:eastAsia="he-IL"/>
          <w14:ligatures w14:val="none"/>
        </w:rPr>
        <w:footnoteReference w:id="18"/>
      </w:r>
      <w:r w:rsidRPr="00A31E96">
        <w:rPr>
          <w:rFonts w:ascii="Keren" w:eastAsia="Times New Roman" w:hAnsi="Keren" w:cs="David"/>
          <w:sz w:val="26"/>
          <w:szCs w:val="24"/>
          <w:rtl/>
          <w:lang w:eastAsia="he-IL"/>
          <w14:ligatures w14:val="none"/>
        </w:rPr>
        <w:t xml:space="preserve">. </w:t>
      </w:r>
    </w:p>
    <w:p w14:paraId="142A9D85"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41E9B6DB"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10" w:name="_Toc88445835"/>
      <w:bookmarkStart w:id="11" w:name="_Toc88470488"/>
      <w:bookmarkStart w:id="12" w:name="_Toc88530239"/>
      <w:r w:rsidRPr="00A31E96">
        <w:rPr>
          <w:rFonts w:ascii="Times New Roman" w:eastAsia="Times New Roman" w:hAnsi="Times New Roman" w:cs="David"/>
          <w:color w:val="000000"/>
          <w:sz w:val="26"/>
          <w:szCs w:val="24"/>
          <w:rtl/>
          <w:lang w:eastAsia="he-IL"/>
          <w14:ligatures w14:val="none"/>
        </w:rPr>
        <w:t>טומאת הצרעת בעור החיצוני כביטוי לחסרון החיות הפנימי</w:t>
      </w:r>
      <w:bookmarkEnd w:id="10"/>
      <w:bookmarkEnd w:id="11"/>
      <w:bookmarkEnd w:id="12"/>
    </w:p>
    <w:p w14:paraId="3E18CA99"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טומאה נוספת שניתן להסביר על דרך זו, היא טומאת הצרעת. ההשוואה הראשונית היא לטומאת מת, שהרי המצורע חשוב כמת:</w:t>
      </w:r>
    </w:p>
    <w:p w14:paraId="58211DA8"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ארבעה הם חיים וקראם הכתוב מתים, ואלו הן: האביון והמצורע </w:t>
      </w:r>
      <w:proofErr w:type="spellStart"/>
      <w:r w:rsidRPr="00A31E96">
        <w:rPr>
          <w:rFonts w:ascii="Times New Roman" w:eastAsia="Times New Roman" w:hAnsi="Times New Roman" w:cs="David"/>
          <w:color w:val="000000"/>
          <w:sz w:val="26"/>
          <w:szCs w:val="24"/>
          <w:rtl/>
          <w:lang w:eastAsia="he-IL"/>
          <w14:ligatures w14:val="none"/>
        </w:rPr>
        <w:t>והעוור</w:t>
      </w:r>
      <w:proofErr w:type="spellEnd"/>
      <w:r w:rsidRPr="00A31E96">
        <w:rPr>
          <w:rFonts w:ascii="Times New Roman" w:eastAsia="Times New Roman" w:hAnsi="Times New Roman" w:cs="David"/>
          <w:color w:val="000000"/>
          <w:sz w:val="26"/>
          <w:szCs w:val="24"/>
          <w:rtl/>
          <w:lang w:eastAsia="he-IL"/>
          <w14:ligatures w14:val="none"/>
        </w:rPr>
        <w:t xml:space="preserve"> ומי שאין לו בנים. המצורע מנין שנאמר </w:t>
      </w:r>
      <w:r w:rsidRPr="00A31E96">
        <w:rPr>
          <w:rFonts w:ascii="Times New Roman" w:eastAsia="Times New Roman" w:hAnsi="Times New Roman" w:cs="David"/>
          <w:sz w:val="26"/>
          <w:szCs w:val="24"/>
          <w:rtl/>
          <w:lang w:eastAsia="he-IL"/>
          <w14:ligatures w14:val="none"/>
        </w:rPr>
        <w:t>"בשנת מות המלך</w:t>
      </w:r>
      <w:r w:rsidRPr="00A31E96">
        <w:rPr>
          <w:rFonts w:ascii="Times New Roman" w:eastAsia="Times New Roman" w:hAnsi="Times New Roman" w:cs="David"/>
          <w:color w:val="000000"/>
          <w:sz w:val="26"/>
          <w:szCs w:val="24"/>
          <w:rtl/>
          <w:lang w:eastAsia="he-IL"/>
          <w14:ligatures w14:val="none"/>
        </w:rPr>
        <w:t xml:space="preserve"> עוזיהו", ולמה כנהו הכתוב מת? אלא </w:t>
      </w:r>
      <w:proofErr w:type="spellStart"/>
      <w:r w:rsidRPr="00A31E96">
        <w:rPr>
          <w:rFonts w:ascii="Times New Roman" w:eastAsia="Times New Roman" w:hAnsi="Times New Roman" w:cs="David"/>
          <w:color w:val="000000"/>
          <w:sz w:val="26"/>
          <w:szCs w:val="24"/>
          <w:rtl/>
          <w:lang w:eastAsia="he-IL"/>
          <w14:ligatures w14:val="none"/>
        </w:rPr>
        <w:t>שנצטרע</w:t>
      </w:r>
      <w:proofErr w:type="spellEnd"/>
      <w:r w:rsidRPr="00A31E96">
        <w:rPr>
          <w:rFonts w:ascii="Times New Roman" w:eastAsia="Times New Roman" w:hAnsi="Times New Roman" w:cs="David"/>
          <w:color w:val="000000"/>
          <w:sz w:val="26"/>
          <w:szCs w:val="24"/>
          <w:rtl/>
          <w:lang w:eastAsia="he-IL"/>
          <w14:ligatures w14:val="none"/>
        </w:rPr>
        <w:t xml:space="preserve"> שנאמר "בשנת מות המלך עוזיהו" - </w:t>
      </w:r>
      <w:proofErr w:type="spellStart"/>
      <w:r w:rsidRPr="00A31E96">
        <w:rPr>
          <w:rFonts w:ascii="Times New Roman" w:eastAsia="Times New Roman" w:hAnsi="Times New Roman" w:cs="David"/>
          <w:color w:val="000000"/>
          <w:sz w:val="26"/>
          <w:szCs w:val="24"/>
          <w:rtl/>
          <w:lang w:eastAsia="he-IL"/>
          <w14:ligatures w14:val="none"/>
        </w:rPr>
        <w:t>כשנצטרע</w:t>
      </w:r>
      <w:proofErr w:type="spellEnd"/>
      <w:r w:rsidRPr="00A31E96">
        <w:rPr>
          <w:rFonts w:ascii="Times New Roman" w:eastAsia="Times New Roman" w:hAnsi="Times New Roman" w:cs="David"/>
          <w:color w:val="000000"/>
          <w:sz w:val="26"/>
          <w:szCs w:val="24"/>
          <w:vertAlign w:val="superscript"/>
          <w:lang w:eastAsia="he-IL"/>
          <w14:ligatures w14:val="none"/>
        </w:rPr>
        <w:footnoteReference w:id="19"/>
      </w:r>
      <w:r w:rsidRPr="00A31E96">
        <w:rPr>
          <w:rFonts w:ascii="Times New Roman" w:eastAsia="Times New Roman" w:hAnsi="Times New Roman" w:cs="David"/>
          <w:color w:val="000000"/>
          <w:sz w:val="26"/>
          <w:szCs w:val="24"/>
          <w:rtl/>
          <w:lang w:eastAsia="he-IL"/>
          <w14:ligatures w14:val="none"/>
        </w:rPr>
        <w:t>.</w:t>
      </w:r>
    </w:p>
    <w:p w14:paraId="097B9A3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lang w:eastAsia="he-IL"/>
          <w14:ligatures w14:val="none"/>
        </w:rPr>
      </w:pPr>
    </w:p>
    <w:p w14:paraId="65D7DDD6"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lastRenderedPageBreak/>
        <w:t xml:space="preserve">יתכן כי הצרעת והזיבות תלויות בטומאת המת. כי </w:t>
      </w:r>
      <w:proofErr w:type="spellStart"/>
      <w:r w:rsidRPr="00A31E96">
        <w:rPr>
          <w:rFonts w:ascii="Times New Roman" w:eastAsia="Times New Roman" w:hAnsi="Times New Roman" w:cs="David"/>
          <w:color w:val="000000"/>
          <w:sz w:val="26"/>
          <w:szCs w:val="24"/>
          <w:rtl/>
          <w:lang w:eastAsia="he-IL"/>
          <w14:ligatures w14:val="none"/>
        </w:rPr>
        <w:t>המות</w:t>
      </w:r>
      <w:proofErr w:type="spellEnd"/>
      <w:r w:rsidRPr="00A31E96">
        <w:rPr>
          <w:rFonts w:ascii="Times New Roman" w:eastAsia="Times New Roman" w:hAnsi="Times New Roman" w:cs="David"/>
          <w:color w:val="000000"/>
          <w:sz w:val="26"/>
          <w:szCs w:val="24"/>
          <w:rtl/>
          <w:lang w:eastAsia="he-IL"/>
          <w14:ligatures w14:val="none"/>
        </w:rPr>
        <w:t xml:space="preserve"> הוא ההפסד הכללי לגוף, והאבר המצורע דומה למת. וכן הזרע הנפסד, כי יש בו רוח חיים טבעי ובו ההכנה להיות </w:t>
      </w:r>
      <w:proofErr w:type="spellStart"/>
      <w:r w:rsidRPr="00A31E96">
        <w:rPr>
          <w:rFonts w:ascii="Times New Roman" w:eastAsia="Times New Roman" w:hAnsi="Times New Roman" w:cs="David"/>
          <w:color w:val="000000"/>
          <w:sz w:val="26"/>
          <w:szCs w:val="24"/>
          <w:rtl/>
          <w:lang w:eastAsia="he-IL"/>
          <w14:ligatures w14:val="none"/>
        </w:rPr>
        <w:t>לטפת</w:t>
      </w:r>
      <w:proofErr w:type="spellEnd"/>
      <w:r w:rsidRPr="00A31E96">
        <w:rPr>
          <w:rFonts w:ascii="Times New Roman" w:eastAsia="Times New Roman" w:hAnsi="Times New Roman" w:cs="David"/>
          <w:color w:val="000000"/>
          <w:sz w:val="26"/>
          <w:szCs w:val="24"/>
          <w:rtl/>
          <w:lang w:eastAsia="he-IL"/>
          <w14:ligatures w14:val="none"/>
        </w:rPr>
        <w:t xml:space="preserve"> דם ממנה יתהוה האדם. הפסדו של זרע זה הוא, אם כן, ניגוד לתכונת החיות ורוח החיים</w:t>
      </w:r>
      <w:r w:rsidRPr="00A31E96">
        <w:rPr>
          <w:rFonts w:ascii="Times New Roman" w:eastAsia="Times New Roman" w:hAnsi="Times New Roman" w:cs="David"/>
          <w:color w:val="000000"/>
          <w:sz w:val="26"/>
          <w:szCs w:val="24"/>
          <w:vertAlign w:val="superscript"/>
          <w:lang w:eastAsia="he-IL"/>
          <w14:ligatures w14:val="none"/>
        </w:rPr>
        <w:footnoteReference w:id="20"/>
      </w:r>
      <w:r w:rsidRPr="00A31E96">
        <w:rPr>
          <w:rFonts w:ascii="Times New Roman" w:eastAsia="Times New Roman" w:hAnsi="Times New Roman" w:cs="David"/>
          <w:color w:val="000000"/>
          <w:sz w:val="26"/>
          <w:szCs w:val="24"/>
          <w:rtl/>
          <w:lang w:eastAsia="he-IL"/>
          <w14:ligatures w14:val="none"/>
        </w:rPr>
        <w:t>.</w:t>
      </w:r>
    </w:p>
    <w:p w14:paraId="25663AE1"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5DED7EF0"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הצרעת מסמלת עור חולה, עור שהחיוניות שבו נסתלקה. אבל מלבד משמעות פשוטה זו, ישנה גם משמעות פנימית לצרעת. ישנו קשר פנימי בין צרעת לבין חטא. </w:t>
      </w:r>
      <w:r w:rsidRPr="00A31E96">
        <w:rPr>
          <w:rFonts w:ascii="Times New Roman" w:eastAsia="Times New Roman" w:hAnsi="Times New Roman" w:cs="David"/>
          <w:color w:val="000000"/>
          <w:sz w:val="26"/>
          <w:szCs w:val="24"/>
          <w:rtl/>
          <w:lang w:eastAsia="he-IL"/>
          <w14:ligatures w14:val="none"/>
        </w:rPr>
        <w:t xml:space="preserve">חטא – כשמו כן הוא - החטאת המטרה. ובהקשר שבין צרעת לחטא, הצרעת מביעה את ההחמצה של היכולת להתקרב למציאות הרוחנית הנעלה. </w:t>
      </w:r>
      <w:r w:rsidRPr="00A31E96">
        <w:rPr>
          <w:rFonts w:ascii="Keren" w:eastAsia="Times New Roman" w:hAnsi="Keren" w:cs="David"/>
          <w:sz w:val="26"/>
          <w:szCs w:val="24"/>
          <w:rtl/>
          <w:lang w:eastAsia="he-IL"/>
          <w14:ligatures w14:val="none"/>
        </w:rPr>
        <w:t xml:space="preserve">צרעת מסמלת את הסתלקות החיוניות הפנימית, אותו צלם אלוקים באדם, שבא לידי ביטוי בעקרונות הרוחניים האמורים להדריך את האדם. אדם הזונח עקרונות רוחניים ובמקום זאת חוטא והולך בשרירות לבו אחרי יצריו הגופניים בלבד, עלול </w:t>
      </w:r>
      <w:proofErr w:type="spellStart"/>
      <w:r w:rsidRPr="00A31E96">
        <w:rPr>
          <w:rFonts w:ascii="Keren" w:eastAsia="Times New Roman" w:hAnsi="Keren" w:cs="David"/>
          <w:sz w:val="26"/>
          <w:szCs w:val="24"/>
          <w:rtl/>
          <w:lang w:eastAsia="he-IL"/>
          <w14:ligatures w14:val="none"/>
        </w:rPr>
        <w:t>להווכח</w:t>
      </w:r>
      <w:proofErr w:type="spellEnd"/>
      <w:r w:rsidRPr="00A31E96">
        <w:rPr>
          <w:rFonts w:ascii="Keren" w:eastAsia="Times New Roman" w:hAnsi="Keren" w:cs="David"/>
          <w:sz w:val="26"/>
          <w:szCs w:val="24"/>
          <w:rtl/>
          <w:lang w:eastAsia="he-IL"/>
          <w14:ligatures w14:val="none"/>
        </w:rPr>
        <w:t xml:space="preserve"> שהחומר שלו חולה. הסימן לחומרו החולה עקב החטאת דרכו ועקב הניתוק מהרוחניות, היא הצרעת. </w:t>
      </w:r>
    </w:p>
    <w:p w14:paraId="7B2B95AD" w14:textId="77777777" w:rsidR="00A31E96" w:rsidRPr="00A31E96" w:rsidRDefault="00A31E96" w:rsidP="00A31E96">
      <w:pPr>
        <w:autoSpaceDE w:val="0"/>
        <w:autoSpaceDN w:val="0"/>
        <w:bidi w:val="0"/>
        <w:adjustRightInd w:val="0"/>
        <w:spacing w:after="0" w:line="360" w:lineRule="auto"/>
        <w:jc w:val="both"/>
        <w:rPr>
          <w:rFonts w:ascii="Times New Roman" w:eastAsia="Times New Roman" w:hAnsi="Times New Roman" w:cs="Arial"/>
          <w:sz w:val="24"/>
          <w:szCs w:val="24"/>
          <w:rtl/>
          <w:lang w:eastAsia="he-IL"/>
          <w14:ligatures w14:val="none"/>
        </w:rPr>
      </w:pPr>
    </w:p>
    <w:p w14:paraId="5219FB8B"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lang w:eastAsia="he-IL"/>
          <w14:ligatures w14:val="none"/>
        </w:rPr>
      </w:pPr>
      <w:r w:rsidRPr="00A31E96">
        <w:rPr>
          <w:rFonts w:ascii="Times New Roman" w:eastAsia="Times New Roman" w:hAnsi="Times New Roman" w:cs="David"/>
          <w:color w:val="000000"/>
          <w:sz w:val="26"/>
          <w:szCs w:val="24"/>
          <w:rtl/>
          <w:lang w:eastAsia="he-IL"/>
          <w14:ligatures w14:val="none"/>
        </w:rPr>
        <w:t>ומראה הנגע וגו' – עניין זה יגיד סוד אמרו "אך בצלם יתהלך איש", והוא מראה הבשר החי, וכשישלוט בחינת הרע באדם ירשום בבשר האדם הסתלקות זהרת החיוני, ולזה יראה חסרון המראה ויהיה עמוק מהעור</w:t>
      </w:r>
      <w:r w:rsidRPr="00A31E96">
        <w:rPr>
          <w:rFonts w:ascii="Times New Roman" w:eastAsia="Times New Roman" w:hAnsi="Times New Roman" w:cs="David"/>
          <w:color w:val="000000"/>
          <w:sz w:val="26"/>
          <w:szCs w:val="24"/>
          <w:vertAlign w:val="superscript"/>
          <w:rtl/>
          <w:lang w:eastAsia="he-IL"/>
          <w14:ligatures w14:val="none"/>
        </w:rPr>
        <w:footnoteReference w:id="21"/>
      </w:r>
      <w:r w:rsidRPr="00A31E96">
        <w:rPr>
          <w:rFonts w:ascii="Times New Roman" w:eastAsia="Times New Roman" w:hAnsi="Times New Roman" w:cs="David"/>
          <w:color w:val="000000"/>
          <w:sz w:val="26"/>
          <w:szCs w:val="24"/>
          <w:rtl/>
          <w:lang w:eastAsia="he-IL"/>
          <w14:ligatures w14:val="none"/>
        </w:rPr>
        <w:t>.</w:t>
      </w:r>
    </w:p>
    <w:p w14:paraId="49D3DA56"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p>
    <w:p w14:paraId="5F6C0316"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אמר ר' יהודה הלוי בן ר' שלום: על אחד עשר</w:t>
      </w:r>
      <w:r w:rsidRPr="00A31E96">
        <w:rPr>
          <w:rFonts w:ascii="Times New Roman" w:eastAsia="Times New Roman" w:hAnsi="Times New Roman" w:cs="David"/>
          <w:color w:val="000000"/>
          <w:szCs w:val="20"/>
          <w:vertAlign w:val="superscript"/>
          <w:lang w:eastAsia="he-IL"/>
          <w14:ligatures w14:val="none"/>
        </w:rPr>
        <w:footnoteReference w:id="22"/>
      </w:r>
      <w:r w:rsidRPr="00A31E96">
        <w:rPr>
          <w:rFonts w:ascii="Times New Roman" w:eastAsia="Times New Roman" w:hAnsi="Times New Roman" w:cs="David"/>
          <w:color w:val="000000"/>
          <w:sz w:val="26"/>
          <w:szCs w:val="24"/>
          <w:rtl/>
          <w:lang w:eastAsia="he-IL"/>
          <w14:ligatures w14:val="none"/>
        </w:rPr>
        <w:t xml:space="preserve">דברים הצרעת באה - על קללת השם, ועל גילוי עריות, ועל שפיכות דמים, ועל האומר על </w:t>
      </w:r>
      <w:proofErr w:type="spellStart"/>
      <w:r w:rsidRPr="00A31E96">
        <w:rPr>
          <w:rFonts w:ascii="Times New Roman" w:eastAsia="Times New Roman" w:hAnsi="Times New Roman" w:cs="David"/>
          <w:color w:val="000000"/>
          <w:sz w:val="26"/>
          <w:szCs w:val="24"/>
          <w:rtl/>
          <w:lang w:eastAsia="he-IL"/>
          <w14:ligatures w14:val="none"/>
        </w:rPr>
        <w:t>חבירו</w:t>
      </w:r>
      <w:proofErr w:type="spellEnd"/>
      <w:r w:rsidRPr="00A31E96">
        <w:rPr>
          <w:rFonts w:ascii="Times New Roman" w:eastAsia="Times New Roman" w:hAnsi="Times New Roman" w:cs="David"/>
          <w:color w:val="000000"/>
          <w:sz w:val="26"/>
          <w:szCs w:val="24"/>
          <w:rtl/>
          <w:lang w:eastAsia="he-IL"/>
          <w14:ligatures w14:val="none"/>
        </w:rPr>
        <w:t xml:space="preserve"> דבר שאינו בו, ועל גסות הרוח, ועל הנכנס בתחום שאינו שלו, ועל לשון שקר, ועל הגניבות, ועל שבועת שקר, ועל המחלל שם שמים, ועל עבודת כוכבים. רבי יצחק אמר על עין רעה, ורבותינו אומרים על מי שמנאץ בדברי תורה.</w:t>
      </w:r>
    </w:p>
    <w:p w14:paraId="4DBF47C5"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על </w:t>
      </w:r>
      <w:proofErr w:type="spellStart"/>
      <w:r w:rsidRPr="00A31E96">
        <w:rPr>
          <w:rFonts w:ascii="Times New Roman" w:eastAsia="Times New Roman" w:hAnsi="Times New Roman" w:cs="David"/>
          <w:color w:val="000000"/>
          <w:sz w:val="26"/>
          <w:szCs w:val="24"/>
          <w:rtl/>
          <w:lang w:eastAsia="he-IL"/>
          <w14:ligatures w14:val="none"/>
        </w:rPr>
        <w:t>דעתיה</w:t>
      </w:r>
      <w:proofErr w:type="spellEnd"/>
      <w:r w:rsidRPr="00A31E96">
        <w:rPr>
          <w:rFonts w:ascii="Times New Roman" w:eastAsia="Times New Roman" w:hAnsi="Times New Roman" w:cs="David"/>
          <w:color w:val="000000"/>
          <w:sz w:val="26"/>
          <w:szCs w:val="24"/>
          <w:rtl/>
          <w:lang w:eastAsia="he-IL"/>
          <w14:ligatures w14:val="none"/>
        </w:rPr>
        <w:t xml:space="preserve"> דרבי יצחק </w:t>
      </w:r>
      <w:proofErr w:type="spellStart"/>
      <w:r w:rsidRPr="00A31E96">
        <w:rPr>
          <w:rFonts w:ascii="Times New Roman" w:eastAsia="Times New Roman" w:hAnsi="Times New Roman" w:cs="David"/>
          <w:color w:val="000000"/>
          <w:sz w:val="26"/>
          <w:szCs w:val="24"/>
          <w:rtl/>
          <w:lang w:eastAsia="he-IL"/>
          <w14:ligatures w14:val="none"/>
        </w:rPr>
        <w:t>דאמר</w:t>
      </w:r>
      <w:proofErr w:type="spellEnd"/>
      <w:r w:rsidRPr="00A31E96">
        <w:rPr>
          <w:rFonts w:ascii="Times New Roman" w:eastAsia="Times New Roman" w:hAnsi="Times New Roman" w:cs="David"/>
          <w:color w:val="000000"/>
          <w:sz w:val="26"/>
          <w:szCs w:val="24"/>
          <w:rtl/>
          <w:lang w:eastAsia="he-IL"/>
          <w14:ligatures w14:val="none"/>
        </w:rPr>
        <w:t xml:space="preserve"> על עין הרע כשאדם צר עין ואינו משאיל את כליו, הקב"ה משלח </w:t>
      </w:r>
      <w:r w:rsidRPr="00A31E96">
        <w:rPr>
          <w:rFonts w:ascii="Times New Roman" w:eastAsia="Times New Roman" w:hAnsi="Times New Roman" w:cs="David"/>
          <w:sz w:val="26"/>
          <w:szCs w:val="24"/>
          <w:rtl/>
          <w:lang w:eastAsia="he-IL"/>
          <w14:ligatures w14:val="none"/>
        </w:rPr>
        <w:t>צרעת</w:t>
      </w:r>
      <w:r w:rsidRPr="00A31E96">
        <w:rPr>
          <w:rFonts w:ascii="Times New Roman" w:eastAsia="Times New Roman" w:hAnsi="Times New Roman" w:cs="David"/>
          <w:color w:val="FF00FF"/>
          <w:sz w:val="26"/>
          <w:szCs w:val="24"/>
          <w:rtl/>
          <w:lang w:eastAsia="he-IL"/>
          <w14:ligatures w14:val="none"/>
        </w:rPr>
        <w:t xml:space="preserve"> </w:t>
      </w:r>
      <w:r w:rsidRPr="00A31E96">
        <w:rPr>
          <w:rFonts w:ascii="Times New Roman" w:eastAsia="Times New Roman" w:hAnsi="Times New Roman" w:cs="David"/>
          <w:color w:val="000000"/>
          <w:sz w:val="26"/>
          <w:szCs w:val="24"/>
          <w:rtl/>
          <w:lang w:eastAsia="he-IL"/>
          <w14:ligatures w14:val="none"/>
        </w:rPr>
        <w:t>בביתו ומוציא כליו לחוץ, והבריות אומרים - פלוני שלא היה משאיל כליו ואומר שלא היו לו כלים, הרי שהיו לו כלים.</w:t>
      </w:r>
    </w:p>
    <w:p w14:paraId="3E31362B"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שפיכות דמים מקין שנאמר "וישם ה' לקין אות", אמר ר' נחמיה זו הצרעת. נאמר כאן אות ונאמר בחזקיהו אות. מה אות האמור בחזקיהו שחין, אף כאן שחין. ואם אין, את למד מיואב ששפך דמים, מה כתיב בו- "ואל </w:t>
      </w:r>
      <w:proofErr w:type="spellStart"/>
      <w:r w:rsidRPr="00A31E96">
        <w:rPr>
          <w:rFonts w:ascii="Times New Roman" w:eastAsia="Times New Roman" w:hAnsi="Times New Roman" w:cs="David"/>
          <w:color w:val="000000"/>
          <w:sz w:val="26"/>
          <w:szCs w:val="24"/>
          <w:rtl/>
          <w:lang w:eastAsia="he-IL"/>
          <w14:ligatures w14:val="none"/>
        </w:rPr>
        <w:t>יכרת</w:t>
      </w:r>
      <w:proofErr w:type="spellEnd"/>
      <w:r w:rsidRPr="00A31E96">
        <w:rPr>
          <w:rFonts w:ascii="Times New Roman" w:eastAsia="Times New Roman" w:hAnsi="Times New Roman" w:cs="David"/>
          <w:color w:val="000000"/>
          <w:sz w:val="26"/>
          <w:szCs w:val="24"/>
          <w:rtl/>
          <w:lang w:eastAsia="he-IL"/>
          <w14:ligatures w14:val="none"/>
        </w:rPr>
        <w:t xml:space="preserve"> מבית יואב זב ומצורע".</w:t>
      </w:r>
    </w:p>
    <w:p w14:paraId="00F7F52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האומר דבר </w:t>
      </w:r>
      <w:proofErr w:type="spellStart"/>
      <w:r w:rsidRPr="00A31E96">
        <w:rPr>
          <w:rFonts w:ascii="Times New Roman" w:eastAsia="Times New Roman" w:hAnsi="Times New Roman" w:cs="David"/>
          <w:color w:val="000000"/>
          <w:sz w:val="26"/>
          <w:szCs w:val="24"/>
          <w:rtl/>
          <w:lang w:eastAsia="he-IL"/>
          <w14:ligatures w14:val="none"/>
        </w:rPr>
        <w:t>לחבירו</w:t>
      </w:r>
      <w:proofErr w:type="spellEnd"/>
      <w:r w:rsidRPr="00A31E96">
        <w:rPr>
          <w:rFonts w:ascii="Times New Roman" w:eastAsia="Times New Roman" w:hAnsi="Times New Roman" w:cs="David"/>
          <w:color w:val="000000"/>
          <w:sz w:val="26"/>
          <w:szCs w:val="24"/>
          <w:rtl/>
          <w:lang w:eastAsia="he-IL"/>
          <w14:ligatures w14:val="none"/>
        </w:rPr>
        <w:t xml:space="preserve"> שאינו בו, זה משה. בשעה שאמר לו </w:t>
      </w:r>
      <w:proofErr w:type="spellStart"/>
      <w:r w:rsidRPr="00A31E96">
        <w:rPr>
          <w:rFonts w:ascii="Times New Roman" w:eastAsia="Times New Roman" w:hAnsi="Times New Roman" w:cs="David"/>
          <w:color w:val="000000"/>
          <w:sz w:val="26"/>
          <w:szCs w:val="24"/>
          <w:rtl/>
          <w:lang w:eastAsia="he-IL"/>
          <w14:ligatures w14:val="none"/>
        </w:rPr>
        <w:t>האלהים</w:t>
      </w:r>
      <w:proofErr w:type="spellEnd"/>
      <w:r w:rsidRPr="00A31E96">
        <w:rPr>
          <w:rFonts w:ascii="Times New Roman" w:eastAsia="Times New Roman" w:hAnsi="Times New Roman" w:cs="David"/>
          <w:color w:val="000000"/>
          <w:sz w:val="26"/>
          <w:szCs w:val="24"/>
          <w:rtl/>
          <w:lang w:eastAsia="he-IL"/>
          <w14:ligatures w14:val="none"/>
        </w:rPr>
        <w:t xml:space="preserve"> שילך אצל ישראל, אמר לו – </w:t>
      </w:r>
      <w:proofErr w:type="spellStart"/>
      <w:r w:rsidRPr="00A31E96">
        <w:rPr>
          <w:rFonts w:ascii="Times New Roman" w:eastAsia="Times New Roman" w:hAnsi="Times New Roman" w:cs="David"/>
          <w:color w:val="000000"/>
          <w:sz w:val="26"/>
          <w:szCs w:val="24"/>
          <w:rtl/>
          <w:lang w:eastAsia="he-IL"/>
          <w14:ligatures w14:val="none"/>
        </w:rPr>
        <w:t>רבוני</w:t>
      </w:r>
      <w:proofErr w:type="spellEnd"/>
      <w:r w:rsidRPr="00A31E96">
        <w:rPr>
          <w:rFonts w:ascii="Times New Roman" w:eastAsia="Times New Roman" w:hAnsi="Times New Roman" w:cs="David"/>
          <w:color w:val="000000"/>
          <w:sz w:val="26"/>
          <w:szCs w:val="24"/>
          <w:rtl/>
          <w:lang w:eastAsia="he-IL"/>
          <w14:ligatures w14:val="none"/>
        </w:rPr>
        <w:t xml:space="preserve">, והרי אינן </w:t>
      </w:r>
      <w:proofErr w:type="spellStart"/>
      <w:r w:rsidRPr="00A31E96">
        <w:rPr>
          <w:rFonts w:ascii="Times New Roman" w:eastAsia="Times New Roman" w:hAnsi="Times New Roman" w:cs="David"/>
          <w:color w:val="000000"/>
          <w:sz w:val="26"/>
          <w:szCs w:val="24"/>
          <w:rtl/>
          <w:lang w:eastAsia="he-IL"/>
          <w14:ligatures w14:val="none"/>
        </w:rPr>
        <w:t>מאמינין</w:t>
      </w:r>
      <w:proofErr w:type="spellEnd"/>
      <w:r w:rsidRPr="00A31E96">
        <w:rPr>
          <w:rFonts w:ascii="Times New Roman" w:eastAsia="Times New Roman" w:hAnsi="Times New Roman" w:cs="David"/>
          <w:color w:val="000000"/>
          <w:sz w:val="26"/>
          <w:szCs w:val="24"/>
          <w:rtl/>
          <w:lang w:eastAsia="he-IL"/>
          <w14:ligatures w14:val="none"/>
        </w:rPr>
        <w:t xml:space="preserve"> אותי שנאמר – "והן לא יאמינו לי" וגו'. אמר לו </w:t>
      </w:r>
      <w:proofErr w:type="spellStart"/>
      <w:r w:rsidRPr="00A31E96">
        <w:rPr>
          <w:rFonts w:ascii="Times New Roman" w:eastAsia="Times New Roman" w:hAnsi="Times New Roman" w:cs="David"/>
          <w:color w:val="000000"/>
          <w:sz w:val="26"/>
          <w:szCs w:val="24"/>
          <w:rtl/>
          <w:lang w:eastAsia="he-IL"/>
          <w14:ligatures w14:val="none"/>
        </w:rPr>
        <w:t>האלהים</w:t>
      </w:r>
      <w:proofErr w:type="spellEnd"/>
      <w:r w:rsidRPr="00A31E96">
        <w:rPr>
          <w:rFonts w:ascii="Times New Roman" w:eastAsia="Times New Roman" w:hAnsi="Times New Roman" w:cs="David"/>
          <w:color w:val="000000"/>
          <w:sz w:val="26"/>
          <w:szCs w:val="24"/>
          <w:rtl/>
          <w:lang w:eastAsia="he-IL"/>
          <w14:ligatures w14:val="none"/>
        </w:rPr>
        <w:t xml:space="preserve"> - הא משה הא משה, כבר את יודע שאינן </w:t>
      </w:r>
      <w:proofErr w:type="spellStart"/>
      <w:r w:rsidRPr="00A31E96">
        <w:rPr>
          <w:rFonts w:ascii="Times New Roman" w:eastAsia="Times New Roman" w:hAnsi="Times New Roman" w:cs="David"/>
          <w:color w:val="000000"/>
          <w:sz w:val="26"/>
          <w:szCs w:val="24"/>
          <w:rtl/>
          <w:lang w:eastAsia="he-IL"/>
          <w14:ligatures w14:val="none"/>
        </w:rPr>
        <w:t>מאמינין</w:t>
      </w:r>
      <w:proofErr w:type="spellEnd"/>
      <w:r w:rsidRPr="00A31E96">
        <w:rPr>
          <w:rFonts w:ascii="Times New Roman" w:eastAsia="Times New Roman" w:hAnsi="Times New Roman" w:cs="David"/>
          <w:color w:val="000000"/>
          <w:sz w:val="26"/>
          <w:szCs w:val="24"/>
          <w:rtl/>
          <w:lang w:eastAsia="he-IL"/>
          <w14:ligatures w14:val="none"/>
        </w:rPr>
        <w:t xml:space="preserve"> אותך?! </w:t>
      </w:r>
      <w:proofErr w:type="spellStart"/>
      <w:r w:rsidRPr="00A31E96">
        <w:rPr>
          <w:rFonts w:ascii="Times New Roman" w:eastAsia="Times New Roman" w:hAnsi="Times New Roman" w:cs="David"/>
          <w:color w:val="000000"/>
          <w:sz w:val="26"/>
          <w:szCs w:val="24"/>
          <w:rtl/>
          <w:lang w:eastAsia="he-IL"/>
          <w14:ligatures w14:val="none"/>
        </w:rPr>
        <w:t>מאמינין</w:t>
      </w:r>
      <w:proofErr w:type="spellEnd"/>
      <w:r w:rsidRPr="00A31E96">
        <w:rPr>
          <w:rFonts w:ascii="Times New Roman" w:eastAsia="Times New Roman" w:hAnsi="Times New Roman" w:cs="David"/>
          <w:color w:val="000000"/>
          <w:sz w:val="26"/>
          <w:szCs w:val="24"/>
          <w:rtl/>
          <w:lang w:eastAsia="he-IL"/>
          <w14:ligatures w14:val="none"/>
        </w:rPr>
        <w:t xml:space="preserve"> בני </w:t>
      </w:r>
      <w:proofErr w:type="spellStart"/>
      <w:r w:rsidRPr="00A31E96">
        <w:rPr>
          <w:rFonts w:ascii="Times New Roman" w:eastAsia="Times New Roman" w:hAnsi="Times New Roman" w:cs="David"/>
          <w:color w:val="000000"/>
          <w:sz w:val="26"/>
          <w:szCs w:val="24"/>
          <w:rtl/>
          <w:lang w:eastAsia="he-IL"/>
          <w14:ligatures w14:val="none"/>
        </w:rPr>
        <w:t>מאמינין</w:t>
      </w:r>
      <w:proofErr w:type="spellEnd"/>
      <w:r w:rsidRPr="00A31E96">
        <w:rPr>
          <w:rFonts w:ascii="Times New Roman" w:eastAsia="Times New Roman" w:hAnsi="Times New Roman" w:cs="David"/>
          <w:color w:val="000000"/>
          <w:sz w:val="26"/>
          <w:szCs w:val="24"/>
          <w:rtl/>
          <w:lang w:eastAsia="he-IL"/>
          <w14:ligatures w14:val="none"/>
        </w:rPr>
        <w:t xml:space="preserve"> הם. אמרת לי "והן לא יאמינו לי" הבא נא ידך בחיקך וגו'. מיד – "ויוציאה והנה ידו מצורעת כשלג".</w:t>
      </w:r>
    </w:p>
    <w:p w14:paraId="4384915D"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גסות הרוח זה נעמן שנאמר "ונעמן שר צבא מלך ארם היה איש גדול". מהו גדול? </w:t>
      </w:r>
      <w:proofErr w:type="spellStart"/>
      <w:r w:rsidRPr="00A31E96">
        <w:rPr>
          <w:rFonts w:ascii="Times New Roman" w:eastAsia="Times New Roman" w:hAnsi="Times New Roman" w:cs="David"/>
          <w:color w:val="000000"/>
          <w:sz w:val="26"/>
          <w:szCs w:val="24"/>
          <w:rtl/>
          <w:lang w:eastAsia="he-IL"/>
          <w14:ligatures w14:val="none"/>
        </w:rPr>
        <w:t>שהיתה</w:t>
      </w:r>
      <w:proofErr w:type="spellEnd"/>
      <w:r w:rsidRPr="00A31E96">
        <w:rPr>
          <w:rFonts w:ascii="Times New Roman" w:eastAsia="Times New Roman" w:hAnsi="Times New Roman" w:cs="David"/>
          <w:color w:val="000000"/>
          <w:sz w:val="26"/>
          <w:szCs w:val="24"/>
          <w:rtl/>
          <w:lang w:eastAsia="he-IL"/>
          <w14:ligatures w14:val="none"/>
        </w:rPr>
        <w:t xml:space="preserve"> רוחו גסה מפני שהיה </w:t>
      </w:r>
      <w:proofErr w:type="spellStart"/>
      <w:r w:rsidRPr="00A31E96">
        <w:rPr>
          <w:rFonts w:ascii="Times New Roman" w:eastAsia="Times New Roman" w:hAnsi="Times New Roman" w:cs="David"/>
          <w:color w:val="000000"/>
          <w:sz w:val="26"/>
          <w:szCs w:val="24"/>
          <w:rtl/>
          <w:lang w:eastAsia="he-IL"/>
          <w14:ligatures w14:val="none"/>
        </w:rPr>
        <w:t>גבור</w:t>
      </w:r>
      <w:proofErr w:type="spellEnd"/>
      <w:r w:rsidRPr="00A31E96">
        <w:rPr>
          <w:rFonts w:ascii="Times New Roman" w:eastAsia="Times New Roman" w:hAnsi="Times New Roman" w:cs="David"/>
          <w:color w:val="000000"/>
          <w:sz w:val="26"/>
          <w:szCs w:val="24"/>
          <w:rtl/>
          <w:lang w:eastAsia="he-IL"/>
          <w14:ligatures w14:val="none"/>
        </w:rPr>
        <w:t xml:space="preserve"> חיל, ועל ידי כך </w:t>
      </w:r>
      <w:proofErr w:type="spellStart"/>
      <w:r w:rsidRPr="00A31E96">
        <w:rPr>
          <w:rFonts w:ascii="Times New Roman" w:eastAsia="Times New Roman" w:hAnsi="Times New Roman" w:cs="David"/>
          <w:color w:val="000000"/>
          <w:sz w:val="26"/>
          <w:szCs w:val="24"/>
          <w:rtl/>
          <w:lang w:eastAsia="he-IL"/>
          <w14:ligatures w14:val="none"/>
        </w:rPr>
        <w:t>נצטרע</w:t>
      </w:r>
      <w:proofErr w:type="spellEnd"/>
      <w:r w:rsidRPr="00A31E96">
        <w:rPr>
          <w:rFonts w:ascii="Times New Roman" w:eastAsia="Times New Roman" w:hAnsi="Times New Roman" w:cs="David"/>
          <w:color w:val="000000"/>
          <w:sz w:val="26"/>
          <w:szCs w:val="24"/>
          <w:rtl/>
          <w:lang w:eastAsia="he-IL"/>
          <w14:ligatures w14:val="none"/>
        </w:rPr>
        <w:t>.</w:t>
      </w:r>
    </w:p>
    <w:p w14:paraId="4FC97F7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lastRenderedPageBreak/>
        <w:t>ועל הנכנס בתחום שאינו שלו, זה עוזיהו שביקש להיכנס בתחום הכהונה. ומה כתיב בו "והצרעת זרחה במצחו".</w:t>
      </w:r>
    </w:p>
    <w:p w14:paraId="002BE601"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ועל לשון שקר זו מרים, שנאמר "ותדבר מרים ואהרן במשה". ומה כתיב אחריו - "ויפן אהרן אל מרים והנה מצורעת".</w:t>
      </w:r>
    </w:p>
    <w:p w14:paraId="2F236BD0"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הגנבות ועל שבועת שקר </w:t>
      </w:r>
      <w:proofErr w:type="spellStart"/>
      <w:r w:rsidRPr="00A31E96">
        <w:rPr>
          <w:rFonts w:ascii="Times New Roman" w:eastAsia="Times New Roman" w:hAnsi="Times New Roman" w:cs="David"/>
          <w:color w:val="000000"/>
          <w:sz w:val="26"/>
          <w:szCs w:val="24"/>
          <w:rtl/>
          <w:lang w:eastAsia="he-IL"/>
          <w14:ligatures w14:val="none"/>
        </w:rPr>
        <w:t>דכתיב</w:t>
      </w:r>
      <w:proofErr w:type="spellEnd"/>
      <w:r w:rsidRPr="00A31E96">
        <w:rPr>
          <w:rFonts w:ascii="Times New Roman" w:eastAsia="Times New Roman" w:hAnsi="Times New Roman" w:cs="David"/>
          <w:color w:val="000000"/>
          <w:sz w:val="26"/>
          <w:szCs w:val="24"/>
          <w:rtl/>
          <w:lang w:eastAsia="he-IL"/>
          <w14:ligatures w14:val="none"/>
        </w:rPr>
        <w:t xml:space="preserve"> "ובאה אל בית הגנב ואל בית הנשבע בשמי לשקר". אי זו היא מכה שהיא מכלה את העצים ואת האבנים, הוי אומר זו הצרעת. שנאמר "ונתץ את הבית את אבניו ואת עציו".</w:t>
      </w:r>
    </w:p>
    <w:p w14:paraId="7CEBCDEC"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המחלל שם שמים, זה </w:t>
      </w:r>
      <w:proofErr w:type="spellStart"/>
      <w:r w:rsidRPr="00A31E96">
        <w:rPr>
          <w:rFonts w:ascii="Times New Roman" w:eastAsia="Times New Roman" w:hAnsi="Times New Roman" w:cs="David"/>
          <w:color w:val="000000"/>
          <w:sz w:val="26"/>
          <w:szCs w:val="24"/>
          <w:rtl/>
          <w:lang w:eastAsia="he-IL"/>
          <w14:ligatures w14:val="none"/>
        </w:rPr>
        <w:t>גיחזי</w:t>
      </w:r>
      <w:proofErr w:type="spellEnd"/>
      <w:r w:rsidRPr="00A31E96">
        <w:rPr>
          <w:rFonts w:ascii="Times New Roman" w:eastAsia="Times New Roman" w:hAnsi="Times New Roman" w:cs="David"/>
          <w:color w:val="000000"/>
          <w:sz w:val="26"/>
          <w:szCs w:val="24"/>
          <w:rtl/>
          <w:lang w:eastAsia="he-IL"/>
          <w14:ligatures w14:val="none"/>
        </w:rPr>
        <w:t xml:space="preserve"> שרץ אחר נעמן ליטול ממנו ממון. שנאמר "וירדוף </w:t>
      </w:r>
      <w:proofErr w:type="spellStart"/>
      <w:r w:rsidRPr="00A31E96">
        <w:rPr>
          <w:rFonts w:ascii="Times New Roman" w:eastAsia="Times New Roman" w:hAnsi="Times New Roman" w:cs="David"/>
          <w:color w:val="000000"/>
          <w:sz w:val="26"/>
          <w:szCs w:val="24"/>
          <w:rtl/>
          <w:lang w:eastAsia="he-IL"/>
          <w14:ligatures w14:val="none"/>
        </w:rPr>
        <w:t>גיחזי</w:t>
      </w:r>
      <w:proofErr w:type="spellEnd"/>
      <w:r w:rsidRPr="00A31E96">
        <w:rPr>
          <w:rFonts w:ascii="Times New Roman" w:eastAsia="Times New Roman" w:hAnsi="Times New Roman" w:cs="David"/>
          <w:color w:val="000000"/>
          <w:sz w:val="26"/>
          <w:szCs w:val="24"/>
          <w:rtl/>
          <w:lang w:eastAsia="he-IL"/>
          <w14:ligatures w14:val="none"/>
        </w:rPr>
        <w:t xml:space="preserve"> אחרי נעמן" וגו'. אלישע קידש שמו של הקב"ה שלא רצה ליטול מנעמן כלום, </w:t>
      </w:r>
      <w:proofErr w:type="spellStart"/>
      <w:r w:rsidRPr="00A31E96">
        <w:rPr>
          <w:rFonts w:ascii="Times New Roman" w:eastAsia="Times New Roman" w:hAnsi="Times New Roman" w:cs="David"/>
          <w:color w:val="000000"/>
          <w:sz w:val="26"/>
          <w:szCs w:val="24"/>
          <w:rtl/>
          <w:lang w:eastAsia="he-IL"/>
          <w14:ligatures w14:val="none"/>
        </w:rPr>
        <w:t>וגיחזי</w:t>
      </w:r>
      <w:proofErr w:type="spellEnd"/>
      <w:r w:rsidRPr="00A31E96">
        <w:rPr>
          <w:rFonts w:ascii="Times New Roman" w:eastAsia="Times New Roman" w:hAnsi="Times New Roman" w:cs="David"/>
          <w:color w:val="000000"/>
          <w:sz w:val="26"/>
          <w:szCs w:val="24"/>
          <w:rtl/>
          <w:lang w:eastAsia="he-IL"/>
          <w14:ligatures w14:val="none"/>
        </w:rPr>
        <w:t xml:space="preserve"> רדף אחריו ונשבע לו לשקר ששלח אצלו שישלח לו ממון. נמצא זה מחלל שם שמים מה שקידש אלישע. אמר לו הקב"ה </w:t>
      </w:r>
      <w:proofErr w:type="spellStart"/>
      <w:r w:rsidRPr="00A31E96">
        <w:rPr>
          <w:rFonts w:ascii="Times New Roman" w:eastAsia="Times New Roman" w:hAnsi="Times New Roman" w:cs="David"/>
          <w:color w:val="000000"/>
          <w:sz w:val="26"/>
          <w:szCs w:val="24"/>
          <w:rtl/>
          <w:lang w:eastAsia="he-IL"/>
          <w14:ligatures w14:val="none"/>
        </w:rPr>
        <w:t>לגיחזי</w:t>
      </w:r>
      <w:proofErr w:type="spellEnd"/>
      <w:r w:rsidRPr="00A31E96">
        <w:rPr>
          <w:rFonts w:ascii="Times New Roman" w:eastAsia="Times New Roman" w:hAnsi="Times New Roman" w:cs="David"/>
          <w:color w:val="000000"/>
          <w:sz w:val="26"/>
          <w:szCs w:val="24"/>
          <w:rtl/>
          <w:lang w:eastAsia="he-IL"/>
          <w14:ligatures w14:val="none"/>
        </w:rPr>
        <w:t xml:space="preserve"> – רשע, אתה אמרת "חי ה' כי אם רצתי אחריו ולקחתי מאתו מאומה", נשבעת בשמי כדי לחללו. חייך, מאומה אמרת, ומומו אתה נוטל – "וצרעת נעמן תדבק בך".</w:t>
      </w:r>
    </w:p>
    <w:p w14:paraId="7D47CA45"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ועל עבודה זרה, אלו ישראל. כשעשו אותו מעשה נעשו מצורעים. שנאמר "וירא משה את העם כי פרוע הוא" ואומר (ישעיה </w:t>
      </w:r>
      <w:proofErr w:type="spellStart"/>
      <w:r w:rsidRPr="00A31E96">
        <w:rPr>
          <w:rFonts w:ascii="Times New Roman" w:eastAsia="Times New Roman" w:hAnsi="Times New Roman" w:cs="David"/>
          <w:color w:val="000000"/>
          <w:sz w:val="26"/>
          <w:szCs w:val="24"/>
          <w:rtl/>
          <w:lang w:eastAsia="he-IL"/>
          <w14:ligatures w14:val="none"/>
        </w:rPr>
        <w:t>יז</w:t>
      </w:r>
      <w:proofErr w:type="spellEnd"/>
      <w:r w:rsidRPr="00A31E96">
        <w:rPr>
          <w:rFonts w:ascii="Times New Roman" w:eastAsia="Times New Roman" w:hAnsi="Times New Roman" w:cs="David"/>
          <w:color w:val="000000"/>
          <w:sz w:val="26"/>
          <w:szCs w:val="24"/>
          <w:rtl/>
          <w:lang w:eastAsia="he-IL"/>
          <w14:ligatures w14:val="none"/>
        </w:rPr>
        <w:t xml:space="preserve">) "וכאב אנוש". לפיכך אמר </w:t>
      </w:r>
      <w:proofErr w:type="spellStart"/>
      <w:r w:rsidRPr="00A31E96">
        <w:rPr>
          <w:rFonts w:ascii="Times New Roman" w:eastAsia="Times New Roman" w:hAnsi="Times New Roman" w:cs="David"/>
          <w:color w:val="000000"/>
          <w:sz w:val="26"/>
          <w:szCs w:val="24"/>
          <w:rtl/>
          <w:lang w:eastAsia="he-IL"/>
          <w14:ligatures w14:val="none"/>
        </w:rPr>
        <w:t>אלהים</w:t>
      </w:r>
      <w:proofErr w:type="spellEnd"/>
      <w:r w:rsidRPr="00A31E96">
        <w:rPr>
          <w:rFonts w:ascii="Times New Roman" w:eastAsia="Times New Roman" w:hAnsi="Times New Roman" w:cs="David"/>
          <w:color w:val="000000"/>
          <w:sz w:val="26"/>
          <w:szCs w:val="24"/>
          <w:rtl/>
          <w:lang w:eastAsia="he-IL"/>
          <w14:ligatures w14:val="none"/>
        </w:rPr>
        <w:t xml:space="preserve"> למשה הפרש המצורעים שביניכם ממחנה ישראל שהם עשו אותו המעשה, "וישלחו מן המחנה כל צרוע"</w:t>
      </w:r>
      <w:r w:rsidRPr="00A31E96">
        <w:rPr>
          <w:rFonts w:ascii="Times New Roman" w:eastAsia="Times New Roman" w:hAnsi="Times New Roman" w:cs="David"/>
          <w:color w:val="000000"/>
          <w:sz w:val="26"/>
          <w:szCs w:val="24"/>
          <w:vertAlign w:val="superscript"/>
          <w:rtl/>
          <w:lang w:eastAsia="he-IL"/>
          <w14:ligatures w14:val="none"/>
        </w:rPr>
        <w:footnoteReference w:id="23"/>
      </w:r>
      <w:r w:rsidRPr="00A31E96">
        <w:rPr>
          <w:rFonts w:ascii="Times New Roman" w:eastAsia="Times New Roman" w:hAnsi="Times New Roman" w:cs="David"/>
          <w:color w:val="000000"/>
          <w:sz w:val="26"/>
          <w:szCs w:val="24"/>
          <w:rtl/>
          <w:lang w:eastAsia="he-IL"/>
          <w14:ligatures w14:val="none"/>
        </w:rPr>
        <w:t>.</w:t>
      </w:r>
    </w:p>
    <w:p w14:paraId="4627BCDD"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7D85579A"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אין כאן המקום לנתח בפרוטרוט את כל התופעות השליליות המתוארות לעיל, המלמדות על פגמים מוסריים. הגורם המשותף לכולן הוא שהצרעת היא רק הביטוי החיצוני לפגמים רוחניים פנימיים אלו. פגם רוחני מלמד על צמצום הממד הרוחני העליון שבאדם, על נפילה ברשת של תכונות חומריות מגושמות; ועל הצורך החיוני לנסות ולהתעלות אל הממד הרוחני העיקרי שבאדם</w:t>
      </w:r>
      <w:r w:rsidRPr="00A31E96">
        <w:rPr>
          <w:rFonts w:ascii="Times New Roman" w:eastAsia="Times New Roman" w:hAnsi="Times New Roman" w:cs="David"/>
          <w:color w:val="000000"/>
          <w:sz w:val="26"/>
          <w:szCs w:val="24"/>
          <w:vertAlign w:val="superscript"/>
          <w:rtl/>
          <w:lang w:eastAsia="he-IL"/>
          <w14:ligatures w14:val="none"/>
        </w:rPr>
        <w:footnoteReference w:id="24"/>
      </w:r>
      <w:r w:rsidRPr="00A31E96">
        <w:rPr>
          <w:rFonts w:ascii="Times New Roman" w:eastAsia="Times New Roman" w:hAnsi="Times New Roman" w:cs="David"/>
          <w:color w:val="000000"/>
          <w:sz w:val="26"/>
          <w:szCs w:val="24"/>
          <w:rtl/>
          <w:lang w:eastAsia="he-IL"/>
          <w14:ligatures w14:val="none"/>
        </w:rPr>
        <w:t>.</w:t>
      </w:r>
    </w:p>
    <w:p w14:paraId="7F7EAFAB"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3A2635B9"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תופעת הצרעת מיוחדת לעם ישראל ולארץ ישראל, דווקא מפני מעלתם הרוחנית. במקום המסוגל להתעלות מבחינה רוחנית, ופוטנציאל החיים שבו אינו ממומש – שם קיימת הסתלקות החיים, שם מקום הטומאה:</w:t>
      </w:r>
    </w:p>
    <w:p w14:paraId="66E7C4C2"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64743C69"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w:t>
      </w:r>
      <w:r w:rsidRPr="00A31E96">
        <w:rPr>
          <w:rFonts w:ascii="Times New Roman" w:eastAsia="Times New Roman" w:hAnsi="Times New Roman" w:cs="David"/>
          <w:b/>
          <w:bCs/>
          <w:color w:val="000000"/>
          <w:sz w:val="26"/>
          <w:szCs w:val="24"/>
          <w:rtl/>
          <w:lang w:eastAsia="he-IL"/>
          <w14:ligatures w14:val="none"/>
        </w:rPr>
        <w:t>והבגד כי יהיה בו נגע צרעת</w:t>
      </w:r>
      <w:r w:rsidRPr="00A31E96">
        <w:rPr>
          <w:rFonts w:ascii="Times New Roman" w:eastAsia="Times New Roman" w:hAnsi="Times New Roman" w:cs="David"/>
          <w:color w:val="000000"/>
          <w:sz w:val="26"/>
          <w:szCs w:val="24"/>
          <w:rtl/>
          <w:lang w:eastAsia="he-IL"/>
          <w14:ligatures w14:val="none"/>
        </w:rPr>
        <w:t xml:space="preserve">": זה אינו בטבע כלל ולא הווה בעולם, וכן נגעי הבתים. אבל בהיות ישראל שלמים לה' יהיה רוח ה' עליהם תמיד להעמיד גופם ובגדיהם ובתיהם במראה טוב. וכאשר יקרה באחד מהם חטא </w:t>
      </w:r>
      <w:proofErr w:type="spellStart"/>
      <w:r w:rsidRPr="00A31E96">
        <w:rPr>
          <w:rFonts w:ascii="Times New Roman" w:eastAsia="Times New Roman" w:hAnsi="Times New Roman" w:cs="David"/>
          <w:color w:val="000000"/>
          <w:sz w:val="26"/>
          <w:szCs w:val="24"/>
          <w:rtl/>
          <w:lang w:eastAsia="he-IL"/>
          <w14:ligatures w14:val="none"/>
        </w:rPr>
        <w:t>ועון</w:t>
      </w:r>
      <w:proofErr w:type="spellEnd"/>
      <w:r w:rsidRPr="00A31E96">
        <w:rPr>
          <w:rFonts w:ascii="Times New Roman" w:eastAsia="Times New Roman" w:hAnsi="Times New Roman" w:cs="David"/>
          <w:color w:val="000000"/>
          <w:sz w:val="26"/>
          <w:szCs w:val="24"/>
          <w:rtl/>
          <w:lang w:eastAsia="he-IL"/>
          <w14:ligatures w14:val="none"/>
        </w:rPr>
        <w:t xml:space="preserve">, יתהוה כיעור בבשרו או בבגדו או בביתו להראות כי ה' סר מעליו. ולכך אמר הכתוב 'ונתתי נגע צרעת בבית ארץ אחוזתכם', כי היא מכת ה' בבית ההוא. והנה אינו נוהג אלא בארץ שהיא נחלת ה', כמו שאמר שם 'כי </w:t>
      </w:r>
      <w:proofErr w:type="spellStart"/>
      <w:r w:rsidRPr="00A31E96">
        <w:rPr>
          <w:rFonts w:ascii="Times New Roman" w:eastAsia="Times New Roman" w:hAnsi="Times New Roman" w:cs="David"/>
          <w:color w:val="000000"/>
          <w:sz w:val="26"/>
          <w:szCs w:val="24"/>
          <w:rtl/>
          <w:lang w:eastAsia="he-IL"/>
          <w14:ligatures w14:val="none"/>
        </w:rPr>
        <w:t>תבאו</w:t>
      </w:r>
      <w:proofErr w:type="spellEnd"/>
      <w:r w:rsidRPr="00A31E96">
        <w:rPr>
          <w:rFonts w:ascii="Times New Roman" w:eastAsia="Times New Roman" w:hAnsi="Times New Roman" w:cs="David"/>
          <w:color w:val="000000"/>
          <w:sz w:val="26"/>
          <w:szCs w:val="24"/>
          <w:rtl/>
          <w:lang w:eastAsia="he-IL"/>
          <w14:ligatures w14:val="none"/>
        </w:rPr>
        <w:t xml:space="preserve"> אל ארץ כנען </w:t>
      </w:r>
      <w:r w:rsidRPr="00A31E96">
        <w:rPr>
          <w:rFonts w:ascii="Times New Roman" w:eastAsia="Times New Roman" w:hAnsi="Times New Roman" w:cs="David"/>
          <w:color w:val="000000"/>
          <w:sz w:val="26"/>
          <w:szCs w:val="24"/>
          <w:rtl/>
          <w:lang w:eastAsia="he-IL"/>
          <w14:ligatures w14:val="none"/>
        </w:rPr>
        <w:lastRenderedPageBreak/>
        <w:t>אשר אני נותן לכם לאחזה'. ואין הדבר מפני היותו חובת קרקע, אבל מפני שלא יבוא העניין ההוא אלא בארץ הנבחרת אשר ה' הנכבד שוכן בתוכה</w:t>
      </w:r>
      <w:r w:rsidRPr="00A31E96">
        <w:rPr>
          <w:rFonts w:ascii="Times New Roman" w:eastAsia="Times New Roman" w:hAnsi="Times New Roman" w:cs="David"/>
          <w:color w:val="000000"/>
          <w:sz w:val="26"/>
          <w:szCs w:val="24"/>
          <w:vertAlign w:val="superscript"/>
          <w:rtl/>
          <w:lang w:eastAsia="he-IL"/>
          <w14:ligatures w14:val="none"/>
        </w:rPr>
        <w:footnoteReference w:id="25"/>
      </w:r>
      <w:r w:rsidRPr="00A31E96">
        <w:rPr>
          <w:rFonts w:ascii="Times New Roman" w:eastAsia="Times New Roman" w:hAnsi="Times New Roman" w:cs="David"/>
          <w:color w:val="000000"/>
          <w:sz w:val="26"/>
          <w:szCs w:val="24"/>
          <w:rtl/>
          <w:lang w:eastAsia="he-IL"/>
          <w14:ligatures w14:val="none"/>
        </w:rPr>
        <w:t>.</w:t>
      </w:r>
    </w:p>
    <w:p w14:paraId="5A3E8499" w14:textId="77777777" w:rsidR="00A31E96" w:rsidRPr="00A31E96" w:rsidRDefault="00A31E96" w:rsidP="00A31E96">
      <w:pPr>
        <w:autoSpaceDE w:val="0"/>
        <w:autoSpaceDN w:val="0"/>
        <w:bidi w:val="0"/>
        <w:adjustRightInd w:val="0"/>
        <w:spacing w:after="0" w:line="360" w:lineRule="auto"/>
        <w:jc w:val="both"/>
        <w:rPr>
          <w:rFonts w:ascii="Times New Roman" w:eastAsia="Times New Roman" w:hAnsi="Times New Roman" w:cs="David"/>
          <w:sz w:val="20"/>
          <w:szCs w:val="24"/>
          <w:rtl/>
          <w:lang w:eastAsia="he-IL"/>
          <w14:ligatures w14:val="none"/>
        </w:rPr>
      </w:pPr>
    </w:p>
    <w:p w14:paraId="2B71D679"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וזה השינוי האמור בבגדים ובבתים </w:t>
      </w:r>
      <w:proofErr w:type="spellStart"/>
      <w:r w:rsidRPr="00A31E96">
        <w:rPr>
          <w:rFonts w:ascii="Times New Roman" w:eastAsia="Times New Roman" w:hAnsi="Times New Roman" w:cs="David"/>
          <w:color w:val="000000"/>
          <w:sz w:val="26"/>
          <w:szCs w:val="24"/>
          <w:rtl/>
          <w:lang w:eastAsia="he-IL"/>
          <w14:ligatures w14:val="none"/>
        </w:rPr>
        <w:t>שקראתו</w:t>
      </w:r>
      <w:proofErr w:type="spellEnd"/>
      <w:r w:rsidRPr="00A31E96">
        <w:rPr>
          <w:rFonts w:ascii="Times New Roman" w:eastAsia="Times New Roman" w:hAnsi="Times New Roman" w:cs="David"/>
          <w:color w:val="000000"/>
          <w:sz w:val="26"/>
          <w:szCs w:val="24"/>
          <w:rtl/>
          <w:lang w:eastAsia="he-IL"/>
          <w14:ligatures w14:val="none"/>
        </w:rPr>
        <w:t xml:space="preserve"> תורה צרעת בשותפות השם אינו ממנהגו של עולם אלא אות ופלא היה בישראל כדי להזהירן מלשון הרע, שהמספר בלשון הרע משתנות קירות ביתו. אם חזר בו יטהר הבית, אם עמד ברשעו עד </w:t>
      </w:r>
      <w:proofErr w:type="spellStart"/>
      <w:r w:rsidRPr="00A31E96">
        <w:rPr>
          <w:rFonts w:ascii="Times New Roman" w:eastAsia="Times New Roman" w:hAnsi="Times New Roman" w:cs="David"/>
          <w:color w:val="000000"/>
          <w:sz w:val="26"/>
          <w:szCs w:val="24"/>
          <w:rtl/>
          <w:lang w:eastAsia="he-IL"/>
          <w14:ligatures w14:val="none"/>
        </w:rPr>
        <w:t>שהותץ</w:t>
      </w:r>
      <w:proofErr w:type="spellEnd"/>
      <w:r w:rsidRPr="00A31E96">
        <w:rPr>
          <w:rFonts w:ascii="Times New Roman" w:eastAsia="Times New Roman" w:hAnsi="Times New Roman" w:cs="David"/>
          <w:color w:val="000000"/>
          <w:sz w:val="26"/>
          <w:szCs w:val="24"/>
          <w:rtl/>
          <w:lang w:eastAsia="he-IL"/>
          <w14:ligatures w14:val="none"/>
        </w:rPr>
        <w:t xml:space="preserve"> הבית, משתנין כלי העור שבביתו שהוא יושב ושוכב עליהן. אם חזר בו יטהרו, ואם עמד ברשעו עד שישרפו, משתנין הבגדים שעליו. אם חזר בו יטהרו, ואם עמד ברשעו עד שישרפו, משתנה עורו ויצטרע ויהיה מובדל ומפורסם לבדו, עד שלא יתעסק בשיחת הרשעים שהוא הליצנות ולשון הרע. ועל עניין זה מזהיר בתורה ואומר השמר בנגע הצרעת, זכור את אשר עשה ה' </w:t>
      </w:r>
      <w:proofErr w:type="spellStart"/>
      <w:r w:rsidRPr="00A31E96">
        <w:rPr>
          <w:rFonts w:ascii="Times New Roman" w:eastAsia="Times New Roman" w:hAnsi="Times New Roman" w:cs="David"/>
          <w:color w:val="000000"/>
          <w:sz w:val="26"/>
          <w:szCs w:val="24"/>
          <w:rtl/>
          <w:lang w:eastAsia="he-IL"/>
          <w14:ligatures w14:val="none"/>
        </w:rPr>
        <w:t>אלהיך</w:t>
      </w:r>
      <w:proofErr w:type="spellEnd"/>
      <w:r w:rsidRPr="00A31E96">
        <w:rPr>
          <w:rFonts w:ascii="Times New Roman" w:eastAsia="Times New Roman" w:hAnsi="Times New Roman" w:cs="David"/>
          <w:color w:val="000000"/>
          <w:sz w:val="26"/>
          <w:szCs w:val="24"/>
          <w:rtl/>
          <w:lang w:eastAsia="he-IL"/>
          <w14:ligatures w14:val="none"/>
        </w:rPr>
        <w:t xml:space="preserve"> למרים בדרך. הרי הוא אומר התבוננו מה אירע למרים הנביאה, שדיברה באחיה </w:t>
      </w:r>
      <w:proofErr w:type="spellStart"/>
      <w:r w:rsidRPr="00A31E96">
        <w:rPr>
          <w:rFonts w:ascii="Times New Roman" w:eastAsia="Times New Roman" w:hAnsi="Times New Roman" w:cs="David"/>
          <w:color w:val="000000"/>
          <w:sz w:val="26"/>
          <w:szCs w:val="24"/>
          <w:rtl/>
          <w:lang w:eastAsia="he-IL"/>
          <w14:ligatures w14:val="none"/>
        </w:rPr>
        <w:t>שהיתה</w:t>
      </w:r>
      <w:proofErr w:type="spellEnd"/>
      <w:r w:rsidRPr="00A31E96">
        <w:rPr>
          <w:rFonts w:ascii="Times New Roman" w:eastAsia="Times New Roman" w:hAnsi="Times New Roman" w:cs="David"/>
          <w:color w:val="000000"/>
          <w:sz w:val="26"/>
          <w:szCs w:val="24"/>
          <w:rtl/>
          <w:lang w:eastAsia="he-IL"/>
          <w14:ligatures w14:val="none"/>
        </w:rPr>
        <w:t xml:space="preserve"> גדולה ממנו בשנים </w:t>
      </w:r>
      <w:proofErr w:type="spellStart"/>
      <w:r w:rsidRPr="00A31E96">
        <w:rPr>
          <w:rFonts w:ascii="Times New Roman" w:eastAsia="Times New Roman" w:hAnsi="Times New Roman" w:cs="David"/>
          <w:color w:val="000000"/>
          <w:sz w:val="26"/>
          <w:szCs w:val="24"/>
          <w:rtl/>
          <w:lang w:eastAsia="he-IL"/>
          <w14:ligatures w14:val="none"/>
        </w:rPr>
        <w:t>וגידלתו</w:t>
      </w:r>
      <w:proofErr w:type="spellEnd"/>
      <w:r w:rsidRPr="00A31E96">
        <w:rPr>
          <w:rFonts w:ascii="Times New Roman" w:eastAsia="Times New Roman" w:hAnsi="Times New Roman" w:cs="David"/>
          <w:color w:val="000000"/>
          <w:sz w:val="26"/>
          <w:szCs w:val="24"/>
          <w:rtl/>
          <w:lang w:eastAsia="he-IL"/>
          <w14:ligatures w14:val="none"/>
        </w:rPr>
        <w:t xml:space="preserve"> על ברכיה וסיכנה בעצמה להצילו מן הים. והיא לא דברה בגנותו אלא טעתה </w:t>
      </w:r>
      <w:proofErr w:type="spellStart"/>
      <w:r w:rsidRPr="00A31E96">
        <w:rPr>
          <w:rFonts w:ascii="Times New Roman" w:eastAsia="Times New Roman" w:hAnsi="Times New Roman" w:cs="David"/>
          <w:color w:val="000000"/>
          <w:sz w:val="26"/>
          <w:szCs w:val="24"/>
          <w:rtl/>
          <w:lang w:eastAsia="he-IL"/>
          <w14:ligatures w14:val="none"/>
        </w:rPr>
        <w:t>שהשוותו</w:t>
      </w:r>
      <w:proofErr w:type="spellEnd"/>
      <w:r w:rsidRPr="00A31E96">
        <w:rPr>
          <w:rFonts w:ascii="Times New Roman" w:eastAsia="Times New Roman" w:hAnsi="Times New Roman" w:cs="David"/>
          <w:color w:val="000000"/>
          <w:sz w:val="26"/>
          <w:szCs w:val="24"/>
          <w:rtl/>
          <w:lang w:eastAsia="he-IL"/>
          <w14:ligatures w14:val="none"/>
        </w:rPr>
        <w:t xml:space="preserve"> לשאר נביאים, והוא לא הקפיד על כל הדברים האלו שנאמר והאיש משה ענו מאד, ואע"פ כן מיד נענשה בצרעת; קל וחומר לבני אדם הרשעים </w:t>
      </w:r>
      <w:proofErr w:type="spellStart"/>
      <w:r w:rsidRPr="00A31E96">
        <w:rPr>
          <w:rFonts w:ascii="Times New Roman" w:eastAsia="Times New Roman" w:hAnsi="Times New Roman" w:cs="David"/>
          <w:color w:val="000000"/>
          <w:sz w:val="26"/>
          <w:szCs w:val="24"/>
          <w:rtl/>
          <w:lang w:eastAsia="he-IL"/>
          <w14:ligatures w14:val="none"/>
        </w:rPr>
        <w:t>הטפשים</w:t>
      </w:r>
      <w:proofErr w:type="spellEnd"/>
      <w:r w:rsidRPr="00A31E96">
        <w:rPr>
          <w:rFonts w:ascii="Times New Roman" w:eastAsia="Times New Roman" w:hAnsi="Times New Roman" w:cs="David"/>
          <w:color w:val="000000"/>
          <w:sz w:val="26"/>
          <w:szCs w:val="24"/>
          <w:rtl/>
          <w:lang w:eastAsia="he-IL"/>
          <w14:ligatures w14:val="none"/>
        </w:rPr>
        <w:t xml:space="preserve"> שמרבים לדבר גדולות ונפלאות. לפיכך ראוי למי שרוצה </w:t>
      </w:r>
      <w:proofErr w:type="spellStart"/>
      <w:r w:rsidRPr="00A31E96">
        <w:rPr>
          <w:rFonts w:ascii="Times New Roman" w:eastAsia="Times New Roman" w:hAnsi="Times New Roman" w:cs="David"/>
          <w:color w:val="000000"/>
          <w:sz w:val="26"/>
          <w:szCs w:val="24"/>
          <w:rtl/>
          <w:lang w:eastAsia="he-IL"/>
          <w14:ligatures w14:val="none"/>
        </w:rPr>
        <w:t>לכוין</w:t>
      </w:r>
      <w:proofErr w:type="spellEnd"/>
      <w:r w:rsidRPr="00A31E96">
        <w:rPr>
          <w:rFonts w:ascii="Times New Roman" w:eastAsia="Times New Roman" w:hAnsi="Times New Roman" w:cs="David"/>
          <w:color w:val="000000"/>
          <w:sz w:val="26"/>
          <w:szCs w:val="24"/>
          <w:rtl/>
          <w:lang w:eastAsia="he-IL"/>
          <w14:ligatures w14:val="none"/>
        </w:rPr>
        <w:t xml:space="preserve"> אורחותיו להתרחק מישיבתן ומלדבר עמהן, כדי שלא </w:t>
      </w:r>
      <w:proofErr w:type="spellStart"/>
      <w:r w:rsidRPr="00A31E96">
        <w:rPr>
          <w:rFonts w:ascii="Times New Roman" w:eastAsia="Times New Roman" w:hAnsi="Times New Roman" w:cs="David"/>
          <w:color w:val="000000"/>
          <w:sz w:val="26"/>
          <w:szCs w:val="24"/>
          <w:rtl/>
          <w:lang w:eastAsia="he-IL"/>
          <w14:ligatures w14:val="none"/>
        </w:rPr>
        <w:t>יתפס</w:t>
      </w:r>
      <w:proofErr w:type="spellEnd"/>
      <w:r w:rsidRPr="00A31E96">
        <w:rPr>
          <w:rFonts w:ascii="Times New Roman" w:eastAsia="Times New Roman" w:hAnsi="Times New Roman" w:cs="David"/>
          <w:color w:val="000000"/>
          <w:sz w:val="26"/>
          <w:szCs w:val="24"/>
          <w:rtl/>
          <w:lang w:eastAsia="he-IL"/>
          <w14:ligatures w14:val="none"/>
        </w:rPr>
        <w:t xml:space="preserve"> אדם ברשת רשעים וסכלותם. וזה דרך ישיבת הלצים הרשעים, בתחילה מרבין בדברי הבאי כעניין שנאמר וקול כסיל ברוב דברים, ומתוך כך באין לספר בגנות הצדיקים כעניין שנאמר תאלמנה שפתי שקר הדוברות על צדיק עתק, ומתוך כך יהיה להן הרגל לדבר בנביאים ולתת דופי בדבריהם, כעניין שנאמר ויהיו </w:t>
      </w:r>
      <w:proofErr w:type="spellStart"/>
      <w:r w:rsidRPr="00A31E96">
        <w:rPr>
          <w:rFonts w:ascii="Times New Roman" w:eastAsia="Times New Roman" w:hAnsi="Times New Roman" w:cs="David"/>
          <w:color w:val="000000"/>
          <w:sz w:val="26"/>
          <w:szCs w:val="24"/>
          <w:rtl/>
          <w:lang w:eastAsia="he-IL"/>
          <w14:ligatures w14:val="none"/>
        </w:rPr>
        <w:t>מלעיבים</w:t>
      </w:r>
      <w:proofErr w:type="spellEnd"/>
      <w:r w:rsidRPr="00A31E96">
        <w:rPr>
          <w:rFonts w:ascii="Times New Roman" w:eastAsia="Times New Roman" w:hAnsi="Times New Roman" w:cs="David"/>
          <w:color w:val="000000"/>
          <w:sz w:val="26"/>
          <w:szCs w:val="24"/>
          <w:rtl/>
          <w:lang w:eastAsia="he-IL"/>
          <w14:ligatures w14:val="none"/>
        </w:rPr>
        <w:t xml:space="preserve"> במלאכי </w:t>
      </w:r>
      <w:proofErr w:type="spellStart"/>
      <w:r w:rsidRPr="00A31E96">
        <w:rPr>
          <w:rFonts w:ascii="Times New Roman" w:eastAsia="Times New Roman" w:hAnsi="Times New Roman" w:cs="David"/>
          <w:color w:val="000000"/>
          <w:sz w:val="26"/>
          <w:szCs w:val="24"/>
          <w:rtl/>
          <w:lang w:eastAsia="he-IL"/>
          <w14:ligatures w14:val="none"/>
        </w:rPr>
        <w:t>האלהים</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ובוזים</w:t>
      </w:r>
      <w:proofErr w:type="spellEnd"/>
      <w:r w:rsidRPr="00A31E96">
        <w:rPr>
          <w:rFonts w:ascii="Times New Roman" w:eastAsia="Times New Roman" w:hAnsi="Times New Roman" w:cs="David"/>
          <w:color w:val="000000"/>
          <w:sz w:val="26"/>
          <w:szCs w:val="24"/>
          <w:rtl/>
          <w:lang w:eastAsia="he-IL"/>
          <w14:ligatures w14:val="none"/>
        </w:rPr>
        <w:t xml:space="preserve"> דברים ומתעתעים בנביאיו, ומתוך כך באין לדבר </w:t>
      </w:r>
      <w:proofErr w:type="spellStart"/>
      <w:r w:rsidRPr="00A31E96">
        <w:rPr>
          <w:rFonts w:ascii="Times New Roman" w:eastAsia="Times New Roman" w:hAnsi="Times New Roman" w:cs="David"/>
          <w:color w:val="000000"/>
          <w:sz w:val="26"/>
          <w:szCs w:val="24"/>
          <w:rtl/>
          <w:lang w:eastAsia="he-IL"/>
          <w14:ligatures w14:val="none"/>
        </w:rPr>
        <w:t>באלהים</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וכופרין</w:t>
      </w:r>
      <w:proofErr w:type="spellEnd"/>
      <w:r w:rsidRPr="00A31E96">
        <w:rPr>
          <w:rFonts w:ascii="Times New Roman" w:eastAsia="Times New Roman" w:hAnsi="Times New Roman" w:cs="David"/>
          <w:color w:val="000000"/>
          <w:sz w:val="26"/>
          <w:szCs w:val="24"/>
          <w:rtl/>
          <w:lang w:eastAsia="he-IL"/>
          <w14:ligatures w14:val="none"/>
        </w:rPr>
        <w:t xml:space="preserve"> בעיקר כעניין שנאמר </w:t>
      </w:r>
      <w:proofErr w:type="spellStart"/>
      <w:r w:rsidRPr="00A31E96">
        <w:rPr>
          <w:rFonts w:ascii="Times New Roman" w:eastAsia="Times New Roman" w:hAnsi="Times New Roman" w:cs="David"/>
          <w:color w:val="000000"/>
          <w:sz w:val="26"/>
          <w:szCs w:val="24"/>
          <w:rtl/>
          <w:lang w:eastAsia="he-IL"/>
          <w14:ligatures w14:val="none"/>
        </w:rPr>
        <w:t>ויחפאו</w:t>
      </w:r>
      <w:proofErr w:type="spellEnd"/>
      <w:r w:rsidRPr="00A31E96">
        <w:rPr>
          <w:rFonts w:ascii="Times New Roman" w:eastAsia="Times New Roman" w:hAnsi="Times New Roman" w:cs="David"/>
          <w:color w:val="000000"/>
          <w:sz w:val="26"/>
          <w:szCs w:val="24"/>
          <w:rtl/>
          <w:lang w:eastAsia="he-IL"/>
          <w14:ligatures w14:val="none"/>
        </w:rPr>
        <w:t xml:space="preserve"> בני ישראל דברים אשר לא כן על ה' </w:t>
      </w:r>
      <w:proofErr w:type="spellStart"/>
      <w:r w:rsidRPr="00A31E96">
        <w:rPr>
          <w:rFonts w:ascii="Times New Roman" w:eastAsia="Times New Roman" w:hAnsi="Times New Roman" w:cs="David"/>
          <w:color w:val="000000"/>
          <w:sz w:val="26"/>
          <w:szCs w:val="24"/>
          <w:rtl/>
          <w:lang w:eastAsia="he-IL"/>
          <w14:ligatures w14:val="none"/>
        </w:rPr>
        <w:t>אלהיהם</w:t>
      </w:r>
      <w:proofErr w:type="spellEnd"/>
      <w:r w:rsidRPr="00A31E96">
        <w:rPr>
          <w:rFonts w:ascii="Times New Roman" w:eastAsia="Times New Roman" w:hAnsi="Times New Roman" w:cs="David"/>
          <w:color w:val="000000"/>
          <w:sz w:val="26"/>
          <w:szCs w:val="24"/>
          <w:rtl/>
          <w:lang w:eastAsia="he-IL"/>
          <w14:ligatures w14:val="none"/>
        </w:rPr>
        <w:t xml:space="preserve">, והרי הוא אומר שתו בשמים פיהם ולשונם תהלך בארץ. מי גרם להם לשית בשמים פיהם? לשונם שהלכה תחילה בארץ, זו היא שיחת הרשעים שגורמת להן ישיבת קרנות וישיבת כנסיות של עמי הארץ וישיבת בתי משתאות עם שותי שכר. אבל שיחת כשרי ישראל אינה אלא בדברי תורה וחכמה, לפיכך הקדוש ברוך הוא עוזר על ידן ומזכה אותן בה, שנאמר אז נדברו יראי ה' איש אל רעהו </w:t>
      </w:r>
      <w:proofErr w:type="spellStart"/>
      <w:r w:rsidRPr="00A31E96">
        <w:rPr>
          <w:rFonts w:ascii="Times New Roman" w:eastAsia="Times New Roman" w:hAnsi="Times New Roman" w:cs="David"/>
          <w:color w:val="000000"/>
          <w:sz w:val="26"/>
          <w:szCs w:val="24"/>
          <w:rtl/>
          <w:lang w:eastAsia="he-IL"/>
          <w14:ligatures w14:val="none"/>
        </w:rPr>
        <w:t>ויקשב</w:t>
      </w:r>
      <w:proofErr w:type="spellEnd"/>
      <w:r w:rsidRPr="00A31E96">
        <w:rPr>
          <w:rFonts w:ascii="Times New Roman" w:eastAsia="Times New Roman" w:hAnsi="Times New Roman" w:cs="David"/>
          <w:color w:val="000000"/>
          <w:sz w:val="26"/>
          <w:szCs w:val="24"/>
          <w:rtl/>
          <w:lang w:eastAsia="he-IL"/>
          <w14:ligatures w14:val="none"/>
        </w:rPr>
        <w:t xml:space="preserve"> ה' וישמע </w:t>
      </w:r>
      <w:proofErr w:type="spellStart"/>
      <w:r w:rsidRPr="00A31E96">
        <w:rPr>
          <w:rFonts w:ascii="Times New Roman" w:eastAsia="Times New Roman" w:hAnsi="Times New Roman" w:cs="David"/>
          <w:color w:val="000000"/>
          <w:sz w:val="26"/>
          <w:szCs w:val="24"/>
          <w:rtl/>
          <w:lang w:eastAsia="he-IL"/>
          <w14:ligatures w14:val="none"/>
        </w:rPr>
        <w:t>ויכתב</w:t>
      </w:r>
      <w:proofErr w:type="spellEnd"/>
      <w:r w:rsidRPr="00A31E96">
        <w:rPr>
          <w:rFonts w:ascii="Times New Roman" w:eastAsia="Times New Roman" w:hAnsi="Times New Roman" w:cs="David"/>
          <w:color w:val="000000"/>
          <w:sz w:val="26"/>
          <w:szCs w:val="24"/>
          <w:rtl/>
          <w:lang w:eastAsia="he-IL"/>
          <w14:ligatures w14:val="none"/>
        </w:rPr>
        <w:t xml:space="preserve"> ספר </w:t>
      </w:r>
      <w:proofErr w:type="spellStart"/>
      <w:r w:rsidRPr="00A31E96">
        <w:rPr>
          <w:rFonts w:ascii="Times New Roman" w:eastAsia="Times New Roman" w:hAnsi="Times New Roman" w:cs="David"/>
          <w:color w:val="000000"/>
          <w:sz w:val="26"/>
          <w:szCs w:val="24"/>
          <w:rtl/>
          <w:lang w:eastAsia="he-IL"/>
          <w14:ligatures w14:val="none"/>
        </w:rPr>
        <w:t>זכרון</w:t>
      </w:r>
      <w:proofErr w:type="spellEnd"/>
      <w:r w:rsidRPr="00A31E96">
        <w:rPr>
          <w:rFonts w:ascii="Times New Roman" w:eastAsia="Times New Roman" w:hAnsi="Times New Roman" w:cs="David"/>
          <w:color w:val="000000"/>
          <w:sz w:val="26"/>
          <w:szCs w:val="24"/>
          <w:rtl/>
          <w:lang w:eastAsia="he-IL"/>
          <w14:ligatures w14:val="none"/>
        </w:rPr>
        <w:t xml:space="preserve"> לפניו ליראי ה' ולחושבי שמו</w:t>
      </w:r>
      <w:r w:rsidRPr="00A31E96">
        <w:rPr>
          <w:rFonts w:ascii="Times New Roman" w:eastAsia="Times New Roman" w:hAnsi="Times New Roman" w:cs="David"/>
          <w:color w:val="000000"/>
          <w:sz w:val="26"/>
          <w:szCs w:val="24"/>
          <w:vertAlign w:val="superscript"/>
          <w:rtl/>
          <w:lang w:eastAsia="he-IL"/>
          <w14:ligatures w14:val="none"/>
        </w:rPr>
        <w:footnoteReference w:id="26"/>
      </w:r>
      <w:r w:rsidRPr="00A31E96">
        <w:rPr>
          <w:rFonts w:ascii="Times New Roman" w:eastAsia="Times New Roman" w:hAnsi="Times New Roman" w:cs="David"/>
          <w:color w:val="000000"/>
          <w:sz w:val="26"/>
          <w:szCs w:val="24"/>
          <w:rtl/>
          <w:lang w:eastAsia="he-IL"/>
          <w14:ligatures w14:val="none"/>
        </w:rPr>
        <w:t>.</w:t>
      </w:r>
    </w:p>
    <w:p w14:paraId="493DA138"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5C5EC33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3A735DE9"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13" w:name="_Toc88445836"/>
      <w:bookmarkStart w:id="14" w:name="_Toc88470489"/>
      <w:bookmarkStart w:id="15" w:name="_Toc88530240"/>
      <w:r w:rsidRPr="00A31E96">
        <w:rPr>
          <w:rFonts w:ascii="Times New Roman" w:eastAsia="Times New Roman" w:hAnsi="Times New Roman" w:cs="David"/>
          <w:color w:val="000000"/>
          <w:sz w:val="26"/>
          <w:szCs w:val="24"/>
          <w:rtl/>
          <w:lang w:eastAsia="he-IL"/>
          <w14:ligatures w14:val="none"/>
        </w:rPr>
        <w:t>זנות כגורם לצרעת</w:t>
      </w:r>
      <w:bookmarkEnd w:id="13"/>
      <w:bookmarkEnd w:id="14"/>
      <w:bookmarkEnd w:id="15"/>
      <w:r w:rsidRPr="00A31E96">
        <w:rPr>
          <w:rFonts w:ascii="Times New Roman" w:eastAsia="Times New Roman" w:hAnsi="Times New Roman" w:cs="David"/>
          <w:color w:val="000000"/>
          <w:sz w:val="26"/>
          <w:szCs w:val="24"/>
          <w:rtl/>
          <w:lang w:eastAsia="he-IL"/>
          <w14:ligatures w14:val="none"/>
        </w:rPr>
        <w:t xml:space="preserve"> </w:t>
      </w:r>
    </w:p>
    <w:p w14:paraId="76E67A1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לעיל הזכרנו את טומאת בעל קרי ונידה שלא הביאו לידי ביטוי את היכולת ליצור חיים. באופן חמור יותר באה לידי ביטוי טומאה זו בנגעי צרעת, במקרים בהם מראש החומריות הבהמית היא המטרה הבלעדית, ללא מגמה רוחנית כלשהי של הוספת חיים:</w:t>
      </w:r>
    </w:p>
    <w:p w14:paraId="02E62138"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"אדם כי יהיה בעור בשרו" - על מה הנגעים באים? על הזנות. וכן אתה מוצא בירושלים לפי שהיו שטופין בזנות לקו בצרעת. מה כתיב שם "ויאמר ה' יען כי גבהו בנות ציון" וגו', ואומר </w:t>
      </w:r>
      <w:r w:rsidRPr="00A31E96">
        <w:rPr>
          <w:rFonts w:ascii="Times New Roman" w:eastAsia="Times New Roman" w:hAnsi="Times New Roman" w:cs="David"/>
          <w:color w:val="000000"/>
          <w:sz w:val="26"/>
          <w:szCs w:val="24"/>
          <w:rtl/>
          <w:lang w:eastAsia="he-IL"/>
          <w14:ligatures w14:val="none"/>
        </w:rPr>
        <w:lastRenderedPageBreak/>
        <w:t xml:space="preserve">"ושפח ה' </w:t>
      </w:r>
      <w:proofErr w:type="spellStart"/>
      <w:r w:rsidRPr="00A31E96">
        <w:rPr>
          <w:rFonts w:ascii="Times New Roman" w:eastAsia="Times New Roman" w:hAnsi="Times New Roman" w:cs="David"/>
          <w:color w:val="000000"/>
          <w:sz w:val="26"/>
          <w:szCs w:val="24"/>
          <w:rtl/>
          <w:lang w:eastAsia="he-IL"/>
          <w14:ligatures w14:val="none"/>
        </w:rPr>
        <w:t>קדקד</w:t>
      </w:r>
      <w:proofErr w:type="spellEnd"/>
      <w:r w:rsidRPr="00A31E96">
        <w:rPr>
          <w:rFonts w:ascii="Times New Roman" w:eastAsia="Times New Roman" w:hAnsi="Times New Roman" w:cs="David"/>
          <w:color w:val="000000"/>
          <w:sz w:val="26"/>
          <w:szCs w:val="24"/>
          <w:rtl/>
          <w:lang w:eastAsia="he-IL"/>
          <w14:ligatures w14:val="none"/>
        </w:rPr>
        <w:t xml:space="preserve"> בנות ציון", ואין ספח (שפח) אלא צרעת שנאמר שאת או ספחת, ואומר ולשאת ולספחת</w:t>
      </w:r>
      <w:r w:rsidRPr="00A31E96">
        <w:rPr>
          <w:rFonts w:ascii="Times New Roman" w:eastAsia="Times New Roman" w:hAnsi="Times New Roman" w:cs="David"/>
          <w:color w:val="000000"/>
          <w:sz w:val="26"/>
          <w:szCs w:val="24"/>
          <w:vertAlign w:val="superscript"/>
          <w:lang w:eastAsia="he-IL"/>
          <w14:ligatures w14:val="none"/>
        </w:rPr>
        <w:footnoteReference w:id="27"/>
      </w:r>
      <w:r w:rsidRPr="00A31E96">
        <w:rPr>
          <w:rFonts w:ascii="Times New Roman" w:eastAsia="Times New Roman" w:hAnsi="Times New Roman" w:cs="David"/>
          <w:color w:val="000000"/>
          <w:sz w:val="26"/>
          <w:szCs w:val="24"/>
          <w:rtl/>
          <w:lang w:eastAsia="he-IL"/>
          <w14:ligatures w14:val="none"/>
        </w:rPr>
        <w:t>.</w:t>
      </w:r>
    </w:p>
    <w:p w14:paraId="51950DA0"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5E389A61"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הפגם והענישה בזנות באו לידי ביטוי חמור יותר, עקב החמרת התופעה של התמעטות החיים. הן מבחינת החטא של אי הבאת חיים חדשים לעולם, אבל בעיקר בגלל הפגם המוסרי שבזנות, המחמיצה את הקשר הרוחני המיוחד בין בני זוג, והדרדרות לחומריות בצורתה השפלה והמאוסה. על הסוטה דרשו חכמים – "</w:t>
      </w:r>
      <w:r w:rsidRPr="00A31E96">
        <w:rPr>
          <w:rFonts w:ascii="Times New Roman" w:eastAsia="Times New Roman" w:hAnsi="Times New Roman" w:cs="David"/>
          <w:color w:val="000000"/>
          <w:sz w:val="26"/>
          <w:szCs w:val="24"/>
          <w:rtl/>
          <w:lang w:eastAsia="he-IL"/>
          <w14:ligatures w14:val="none"/>
        </w:rPr>
        <w:t xml:space="preserve">כשם שמעשיה </w:t>
      </w:r>
      <w:r w:rsidRPr="00A31E96">
        <w:rPr>
          <w:rFonts w:ascii="Times New Roman" w:eastAsia="Times New Roman" w:hAnsi="Times New Roman" w:cs="David"/>
          <w:sz w:val="26"/>
          <w:szCs w:val="24"/>
          <w:rtl/>
          <w:lang w:eastAsia="he-IL"/>
          <w14:ligatures w14:val="none"/>
        </w:rPr>
        <w:t>מעשה בהמה</w:t>
      </w:r>
      <w:r w:rsidRPr="00A31E96">
        <w:rPr>
          <w:rFonts w:ascii="Times New Roman" w:eastAsia="Times New Roman" w:hAnsi="Times New Roman" w:cs="David"/>
          <w:color w:val="000000"/>
          <w:sz w:val="26"/>
          <w:szCs w:val="24"/>
          <w:rtl/>
          <w:lang w:eastAsia="he-IL"/>
          <w14:ligatures w14:val="none"/>
        </w:rPr>
        <w:t>, כך קרבנה מאכל בהמה"</w:t>
      </w:r>
      <w:r w:rsidRPr="00A31E96">
        <w:rPr>
          <w:rFonts w:ascii="Times New Roman" w:eastAsia="Times New Roman" w:hAnsi="Times New Roman" w:cs="David"/>
          <w:color w:val="000000"/>
          <w:sz w:val="26"/>
          <w:szCs w:val="24"/>
          <w:vertAlign w:val="superscript"/>
          <w:rtl/>
          <w:lang w:eastAsia="he-IL"/>
          <w14:ligatures w14:val="none"/>
        </w:rPr>
        <w:footnoteReference w:id="28"/>
      </w:r>
      <w:r w:rsidRPr="00A31E96">
        <w:rPr>
          <w:rFonts w:ascii="Times New Roman" w:eastAsia="Times New Roman" w:hAnsi="Times New Roman" w:cs="David"/>
          <w:color w:val="000000"/>
          <w:sz w:val="26"/>
          <w:szCs w:val="24"/>
          <w:rtl/>
          <w:lang w:eastAsia="he-IL"/>
          <w14:ligatures w14:val="none"/>
        </w:rPr>
        <w:t xml:space="preserve">. </w:t>
      </w:r>
      <w:r w:rsidRPr="00A31E96">
        <w:rPr>
          <w:rFonts w:ascii="Times New Roman" w:eastAsia="Times New Roman" w:hAnsi="Times New Roman" w:cs="David"/>
          <w:sz w:val="26"/>
          <w:szCs w:val="24"/>
          <w:rtl/>
          <w:lang w:eastAsia="he-IL"/>
          <w14:ligatures w14:val="none"/>
        </w:rPr>
        <w:t xml:space="preserve">עקב הורדת החומר האנושי לדרגות נחותות, משל כבהמות </w:t>
      </w:r>
      <w:proofErr w:type="spellStart"/>
      <w:r w:rsidRPr="00A31E96">
        <w:rPr>
          <w:rFonts w:ascii="Times New Roman" w:eastAsia="Times New Roman" w:hAnsi="Times New Roman" w:cs="David"/>
          <w:sz w:val="26"/>
          <w:szCs w:val="24"/>
          <w:rtl/>
          <w:lang w:eastAsia="he-IL"/>
          <w14:ligatures w14:val="none"/>
        </w:rPr>
        <w:t>נידמו</w:t>
      </w:r>
      <w:proofErr w:type="spellEnd"/>
      <w:r w:rsidRPr="00A31E96">
        <w:rPr>
          <w:rFonts w:ascii="Times New Roman" w:eastAsia="Times New Roman" w:hAnsi="Times New Roman" w:cs="David"/>
          <w:sz w:val="26"/>
          <w:szCs w:val="24"/>
          <w:rtl/>
          <w:lang w:eastAsia="he-IL"/>
          <w14:ligatures w14:val="none"/>
        </w:rPr>
        <w:t>; מופיעה הטומאה בצורה חריפה ואגרסיבית יותר.</w:t>
      </w:r>
    </w:p>
    <w:p w14:paraId="3C875142"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E451889"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חומרה מיוחדת מצינו בדברי חכמים על טומאת עריות:</w:t>
      </w:r>
    </w:p>
    <w:p w14:paraId="2BCB0528"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ולא תטמאו בהם, מלמד שכל העריות קרויות טומאה, ולא תטמאו בהם </w:t>
      </w:r>
      <w:proofErr w:type="spellStart"/>
      <w:r w:rsidRPr="00A31E96">
        <w:rPr>
          <w:rFonts w:ascii="Times New Roman" w:eastAsia="Times New Roman" w:hAnsi="Times New Roman" w:cs="David"/>
          <w:color w:val="000000"/>
          <w:sz w:val="26"/>
          <w:szCs w:val="24"/>
          <w:rtl/>
          <w:lang w:eastAsia="he-IL"/>
          <w14:ligatures w14:val="none"/>
        </w:rPr>
        <w:t>ונטמתם</w:t>
      </w:r>
      <w:proofErr w:type="spellEnd"/>
      <w:r w:rsidRPr="00A31E96">
        <w:rPr>
          <w:rFonts w:ascii="Times New Roman" w:eastAsia="Times New Roman" w:hAnsi="Times New Roman" w:cs="David"/>
          <w:color w:val="000000"/>
          <w:sz w:val="26"/>
          <w:szCs w:val="24"/>
          <w:rtl/>
          <w:lang w:eastAsia="he-IL"/>
          <w14:ligatures w14:val="none"/>
        </w:rPr>
        <w:t xml:space="preserve"> בם, אם מטמאים אתם בהם נפסלים אתם מאחרי, מה הנאה יש לי בכם, ואתם מתחייבים לי </w:t>
      </w:r>
      <w:proofErr w:type="spellStart"/>
      <w:r w:rsidRPr="00A31E96">
        <w:rPr>
          <w:rFonts w:ascii="Times New Roman" w:eastAsia="Times New Roman" w:hAnsi="Times New Roman" w:cs="David"/>
          <w:color w:val="000000"/>
          <w:sz w:val="26"/>
          <w:szCs w:val="24"/>
          <w:rtl/>
          <w:lang w:eastAsia="he-IL"/>
          <w14:ligatures w14:val="none"/>
        </w:rPr>
        <w:t>כלייה</w:t>
      </w:r>
      <w:proofErr w:type="spellEnd"/>
      <w:r w:rsidRPr="00A31E96">
        <w:rPr>
          <w:rFonts w:ascii="Times New Roman" w:eastAsia="Times New Roman" w:hAnsi="Times New Roman" w:cs="David"/>
          <w:color w:val="000000"/>
          <w:sz w:val="26"/>
          <w:szCs w:val="24"/>
          <w:rtl/>
          <w:lang w:eastAsia="he-IL"/>
          <w14:ligatures w14:val="none"/>
        </w:rPr>
        <w:t xml:space="preserve">. לכך נאמר "אני ה' </w:t>
      </w:r>
      <w:proofErr w:type="spellStart"/>
      <w:r w:rsidRPr="00A31E96">
        <w:rPr>
          <w:rFonts w:ascii="Times New Roman" w:eastAsia="Times New Roman" w:hAnsi="Times New Roman" w:cs="David"/>
          <w:color w:val="000000"/>
          <w:sz w:val="26"/>
          <w:szCs w:val="24"/>
          <w:rtl/>
          <w:lang w:eastAsia="he-IL"/>
          <w14:ligatures w14:val="none"/>
        </w:rPr>
        <w:t>אלהיכם</w:t>
      </w:r>
      <w:proofErr w:type="spellEnd"/>
      <w:r w:rsidRPr="00A31E96">
        <w:rPr>
          <w:rFonts w:ascii="Times New Roman" w:eastAsia="Times New Roman" w:hAnsi="Times New Roman" w:cs="David"/>
          <w:color w:val="000000"/>
          <w:sz w:val="26"/>
          <w:szCs w:val="24"/>
          <w:rtl/>
          <w:lang w:eastAsia="he-IL"/>
          <w14:ligatures w14:val="none"/>
        </w:rPr>
        <w:t>"</w:t>
      </w:r>
      <w:r w:rsidRPr="00A31E96">
        <w:rPr>
          <w:rFonts w:ascii="Times New Roman" w:eastAsia="Times New Roman" w:hAnsi="Times New Roman" w:cs="David"/>
          <w:color w:val="000000"/>
          <w:sz w:val="26"/>
          <w:szCs w:val="24"/>
          <w:vertAlign w:val="superscript"/>
          <w:rtl/>
          <w:lang w:eastAsia="he-IL"/>
          <w14:ligatures w14:val="none"/>
        </w:rPr>
        <w:footnoteReference w:id="29"/>
      </w:r>
      <w:r w:rsidRPr="00A31E96">
        <w:rPr>
          <w:rFonts w:ascii="Times New Roman" w:eastAsia="Times New Roman" w:hAnsi="Times New Roman" w:cs="David"/>
          <w:color w:val="000000"/>
          <w:sz w:val="26"/>
          <w:szCs w:val="24"/>
          <w:rtl/>
          <w:lang w:eastAsia="he-IL"/>
          <w14:ligatures w14:val="none"/>
        </w:rPr>
        <w:t>.</w:t>
      </w:r>
    </w:p>
    <w:p w14:paraId="26918AA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p>
    <w:p w14:paraId="3880E835"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הביטוי החריף בטומאת עריות - "</w:t>
      </w:r>
      <w:r w:rsidRPr="00A31E96">
        <w:rPr>
          <w:rFonts w:ascii="Times New Roman" w:eastAsia="Times New Roman" w:hAnsi="Times New Roman" w:cs="David"/>
          <w:color w:val="000000"/>
          <w:sz w:val="26"/>
          <w:szCs w:val="24"/>
          <w:rtl/>
          <w:lang w:eastAsia="he-IL"/>
          <w14:ligatures w14:val="none"/>
        </w:rPr>
        <w:t>מה הנאה יש לי בכם, ואתם מתחייבים לי כליה", יכול להתבאר על פי דברנו דלעיל. שהרי כל אדם מישראל יכול להיות מקום להשראת שכינה, אם מעשיו ישרים ומתוקנים. טומאת עריות מסלקת את הקדושה והחיוניות מהאדם הישראלי ולכן גם לא מאפשרת</w:t>
      </w:r>
      <w:r w:rsidRPr="00A31E96">
        <w:rPr>
          <w:rFonts w:ascii="Times New Roman" w:eastAsia="Times New Roman" w:hAnsi="Times New Roman" w:cs="David"/>
          <w:sz w:val="26"/>
          <w:szCs w:val="24"/>
          <w:rtl/>
          <w:lang w:eastAsia="he-IL"/>
          <w14:ligatures w14:val="none"/>
        </w:rPr>
        <w:t xml:space="preserve"> לאותו אדם להיות מרכבה לשכינה. על כך בא הביטוי – מה הנאה יש לי בכם. כיון שהממד הרוחני באותו אדם מסתלק, ממילא גם מתחייב אותו אדם </w:t>
      </w:r>
      <w:proofErr w:type="spellStart"/>
      <w:r w:rsidRPr="00A31E96">
        <w:rPr>
          <w:rFonts w:ascii="Times New Roman" w:eastAsia="Times New Roman" w:hAnsi="Times New Roman" w:cs="David"/>
          <w:sz w:val="26"/>
          <w:szCs w:val="24"/>
          <w:rtl/>
          <w:lang w:eastAsia="he-IL"/>
          <w14:ligatures w14:val="none"/>
        </w:rPr>
        <w:t>כלייה</w:t>
      </w:r>
      <w:proofErr w:type="spellEnd"/>
      <w:r w:rsidRPr="00A31E96">
        <w:rPr>
          <w:rFonts w:ascii="Times New Roman" w:eastAsia="Times New Roman" w:hAnsi="Times New Roman" w:cs="David"/>
          <w:sz w:val="26"/>
          <w:szCs w:val="24"/>
          <w:rtl/>
          <w:lang w:eastAsia="he-IL"/>
          <w14:ligatures w14:val="none"/>
        </w:rPr>
        <w:t>, לא כעונש אלא כתוצאה ישירה ממעשיו. סילוק שכינה משמעותו כליה.</w:t>
      </w:r>
    </w:p>
    <w:p w14:paraId="4459144B"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86C4F53"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16" w:name="_Toc88445837"/>
      <w:bookmarkStart w:id="17" w:name="_Toc88470490"/>
      <w:bookmarkStart w:id="18" w:name="_Toc88530241"/>
      <w:r w:rsidRPr="00A31E96">
        <w:rPr>
          <w:rFonts w:ascii="Times New Roman" w:eastAsia="Times New Roman" w:hAnsi="Times New Roman" w:cs="David"/>
          <w:color w:val="000000"/>
          <w:sz w:val="26"/>
          <w:szCs w:val="24"/>
          <w:rtl/>
          <w:lang w:eastAsia="he-IL"/>
          <w14:ligatures w14:val="none"/>
        </w:rPr>
        <w:t>צרעת כתמרור אזהרה</w:t>
      </w:r>
      <w:bookmarkEnd w:id="16"/>
      <w:bookmarkEnd w:id="17"/>
      <w:bookmarkEnd w:id="18"/>
    </w:p>
    <w:p w14:paraId="5E2BE0F7"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את הרעיון שהצרעת מלמדת על פגם רוחני, ושהיא תמרור אזהרה לאדם ותפקידה לכוון את האדם לתיקון מעשיו, מצינו במדרשים מפורשים:</w:t>
      </w:r>
    </w:p>
    <w:p w14:paraId="54625E50"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כך אמר הקב"ה "נכונו ללצים שפטים". אמר הקב"ה עד שלא בראתי את האדם התקנתי לו חמשה </w:t>
      </w:r>
      <w:proofErr w:type="spellStart"/>
      <w:r w:rsidRPr="00A31E96">
        <w:rPr>
          <w:rFonts w:ascii="Times New Roman" w:eastAsia="Times New Roman" w:hAnsi="Times New Roman" w:cs="David"/>
          <w:color w:val="000000"/>
          <w:sz w:val="26"/>
          <w:szCs w:val="24"/>
          <w:rtl/>
          <w:lang w:eastAsia="he-IL"/>
          <w14:ligatures w14:val="none"/>
        </w:rPr>
        <w:t>מגלבין</w:t>
      </w:r>
      <w:proofErr w:type="spellEnd"/>
      <w:r w:rsidRPr="00A31E96">
        <w:rPr>
          <w:rFonts w:ascii="Times New Roman" w:eastAsia="Times New Roman" w:hAnsi="Times New Roman" w:cs="David"/>
          <w:color w:val="000000"/>
          <w:sz w:val="26"/>
          <w:szCs w:val="24"/>
          <w:rtl/>
          <w:lang w:eastAsia="he-IL"/>
          <w14:ligatures w14:val="none"/>
        </w:rPr>
        <w:t xml:space="preserve"> - שאת ספחת בהרת שחין </w:t>
      </w:r>
      <w:proofErr w:type="spellStart"/>
      <w:r w:rsidRPr="00A31E96">
        <w:rPr>
          <w:rFonts w:ascii="Times New Roman" w:eastAsia="Times New Roman" w:hAnsi="Times New Roman" w:cs="David"/>
          <w:color w:val="000000"/>
          <w:sz w:val="26"/>
          <w:szCs w:val="24"/>
          <w:rtl/>
          <w:lang w:eastAsia="he-IL"/>
          <w14:ligatures w14:val="none"/>
        </w:rPr>
        <w:t>ומכוה</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ואית</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דאמרי</w:t>
      </w:r>
      <w:proofErr w:type="spellEnd"/>
      <w:r w:rsidRPr="00A31E96">
        <w:rPr>
          <w:rFonts w:ascii="Times New Roman" w:eastAsia="Times New Roman" w:hAnsi="Times New Roman" w:cs="David"/>
          <w:color w:val="000000"/>
          <w:sz w:val="26"/>
          <w:szCs w:val="24"/>
          <w:rtl/>
          <w:lang w:eastAsia="he-IL"/>
          <w14:ligatures w14:val="none"/>
        </w:rPr>
        <w:t xml:space="preserve"> </w:t>
      </w:r>
      <w:r w:rsidRPr="00A31E96">
        <w:rPr>
          <w:rFonts w:ascii="Times New Roman" w:eastAsia="Times New Roman" w:hAnsi="Times New Roman" w:cs="David"/>
          <w:sz w:val="26"/>
          <w:szCs w:val="24"/>
          <w:rtl/>
          <w:lang w:eastAsia="he-IL"/>
          <w14:ligatures w14:val="none"/>
        </w:rPr>
        <w:t>צרעת</w:t>
      </w:r>
      <w:r w:rsidRPr="00A31E96">
        <w:rPr>
          <w:rFonts w:ascii="Times New Roman" w:eastAsia="Times New Roman" w:hAnsi="Times New Roman" w:cs="David"/>
          <w:sz w:val="26"/>
          <w:szCs w:val="24"/>
          <w:vertAlign w:val="superscript"/>
          <w:rtl/>
          <w:lang w:eastAsia="he-IL"/>
          <w14:ligatures w14:val="none"/>
        </w:rPr>
        <w:footnoteReference w:id="30"/>
      </w:r>
      <w:r w:rsidRPr="00A31E96">
        <w:rPr>
          <w:rFonts w:ascii="Times New Roman" w:eastAsia="Times New Roman" w:hAnsi="Times New Roman" w:cs="David"/>
          <w:sz w:val="26"/>
          <w:szCs w:val="24"/>
          <w:rtl/>
          <w:lang w:eastAsia="he-IL"/>
          <w14:ligatures w14:val="none"/>
        </w:rPr>
        <w:t>.</w:t>
      </w:r>
    </w:p>
    <w:p w14:paraId="5CC90332"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p>
    <w:p w14:paraId="268C70BA"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"אדם כי יהיה בעור בשרו", זה שאמר הכתוב "איום ונורא הוא, ממנו</w:t>
      </w:r>
      <w:r w:rsidRPr="00A31E96">
        <w:rPr>
          <w:rFonts w:ascii="Times New Roman" w:eastAsia="Times New Roman" w:hAnsi="Times New Roman" w:cs="David"/>
          <w:sz w:val="26"/>
          <w:szCs w:val="24"/>
          <w:vertAlign w:val="superscript"/>
          <w:rtl/>
          <w:lang w:eastAsia="he-IL"/>
          <w14:ligatures w14:val="none"/>
        </w:rPr>
        <w:footnoteReference w:id="31"/>
      </w:r>
      <w:r w:rsidRPr="00A31E96">
        <w:rPr>
          <w:rFonts w:ascii="Times New Roman" w:eastAsia="Times New Roman" w:hAnsi="Times New Roman" w:cs="David"/>
          <w:sz w:val="26"/>
          <w:szCs w:val="24"/>
          <w:rtl/>
          <w:lang w:eastAsia="he-IL"/>
          <w14:ligatures w14:val="none"/>
        </w:rPr>
        <w:t xml:space="preserve"> משפטו ושאתו יצא". שבשעה שאדם חוטא הרי מביא עליו הקב"ה </w:t>
      </w:r>
      <w:proofErr w:type="spellStart"/>
      <w:r w:rsidRPr="00A31E96">
        <w:rPr>
          <w:rFonts w:ascii="Times New Roman" w:eastAsia="Times New Roman" w:hAnsi="Times New Roman" w:cs="David"/>
          <w:sz w:val="26"/>
          <w:szCs w:val="24"/>
          <w:rtl/>
          <w:lang w:eastAsia="he-IL"/>
          <w14:ligatures w14:val="none"/>
        </w:rPr>
        <w:t>יסורין</w:t>
      </w:r>
      <w:proofErr w:type="spellEnd"/>
      <w:r w:rsidRPr="00A31E96">
        <w:rPr>
          <w:rFonts w:ascii="Times New Roman" w:eastAsia="Times New Roman" w:hAnsi="Times New Roman" w:cs="David"/>
          <w:sz w:val="26"/>
          <w:szCs w:val="24"/>
          <w:rtl/>
          <w:lang w:eastAsia="he-IL"/>
          <w14:ligatures w14:val="none"/>
        </w:rPr>
        <w:t xml:space="preserve"> בגופו. למה? שאין </w:t>
      </w:r>
      <w:proofErr w:type="spellStart"/>
      <w:r w:rsidRPr="00A31E96">
        <w:rPr>
          <w:rFonts w:ascii="Times New Roman" w:eastAsia="Times New Roman" w:hAnsi="Times New Roman" w:cs="David"/>
          <w:sz w:val="26"/>
          <w:szCs w:val="24"/>
          <w:rtl/>
          <w:lang w:eastAsia="he-IL"/>
          <w14:ligatures w14:val="none"/>
        </w:rPr>
        <w:t>מדותיו</w:t>
      </w:r>
      <w:proofErr w:type="spellEnd"/>
      <w:r w:rsidRPr="00A31E96">
        <w:rPr>
          <w:rFonts w:ascii="Times New Roman" w:eastAsia="Times New Roman" w:hAnsi="Times New Roman" w:cs="David"/>
          <w:sz w:val="26"/>
          <w:szCs w:val="24"/>
          <w:rtl/>
          <w:lang w:eastAsia="he-IL"/>
          <w14:ligatures w14:val="none"/>
        </w:rPr>
        <w:t xml:space="preserve"> של הקב"ה כבשר ודם. מידת בשר ודם כשסרח עליו עבדו מביא עליו את הכבלים וכובלו, מביא את </w:t>
      </w:r>
      <w:proofErr w:type="spellStart"/>
      <w:r w:rsidRPr="00A31E96">
        <w:rPr>
          <w:rFonts w:ascii="Times New Roman" w:eastAsia="Times New Roman" w:hAnsi="Times New Roman" w:cs="David"/>
          <w:sz w:val="26"/>
          <w:szCs w:val="24"/>
          <w:rtl/>
          <w:lang w:eastAsia="he-IL"/>
          <w14:ligatures w14:val="none"/>
        </w:rPr>
        <w:lastRenderedPageBreak/>
        <w:t>המגלבין</w:t>
      </w:r>
      <w:proofErr w:type="spellEnd"/>
      <w:r w:rsidRPr="00A31E96">
        <w:rPr>
          <w:rFonts w:ascii="Times New Roman" w:eastAsia="Times New Roman" w:hAnsi="Times New Roman" w:cs="David"/>
          <w:sz w:val="26"/>
          <w:szCs w:val="24"/>
          <w:rtl/>
          <w:lang w:eastAsia="he-IL"/>
          <w14:ligatures w14:val="none"/>
        </w:rPr>
        <w:t xml:space="preserve"> ומכהו. והקב"ה אינו כן, אלא מגופו של אדם רודה אותו. ומנין? ממה שכתוב בעניין "אדם כי יהיה בעור בשרו"</w:t>
      </w:r>
      <w:r w:rsidRPr="00A31E96">
        <w:rPr>
          <w:rFonts w:ascii="Times New Roman" w:eastAsia="Times New Roman" w:hAnsi="Times New Roman" w:cs="David"/>
          <w:sz w:val="26"/>
          <w:szCs w:val="24"/>
          <w:vertAlign w:val="superscript"/>
          <w:rtl/>
          <w:lang w:eastAsia="he-IL"/>
          <w14:ligatures w14:val="none"/>
        </w:rPr>
        <w:footnoteReference w:id="32"/>
      </w:r>
      <w:r w:rsidRPr="00A31E96">
        <w:rPr>
          <w:rFonts w:ascii="Times New Roman" w:eastAsia="Times New Roman" w:hAnsi="Times New Roman" w:cs="David"/>
          <w:sz w:val="26"/>
          <w:szCs w:val="24"/>
          <w:rtl/>
          <w:lang w:eastAsia="he-IL"/>
          <w14:ligatures w14:val="none"/>
        </w:rPr>
        <w:t>.</w:t>
      </w:r>
    </w:p>
    <w:p w14:paraId="74CD680F"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 xml:space="preserve"> </w:t>
      </w:r>
    </w:p>
    <w:p w14:paraId="071DF526"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sz w:val="26"/>
          <w:szCs w:val="24"/>
          <w:rtl/>
          <w:lang w:eastAsia="he-IL"/>
          <w14:ligatures w14:val="none"/>
        </w:rPr>
        <w:t>"</w:t>
      </w:r>
      <w:r w:rsidRPr="00A31E96">
        <w:rPr>
          <w:rFonts w:ascii="Times New Roman" w:eastAsia="Times New Roman" w:hAnsi="Times New Roman" w:cs="David"/>
          <w:color w:val="000000"/>
          <w:sz w:val="26"/>
          <w:szCs w:val="24"/>
          <w:rtl/>
          <w:lang w:eastAsia="he-IL"/>
          <w14:ligatures w14:val="none"/>
        </w:rPr>
        <w:t xml:space="preserve">אדם כי יהיה בעור בשרו" - קשה לפני הקב"ה לפשוט ידו באדם זה, אלא מתרה בו ומלקה ביתו, שנאמר "ונתתי נגע צרעת בבית ארץ אחוזתכם". חזר בו יפה, ואם לאו מלקה את בגדו, שנאמר "והבגד כי יהיה בו נגע </w:t>
      </w:r>
      <w:r w:rsidRPr="00A31E96">
        <w:rPr>
          <w:rFonts w:ascii="Times New Roman" w:eastAsia="Times New Roman" w:hAnsi="Times New Roman" w:cs="David"/>
          <w:sz w:val="26"/>
          <w:szCs w:val="24"/>
          <w:rtl/>
          <w:lang w:eastAsia="he-IL"/>
          <w14:ligatures w14:val="none"/>
        </w:rPr>
        <w:t>צרעת</w:t>
      </w:r>
      <w:r w:rsidRPr="00A31E96">
        <w:rPr>
          <w:rFonts w:ascii="Times New Roman" w:eastAsia="Times New Roman" w:hAnsi="Times New Roman" w:cs="David"/>
          <w:color w:val="000000"/>
          <w:sz w:val="26"/>
          <w:szCs w:val="24"/>
          <w:rtl/>
          <w:lang w:eastAsia="he-IL"/>
          <w14:ligatures w14:val="none"/>
        </w:rPr>
        <w:t>", חזר בו יפה, ואם לאו באין על גופו, שנאמר "אדם כי יהיה בעור בשרו</w:t>
      </w:r>
      <w:r w:rsidRPr="00A31E96">
        <w:rPr>
          <w:rFonts w:ascii="Times New Roman" w:eastAsia="Times New Roman" w:hAnsi="Times New Roman" w:cs="David"/>
          <w:color w:val="000000"/>
          <w:sz w:val="26"/>
          <w:szCs w:val="24"/>
          <w:vertAlign w:val="superscript"/>
          <w:rtl/>
          <w:lang w:eastAsia="he-IL"/>
          <w14:ligatures w14:val="none"/>
        </w:rPr>
        <w:footnoteReference w:id="33"/>
      </w:r>
      <w:r w:rsidRPr="00A31E96">
        <w:rPr>
          <w:rFonts w:ascii="Times New Roman" w:eastAsia="Times New Roman" w:hAnsi="Times New Roman" w:cs="David"/>
          <w:color w:val="000000"/>
          <w:sz w:val="26"/>
          <w:szCs w:val="24"/>
          <w:rtl/>
          <w:lang w:eastAsia="he-IL"/>
          <w14:ligatures w14:val="none"/>
        </w:rPr>
        <w:t>".</w:t>
      </w:r>
    </w:p>
    <w:p w14:paraId="23526349"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"ונתתי נגע צרעת בבית ארץ אחוזתכם", ארץ מה חטאת שהיא לוקה, אלא </w:t>
      </w:r>
      <w:proofErr w:type="spellStart"/>
      <w:r w:rsidRPr="00A31E96">
        <w:rPr>
          <w:rFonts w:ascii="Times New Roman" w:eastAsia="Times New Roman" w:hAnsi="Times New Roman" w:cs="David"/>
          <w:color w:val="000000"/>
          <w:sz w:val="26"/>
          <w:szCs w:val="24"/>
          <w:rtl/>
          <w:lang w:eastAsia="he-IL"/>
          <w14:ligatures w14:val="none"/>
        </w:rPr>
        <w:t>בעון</w:t>
      </w:r>
      <w:proofErr w:type="spellEnd"/>
      <w:r w:rsidRPr="00A31E96">
        <w:rPr>
          <w:rFonts w:ascii="Times New Roman" w:eastAsia="Times New Roman" w:hAnsi="Times New Roman" w:cs="David"/>
          <w:color w:val="000000"/>
          <w:sz w:val="26"/>
          <w:szCs w:val="24"/>
          <w:rtl/>
          <w:lang w:eastAsia="he-IL"/>
          <w14:ligatures w14:val="none"/>
        </w:rPr>
        <w:t xml:space="preserve"> בני אדם הארץ לוקה, שנאמר "ארץ פרי למלחה מרעת יושבי בה". למה מרעת? כדי שיראו הבריות וילמדו, וכן הוא אומר "כי כאשר משפטיך לארץ, צדק למדו יושבי תבל", מפני מה </w:t>
      </w:r>
      <w:proofErr w:type="spellStart"/>
      <w:r w:rsidRPr="00A31E96">
        <w:rPr>
          <w:rFonts w:ascii="Times New Roman" w:eastAsia="Times New Roman" w:hAnsi="Times New Roman" w:cs="David"/>
          <w:color w:val="000000"/>
          <w:sz w:val="26"/>
          <w:szCs w:val="24"/>
          <w:rtl/>
          <w:lang w:eastAsia="he-IL"/>
          <w14:ligatures w14:val="none"/>
        </w:rPr>
        <w:t>היסורין</w:t>
      </w:r>
      <w:proofErr w:type="spellEnd"/>
      <w:r w:rsidRPr="00A31E96">
        <w:rPr>
          <w:rFonts w:ascii="Times New Roman" w:eastAsia="Times New Roman" w:hAnsi="Times New Roman" w:cs="David"/>
          <w:color w:val="000000"/>
          <w:sz w:val="26"/>
          <w:szCs w:val="24"/>
          <w:rtl/>
          <w:lang w:eastAsia="he-IL"/>
          <w14:ligatures w14:val="none"/>
        </w:rPr>
        <w:t xml:space="preserve"> באין לעולם? מפני הבריות כדי שיראו ויסתכלו ויאמרו - מי שחטא לוקה ומי שלא חטא אין לוקה. ולמה העצים והאבנים </w:t>
      </w:r>
      <w:proofErr w:type="spellStart"/>
      <w:r w:rsidRPr="00A31E96">
        <w:rPr>
          <w:rFonts w:ascii="Times New Roman" w:eastAsia="Times New Roman" w:hAnsi="Times New Roman" w:cs="David"/>
          <w:color w:val="000000"/>
          <w:sz w:val="26"/>
          <w:szCs w:val="24"/>
          <w:rtl/>
          <w:lang w:eastAsia="he-IL"/>
          <w14:ligatures w14:val="none"/>
        </w:rPr>
        <w:t>והכותלים</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לוקין</w:t>
      </w:r>
      <w:proofErr w:type="spellEnd"/>
      <w:r w:rsidRPr="00A31E96">
        <w:rPr>
          <w:rFonts w:ascii="Times New Roman" w:eastAsia="Times New Roman" w:hAnsi="Times New Roman" w:cs="David"/>
          <w:color w:val="000000"/>
          <w:sz w:val="26"/>
          <w:szCs w:val="24"/>
          <w:rtl/>
          <w:lang w:eastAsia="he-IL"/>
          <w14:ligatures w14:val="none"/>
        </w:rPr>
        <w:t>? כדי שיראו בעליהם ויעשו תשובה</w:t>
      </w:r>
      <w:r w:rsidRPr="00A31E96">
        <w:rPr>
          <w:rFonts w:ascii="Times New Roman" w:eastAsia="Times New Roman" w:hAnsi="Times New Roman" w:cs="David"/>
          <w:color w:val="000000"/>
          <w:sz w:val="26"/>
          <w:szCs w:val="24"/>
          <w:vertAlign w:val="superscript"/>
          <w:rtl/>
          <w:lang w:eastAsia="he-IL"/>
          <w14:ligatures w14:val="none"/>
        </w:rPr>
        <w:footnoteReference w:id="34"/>
      </w:r>
      <w:r w:rsidRPr="00A31E96">
        <w:rPr>
          <w:rFonts w:ascii="Times New Roman" w:eastAsia="Times New Roman" w:hAnsi="Times New Roman" w:cs="David"/>
          <w:color w:val="000000"/>
          <w:sz w:val="26"/>
          <w:szCs w:val="24"/>
          <w:rtl/>
          <w:lang w:eastAsia="he-IL"/>
          <w14:ligatures w14:val="none"/>
        </w:rPr>
        <w:t>.</w:t>
      </w:r>
    </w:p>
    <w:p w14:paraId="2AB7AF01"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p>
    <w:p w14:paraId="63C177C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p>
    <w:p w14:paraId="101CF2E6"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19" w:name="_Toc88445838"/>
      <w:bookmarkStart w:id="20" w:name="_Toc88470491"/>
      <w:bookmarkStart w:id="21" w:name="_Toc88530242"/>
      <w:r w:rsidRPr="00A31E96">
        <w:rPr>
          <w:rFonts w:ascii="Times New Roman" w:eastAsia="Times New Roman" w:hAnsi="Times New Roman" w:cs="David"/>
          <w:color w:val="000000"/>
          <w:sz w:val="26"/>
          <w:szCs w:val="24"/>
          <w:rtl/>
          <w:lang w:eastAsia="he-IL"/>
          <w14:ligatures w14:val="none"/>
        </w:rPr>
        <w:t>היכן לא חלה הטומאה</w:t>
      </w:r>
      <w:bookmarkEnd w:id="19"/>
      <w:bookmarkEnd w:id="20"/>
      <w:bookmarkEnd w:id="21"/>
    </w:p>
    <w:p w14:paraId="419F20B8"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הטומאה מופיעה דווקא במקומות שיש בהם דינמיות ויכולת להתעלות מבחינה רוחנית. שם יש משמעות לחוסר הניצול של אפשרות העלייה. במקומות שאין אפשרות להתעלות מבחינה רוחנית, תופעת הטומאה חסרת משמעות. לכן למשל אין הגויים נטמאים בנגעים.</w:t>
      </w:r>
    </w:p>
    <w:p w14:paraId="10B71168"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אין מטמאים בנגעים אלא ישראל, שנאמר "אדם כי יהיה בעור בשרו", ונאמר "ואתנה צאני צאן מרעיתי אדם אתם"</w:t>
      </w:r>
      <w:r w:rsidRPr="00A31E96">
        <w:rPr>
          <w:rFonts w:ascii="Times New Roman" w:eastAsia="Times New Roman" w:hAnsi="Times New Roman" w:cs="David"/>
          <w:sz w:val="26"/>
          <w:szCs w:val="24"/>
          <w:vertAlign w:val="superscript"/>
          <w:rtl/>
          <w:lang w:eastAsia="he-IL"/>
          <w14:ligatures w14:val="none"/>
        </w:rPr>
        <w:footnoteReference w:id="35"/>
      </w:r>
      <w:r w:rsidRPr="00A31E96">
        <w:rPr>
          <w:rFonts w:ascii="Times New Roman" w:eastAsia="Times New Roman" w:hAnsi="Times New Roman" w:cs="David"/>
          <w:sz w:val="26"/>
          <w:szCs w:val="24"/>
          <w:rtl/>
          <w:lang w:eastAsia="he-IL"/>
          <w14:ligatures w14:val="none"/>
        </w:rPr>
        <w:t xml:space="preserve">. אתם </w:t>
      </w:r>
      <w:proofErr w:type="spellStart"/>
      <w:r w:rsidRPr="00A31E96">
        <w:rPr>
          <w:rFonts w:ascii="Times New Roman" w:eastAsia="Times New Roman" w:hAnsi="Times New Roman" w:cs="David"/>
          <w:sz w:val="26"/>
          <w:szCs w:val="24"/>
          <w:rtl/>
          <w:lang w:eastAsia="he-IL"/>
          <w14:ligatures w14:val="none"/>
        </w:rPr>
        <w:t>קרוים</w:t>
      </w:r>
      <w:proofErr w:type="spellEnd"/>
      <w:r w:rsidRPr="00A31E96">
        <w:rPr>
          <w:rFonts w:ascii="Times New Roman" w:eastAsia="Times New Roman" w:hAnsi="Times New Roman" w:cs="David"/>
          <w:sz w:val="26"/>
          <w:szCs w:val="24"/>
          <w:rtl/>
          <w:lang w:eastAsia="he-IL"/>
          <w14:ligatures w14:val="none"/>
        </w:rPr>
        <w:t xml:space="preserve"> אדם ואין הגויים </w:t>
      </w:r>
      <w:proofErr w:type="spellStart"/>
      <w:r w:rsidRPr="00A31E96">
        <w:rPr>
          <w:rFonts w:ascii="Times New Roman" w:eastAsia="Times New Roman" w:hAnsi="Times New Roman" w:cs="David"/>
          <w:sz w:val="26"/>
          <w:szCs w:val="24"/>
          <w:rtl/>
          <w:lang w:eastAsia="he-IL"/>
          <w14:ligatures w14:val="none"/>
        </w:rPr>
        <w:t>קרוים</w:t>
      </w:r>
      <w:proofErr w:type="spellEnd"/>
      <w:r w:rsidRPr="00A31E96">
        <w:rPr>
          <w:rFonts w:ascii="Times New Roman" w:eastAsia="Times New Roman" w:hAnsi="Times New Roman" w:cs="David"/>
          <w:sz w:val="26"/>
          <w:szCs w:val="24"/>
          <w:rtl/>
          <w:lang w:eastAsia="he-IL"/>
          <w14:ligatures w14:val="none"/>
        </w:rPr>
        <w:t xml:space="preserve"> אדם</w:t>
      </w:r>
      <w:r w:rsidRPr="00A31E96">
        <w:rPr>
          <w:rFonts w:ascii="Times New Roman" w:eastAsia="Times New Roman" w:hAnsi="Times New Roman" w:cs="David"/>
          <w:sz w:val="26"/>
          <w:szCs w:val="24"/>
          <w:vertAlign w:val="superscript"/>
          <w:rtl/>
          <w:lang w:eastAsia="he-IL"/>
          <w14:ligatures w14:val="none"/>
        </w:rPr>
        <w:footnoteReference w:id="36"/>
      </w:r>
      <w:r w:rsidRPr="00A31E96">
        <w:rPr>
          <w:rFonts w:ascii="Times New Roman" w:eastAsia="Times New Roman" w:hAnsi="Times New Roman" w:cs="David"/>
          <w:sz w:val="26"/>
          <w:szCs w:val="24"/>
          <w:rtl/>
          <w:lang w:eastAsia="he-IL"/>
          <w14:ligatures w14:val="none"/>
        </w:rPr>
        <w:t>.</w:t>
      </w:r>
    </w:p>
    <w:p w14:paraId="5A237F19"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8"/>
          <w:szCs w:val="24"/>
          <w:rtl/>
          <w:lang w:eastAsia="he-IL"/>
          <w14:ligatures w14:val="none"/>
        </w:rPr>
        <w:instrText>גוי:נפטר גוי אינו מקבל טומאה</w:instrText>
      </w:r>
      <w:r w:rsidRPr="00A31E96">
        <w:rPr>
          <w:rFonts w:ascii="Keren" w:eastAsia="Times New Roman" w:hAnsi="Keren" w:cs="David" w:hint="cs"/>
          <w:sz w:val="28"/>
          <w:szCs w:val="24"/>
          <w:lang w:eastAsia="he-IL"/>
          <w14:ligatures w14:val="none"/>
        </w:rPr>
        <w:instrText xml:space="preserve">" </w:instrText>
      </w:r>
      <w:r w:rsidRPr="00A31E96">
        <w:rPr>
          <w:rFonts w:ascii="Times New Roman" w:eastAsia="Times New Roman" w:hAnsi="Times New Roman" w:cs="David"/>
          <w:sz w:val="26"/>
          <w:szCs w:val="24"/>
          <w:rtl/>
          <w:lang w:eastAsia="he-IL"/>
          <w14:ligatures w14:val="none"/>
        </w:rPr>
        <w:fldChar w:fldCharType="end"/>
      </w:r>
    </w:p>
    <w:p w14:paraId="1ECFC464"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"ואנכי עפר ואפר" – בשכר שאמר אברהם אבינו "ואנכי עפר ואפר", זכו בניו לשתי מצוות: לאפר פרה ועפר סוטה</w:t>
      </w:r>
      <w:r w:rsidRPr="00A31E96">
        <w:rPr>
          <w:rFonts w:ascii="Times New Roman" w:eastAsia="Times New Roman" w:hAnsi="Times New Roman" w:cs="David"/>
          <w:sz w:val="26"/>
          <w:szCs w:val="24"/>
          <w:vertAlign w:val="superscript"/>
          <w:lang w:eastAsia="he-IL"/>
          <w14:ligatures w14:val="none"/>
        </w:rPr>
        <w:footnoteReference w:id="37"/>
      </w:r>
      <w:r w:rsidRPr="00A31E96">
        <w:rPr>
          <w:rFonts w:ascii="Times New Roman" w:eastAsia="Times New Roman" w:hAnsi="Times New Roman" w:cs="David"/>
          <w:sz w:val="26"/>
          <w:szCs w:val="24"/>
          <w:rtl/>
          <w:lang w:eastAsia="he-IL"/>
          <w14:ligatures w14:val="none"/>
        </w:rPr>
        <w:t xml:space="preserve">. פירוש, היסודות אינם מקבלים טומאה, כי כל הנבראים מוכרחים בפעולתם, והטומאה רק באדם והקרוב לו מצרכו מצד התנגדות רצונו, וכוחותיו ורצונו המכריחים בדרך בה יבחר. וה' הבדיל את עמו ישראל והזהירם על טהרת הנפש, והרחיק דברים הללו שהם סיבה לטומאתם. וכל מי שיש בו שלמות יותר, עלול יותר לטומאה, על כן </w:t>
      </w:r>
      <w:proofErr w:type="spellStart"/>
      <w:r w:rsidRPr="00A31E96">
        <w:rPr>
          <w:rFonts w:ascii="Times New Roman" w:eastAsia="Times New Roman" w:hAnsi="Times New Roman" w:cs="David"/>
          <w:sz w:val="26"/>
          <w:szCs w:val="24"/>
          <w:rtl/>
          <w:lang w:eastAsia="he-IL"/>
          <w14:ligatures w14:val="none"/>
        </w:rPr>
        <w:t>העכו"ם</w:t>
      </w:r>
      <w:proofErr w:type="spellEnd"/>
      <w:r w:rsidRPr="00A31E96">
        <w:rPr>
          <w:rFonts w:ascii="Times New Roman" w:eastAsia="Times New Roman" w:hAnsi="Times New Roman" w:cs="David"/>
          <w:sz w:val="26"/>
          <w:szCs w:val="24"/>
          <w:rtl/>
          <w:lang w:eastAsia="he-IL"/>
          <w14:ligatures w14:val="none"/>
        </w:rPr>
        <w:t xml:space="preserve"> אינם מקבלים טומאה שלא נצרפו באש התורה</w:t>
      </w:r>
      <w:r w:rsidRPr="00A31E96">
        <w:rPr>
          <w:rFonts w:ascii="Times New Roman" w:eastAsia="Times New Roman" w:hAnsi="Times New Roman" w:cs="David"/>
          <w:sz w:val="26"/>
          <w:szCs w:val="24"/>
          <w:vertAlign w:val="superscript"/>
          <w:rtl/>
          <w:lang w:eastAsia="he-IL"/>
          <w14:ligatures w14:val="none"/>
        </w:rPr>
        <w:footnoteReference w:id="38"/>
      </w:r>
      <w:r w:rsidRPr="00A31E96">
        <w:rPr>
          <w:rFonts w:ascii="Times New Roman" w:eastAsia="Times New Roman" w:hAnsi="Times New Roman" w:cs="David"/>
          <w:sz w:val="26"/>
          <w:szCs w:val="24"/>
          <w:rtl/>
          <w:lang w:eastAsia="he-IL"/>
          <w14:ligatures w14:val="none"/>
        </w:rPr>
        <w:t>.</w:t>
      </w:r>
    </w:p>
    <w:p w14:paraId="23ADEFCB"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62D512D0"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לכן גם אין בתי עובדי כוכבים נטמאים בצרעת:</w:t>
      </w:r>
    </w:p>
    <w:p w14:paraId="233FAE20"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ונתתי נגע</w:t>
      </w:r>
      <w:r w:rsidRPr="00A31E96">
        <w:rPr>
          <w:rFonts w:ascii="Times New Roman" w:eastAsia="Times New Roman" w:hAnsi="Times New Roman" w:cs="David"/>
          <w:sz w:val="26"/>
          <w:szCs w:val="24"/>
          <w:rtl/>
          <w:lang w:eastAsia="he-IL"/>
          <w14:ligatures w14:val="none"/>
        </w:rPr>
        <w:t xml:space="preserve"> צרעת </w:t>
      </w:r>
      <w:r w:rsidRPr="00A31E96">
        <w:rPr>
          <w:rFonts w:ascii="Times New Roman" w:eastAsia="Times New Roman" w:hAnsi="Times New Roman" w:cs="David"/>
          <w:color w:val="000000"/>
          <w:sz w:val="26"/>
          <w:szCs w:val="24"/>
          <w:rtl/>
          <w:lang w:eastAsia="he-IL"/>
          <w14:ligatures w14:val="none"/>
        </w:rPr>
        <w:t xml:space="preserve">בבית ארץ אחוזתכם - ארץ אחוזתכם מטמאה בנגעים, ואין בתי עובדי כוכבים </w:t>
      </w:r>
      <w:proofErr w:type="spellStart"/>
      <w:r w:rsidRPr="00A31E96">
        <w:rPr>
          <w:rFonts w:ascii="Times New Roman" w:eastAsia="Times New Roman" w:hAnsi="Times New Roman" w:cs="David"/>
          <w:color w:val="000000"/>
          <w:sz w:val="26"/>
          <w:szCs w:val="24"/>
          <w:rtl/>
          <w:lang w:eastAsia="he-IL"/>
          <w14:ligatures w14:val="none"/>
        </w:rPr>
        <w:t>מטמאין</w:t>
      </w:r>
      <w:proofErr w:type="spellEnd"/>
      <w:r w:rsidRPr="00A31E96">
        <w:rPr>
          <w:rFonts w:ascii="Times New Roman" w:eastAsia="Times New Roman" w:hAnsi="Times New Roman" w:cs="David"/>
          <w:color w:val="000000"/>
          <w:sz w:val="26"/>
          <w:szCs w:val="24"/>
          <w:rtl/>
          <w:lang w:eastAsia="he-IL"/>
          <w14:ligatures w14:val="none"/>
        </w:rPr>
        <w:t xml:space="preserve"> בנגעים</w:t>
      </w:r>
      <w:r w:rsidRPr="00A31E96">
        <w:rPr>
          <w:rFonts w:ascii="Times New Roman" w:eastAsia="Times New Roman" w:hAnsi="Times New Roman" w:cs="David"/>
          <w:color w:val="000000"/>
          <w:sz w:val="26"/>
          <w:szCs w:val="24"/>
          <w:vertAlign w:val="superscript"/>
          <w:lang w:eastAsia="he-IL"/>
          <w14:ligatures w14:val="none"/>
        </w:rPr>
        <w:footnoteReference w:id="39"/>
      </w:r>
      <w:r w:rsidRPr="00A31E96">
        <w:rPr>
          <w:rFonts w:ascii="Times New Roman" w:eastAsia="Times New Roman" w:hAnsi="Times New Roman" w:cs="David"/>
          <w:color w:val="000000"/>
          <w:sz w:val="26"/>
          <w:szCs w:val="24"/>
          <w:rtl/>
          <w:lang w:eastAsia="he-IL"/>
          <w14:ligatures w14:val="none"/>
        </w:rPr>
        <w:t>.</w:t>
      </w:r>
    </w:p>
    <w:p w14:paraId="5D07BF11"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lastRenderedPageBreak/>
        <w:t xml:space="preserve"> </w:t>
      </w:r>
    </w:p>
    <w:p w14:paraId="0D39C6EC"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רעיון זה של "לפי חיבתן טומאתן" מופיע במשנה מפורשת</w:t>
      </w:r>
      <w:r w:rsidRPr="00A31E96">
        <w:rPr>
          <w:rFonts w:ascii="Times New Roman" w:eastAsia="Times New Roman" w:hAnsi="Times New Roman" w:cs="David"/>
          <w:sz w:val="26"/>
          <w:szCs w:val="24"/>
          <w:vertAlign w:val="superscript"/>
          <w:rtl/>
          <w:lang w:eastAsia="he-IL"/>
          <w14:ligatures w14:val="none"/>
        </w:rPr>
        <w:footnoteReference w:id="40"/>
      </w:r>
      <w:r w:rsidRPr="00A31E96">
        <w:rPr>
          <w:rFonts w:ascii="Times New Roman" w:eastAsia="Times New Roman" w:hAnsi="Times New Roman" w:cs="David"/>
          <w:sz w:val="26"/>
          <w:szCs w:val="24"/>
          <w:rtl/>
          <w:lang w:eastAsia="he-IL"/>
          <w14:ligatures w14:val="none"/>
        </w:rPr>
        <w:t>:</w:t>
      </w:r>
    </w:p>
    <w:p w14:paraId="7C90F3BE" w14:textId="77777777" w:rsidR="00A31E96" w:rsidRPr="00A31E96" w:rsidRDefault="00A31E96" w:rsidP="00A31E96">
      <w:pPr>
        <w:spacing w:after="0" w:line="360" w:lineRule="auto"/>
        <w:ind w:left="360"/>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אומרים צדוקים: </w:t>
      </w:r>
      <w:proofErr w:type="spellStart"/>
      <w:r w:rsidRPr="00A31E96">
        <w:rPr>
          <w:rFonts w:ascii="Keren" w:eastAsia="Times New Roman" w:hAnsi="Keren" w:cs="David"/>
          <w:sz w:val="26"/>
          <w:szCs w:val="24"/>
          <w:rtl/>
          <w:lang w:eastAsia="he-IL"/>
          <w14:ligatures w14:val="none"/>
        </w:rPr>
        <w:t>קובלין</w:t>
      </w:r>
      <w:proofErr w:type="spellEnd"/>
      <w:r w:rsidRPr="00A31E96">
        <w:rPr>
          <w:rFonts w:ascii="Keren" w:eastAsia="Times New Roman" w:hAnsi="Keren" w:cs="David"/>
          <w:sz w:val="26"/>
          <w:szCs w:val="24"/>
          <w:rtl/>
          <w:lang w:eastAsia="he-IL"/>
          <w14:ligatures w14:val="none"/>
        </w:rPr>
        <w:t xml:space="preserve"> אנו עליכם פרושים. שאתם אומרים כתבי הקודש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rtl/>
          <w:lang w:eastAsia="he-IL"/>
          <w14:ligatures w14:val="none"/>
        </w:rPr>
        <w:t xml:space="preserve"> את הידיים וספרי הומרוס אינם מטמאים את הידיים. </w:t>
      </w:r>
      <w:proofErr w:type="spellStart"/>
      <w:r w:rsidRPr="00A31E96">
        <w:rPr>
          <w:rFonts w:ascii="Keren" w:eastAsia="Times New Roman" w:hAnsi="Keren" w:cs="David"/>
          <w:sz w:val="26"/>
          <w:szCs w:val="24"/>
          <w:rtl/>
          <w:lang w:eastAsia="he-IL"/>
          <w14:ligatures w14:val="none"/>
        </w:rPr>
        <w:t>א"ר</w:t>
      </w:r>
      <w:proofErr w:type="spellEnd"/>
      <w:r w:rsidRPr="00A31E96">
        <w:rPr>
          <w:rFonts w:ascii="Keren" w:eastAsia="Times New Roman" w:hAnsi="Keren" w:cs="David"/>
          <w:sz w:val="26"/>
          <w:szCs w:val="24"/>
          <w:rtl/>
          <w:lang w:eastAsia="he-IL"/>
          <w14:ligatures w14:val="none"/>
        </w:rPr>
        <w:t xml:space="preserve"> יוחנן בן זכאי וכי אין לנו על הפרושים אלא זו בלבד?! הרי הם אומרים: עצמות חמור טהורים ועצמות יוחנן כהן גדול טמאים! אמרו לו: לפי חבתן היא טומאתן, שלא יעשה אדם עצמות אביו </w:t>
      </w:r>
      <w:proofErr w:type="spellStart"/>
      <w:r w:rsidRPr="00A31E96">
        <w:rPr>
          <w:rFonts w:ascii="Keren" w:eastAsia="Times New Roman" w:hAnsi="Keren" w:cs="David"/>
          <w:sz w:val="26"/>
          <w:szCs w:val="24"/>
          <w:rtl/>
          <w:lang w:eastAsia="he-IL"/>
          <w14:ligatures w14:val="none"/>
        </w:rPr>
        <w:t>ואמו</w:t>
      </w:r>
      <w:proofErr w:type="spellEnd"/>
      <w:r w:rsidRPr="00A31E96">
        <w:rPr>
          <w:rFonts w:ascii="Keren" w:eastAsia="Times New Roman" w:hAnsi="Keren" w:cs="David"/>
          <w:sz w:val="26"/>
          <w:szCs w:val="24"/>
          <w:rtl/>
          <w:lang w:eastAsia="he-IL"/>
          <w14:ligatures w14:val="none"/>
        </w:rPr>
        <w:t xml:space="preserve"> </w:t>
      </w:r>
      <w:proofErr w:type="spellStart"/>
      <w:r w:rsidRPr="00A31E96">
        <w:rPr>
          <w:rFonts w:ascii="Keren" w:eastAsia="Times New Roman" w:hAnsi="Keren" w:cs="David"/>
          <w:sz w:val="26"/>
          <w:szCs w:val="24"/>
          <w:rtl/>
          <w:lang w:eastAsia="he-IL"/>
          <w14:ligatures w14:val="none"/>
        </w:rPr>
        <w:t>תרוודות</w:t>
      </w:r>
      <w:proofErr w:type="spellEnd"/>
      <w:r w:rsidRPr="00A31E96">
        <w:rPr>
          <w:rFonts w:ascii="Keren" w:eastAsia="Times New Roman" w:hAnsi="Keren" w:cs="David"/>
          <w:sz w:val="26"/>
          <w:szCs w:val="24"/>
          <w:rtl/>
          <w:lang w:eastAsia="he-IL"/>
          <w14:ligatures w14:val="none"/>
        </w:rPr>
        <w:t xml:space="preserve">. אמר להם: אף כתבי הקודש לפי חבתן היא טומאתן, וספרי הומרוס שאינן </w:t>
      </w:r>
      <w:proofErr w:type="spellStart"/>
      <w:r w:rsidRPr="00A31E96">
        <w:rPr>
          <w:rFonts w:ascii="Keren" w:eastAsia="Times New Roman" w:hAnsi="Keren" w:cs="David"/>
          <w:sz w:val="26"/>
          <w:szCs w:val="24"/>
          <w:rtl/>
          <w:lang w:eastAsia="he-IL"/>
          <w14:ligatures w14:val="none"/>
        </w:rPr>
        <w:t>חביבין</w:t>
      </w:r>
      <w:proofErr w:type="spellEnd"/>
      <w:r w:rsidRPr="00A31E96">
        <w:rPr>
          <w:rFonts w:ascii="Keren" w:eastAsia="Times New Roman" w:hAnsi="Keren" w:cs="David"/>
          <w:sz w:val="26"/>
          <w:szCs w:val="24"/>
          <w:rtl/>
          <w:lang w:eastAsia="he-IL"/>
          <w14:ligatures w14:val="none"/>
        </w:rPr>
        <w:t xml:space="preserve"> אינן </w:t>
      </w:r>
      <w:proofErr w:type="spellStart"/>
      <w:r w:rsidRPr="00A31E96">
        <w:rPr>
          <w:rFonts w:ascii="Keren" w:eastAsia="Times New Roman" w:hAnsi="Keren" w:cs="David"/>
          <w:sz w:val="26"/>
          <w:szCs w:val="24"/>
          <w:rtl/>
          <w:lang w:eastAsia="he-IL"/>
          <w14:ligatures w14:val="none"/>
        </w:rPr>
        <w:t>מטמאין</w:t>
      </w:r>
      <w:proofErr w:type="spellEnd"/>
      <w:r w:rsidRPr="00A31E96">
        <w:rPr>
          <w:rFonts w:ascii="Keren" w:eastAsia="Times New Roman" w:hAnsi="Keren" w:cs="David"/>
          <w:sz w:val="26"/>
          <w:szCs w:val="24"/>
          <w:rtl/>
          <w:lang w:eastAsia="he-IL"/>
          <w14:ligatures w14:val="none"/>
        </w:rPr>
        <w:t xml:space="preserve"> את הידיים.</w:t>
      </w:r>
    </w:p>
    <w:p w14:paraId="5FE3C01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3F4C831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באותו כיוון מחשבה ניתן אולי לומר, שנבראים פשוטים ביותר אין בהם היכולת להתעלות, ולכן ממילא לא יוכלו לקבל טומאה. כלי אבן למשל לא מקבלים טומאה, בניגוד לכלים שנוצרו מחומרים מורכבים יותר. המורכבות מאפשרת עלייה, אך יש בה סיכון גדול יותר לקלקול.</w:t>
      </w:r>
    </w:p>
    <w:p w14:paraId="754D5880"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33491638"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מאידך ישנם מקומות שורשיים שדרגתם הרוחנית </w:t>
      </w:r>
      <w:proofErr w:type="spellStart"/>
      <w:r w:rsidRPr="00A31E96">
        <w:rPr>
          <w:rFonts w:ascii="Keren" w:eastAsia="Times New Roman" w:hAnsi="Keren" w:cs="David"/>
          <w:sz w:val="26"/>
          <w:szCs w:val="24"/>
          <w:rtl/>
          <w:lang w:eastAsia="he-IL"/>
          <w14:ligatures w14:val="none"/>
        </w:rPr>
        <w:t>קביעא</w:t>
      </w:r>
      <w:proofErr w:type="spellEnd"/>
      <w:r w:rsidRPr="00A31E96">
        <w:rPr>
          <w:rFonts w:ascii="Keren" w:eastAsia="Times New Roman" w:hAnsi="Keren" w:cs="David"/>
          <w:sz w:val="26"/>
          <w:szCs w:val="24"/>
          <w:rtl/>
          <w:lang w:eastAsia="he-IL"/>
          <w14:ligatures w14:val="none"/>
        </w:rPr>
        <w:t xml:space="preserve"> וקיימא, ואין יכולת ביד האדם לקלקל ולדרדר את מצבם העליון:</w:t>
      </w:r>
    </w:p>
    <w:p w14:paraId="15E63598"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ירושלים אינה מטמאה בנגעים - </w:t>
      </w:r>
      <w:proofErr w:type="spellStart"/>
      <w:r w:rsidRPr="00A31E96">
        <w:rPr>
          <w:rFonts w:ascii="Times New Roman" w:eastAsia="Times New Roman" w:hAnsi="Times New Roman" w:cs="David"/>
          <w:color w:val="000000"/>
          <w:sz w:val="26"/>
          <w:szCs w:val="24"/>
          <w:rtl/>
          <w:lang w:eastAsia="he-IL"/>
          <w14:ligatures w14:val="none"/>
        </w:rPr>
        <w:t>דכתיב</w:t>
      </w:r>
      <w:proofErr w:type="spellEnd"/>
      <w:r w:rsidRPr="00A31E96">
        <w:rPr>
          <w:rFonts w:ascii="Times New Roman" w:eastAsia="Times New Roman" w:hAnsi="Times New Roman" w:cs="David"/>
          <w:color w:val="000000"/>
          <w:sz w:val="26"/>
          <w:szCs w:val="24"/>
          <w:rtl/>
          <w:lang w:eastAsia="he-IL"/>
          <w14:ligatures w14:val="none"/>
        </w:rPr>
        <w:t xml:space="preserve">: "ונתתי </w:t>
      </w:r>
      <w:r w:rsidRPr="00A31E96">
        <w:rPr>
          <w:rFonts w:ascii="Times New Roman" w:eastAsia="Times New Roman" w:hAnsi="Times New Roman" w:cs="David"/>
          <w:sz w:val="26"/>
          <w:szCs w:val="24"/>
          <w:rtl/>
          <w:lang w:eastAsia="he-IL"/>
          <w14:ligatures w14:val="none"/>
        </w:rPr>
        <w:t>נגע צרעת</w:t>
      </w:r>
      <w:r w:rsidRPr="00A31E96">
        <w:rPr>
          <w:rFonts w:ascii="Times New Roman" w:eastAsia="Times New Roman" w:hAnsi="Times New Roman" w:cs="David"/>
          <w:color w:val="000000"/>
          <w:sz w:val="26"/>
          <w:szCs w:val="24"/>
          <w:rtl/>
          <w:lang w:eastAsia="he-IL"/>
          <w14:ligatures w14:val="none"/>
        </w:rPr>
        <w:t xml:space="preserve"> בבית ארץ אחוזתכם", וירושלים לא </w:t>
      </w:r>
      <w:proofErr w:type="spellStart"/>
      <w:r w:rsidRPr="00A31E96">
        <w:rPr>
          <w:rFonts w:ascii="Times New Roman" w:eastAsia="Times New Roman" w:hAnsi="Times New Roman" w:cs="David"/>
          <w:color w:val="000000"/>
          <w:sz w:val="26"/>
          <w:szCs w:val="24"/>
          <w:rtl/>
          <w:lang w:eastAsia="he-IL"/>
          <w14:ligatures w14:val="none"/>
        </w:rPr>
        <w:t>נתחלקה</w:t>
      </w:r>
      <w:proofErr w:type="spellEnd"/>
      <w:r w:rsidRPr="00A31E96">
        <w:rPr>
          <w:rFonts w:ascii="Times New Roman" w:eastAsia="Times New Roman" w:hAnsi="Times New Roman" w:cs="David"/>
          <w:color w:val="000000"/>
          <w:sz w:val="26"/>
          <w:szCs w:val="24"/>
          <w:rtl/>
          <w:lang w:eastAsia="he-IL"/>
          <w14:ligatures w14:val="none"/>
        </w:rPr>
        <w:t xml:space="preserve"> לשבטים</w:t>
      </w:r>
      <w:r w:rsidRPr="00A31E96">
        <w:rPr>
          <w:rFonts w:ascii="Times New Roman" w:eastAsia="Times New Roman" w:hAnsi="Times New Roman" w:cs="David"/>
          <w:color w:val="000000"/>
          <w:sz w:val="26"/>
          <w:szCs w:val="24"/>
          <w:vertAlign w:val="superscript"/>
          <w:lang w:eastAsia="he-IL"/>
          <w14:ligatures w14:val="none"/>
        </w:rPr>
        <w:footnoteReference w:id="41"/>
      </w:r>
      <w:r w:rsidRPr="00A31E96">
        <w:rPr>
          <w:rFonts w:ascii="Times New Roman" w:eastAsia="Times New Roman" w:hAnsi="Times New Roman" w:cs="David"/>
          <w:color w:val="000000"/>
          <w:sz w:val="26"/>
          <w:szCs w:val="24"/>
          <w:rtl/>
          <w:lang w:eastAsia="he-IL"/>
          <w14:ligatures w14:val="none"/>
        </w:rPr>
        <w:t>.</w:t>
      </w:r>
    </w:p>
    <w:p w14:paraId="3BA2B421"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6BE51A65"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חכמים סימלו את השמים כממד רוחני שלא תיתכן בו טומאה - "אין דבר טמא יורד מן השמים"</w:t>
      </w:r>
      <w:r w:rsidRPr="00A31E96">
        <w:rPr>
          <w:rFonts w:ascii="Keren" w:eastAsia="Times New Roman" w:hAnsi="Keren" w:cs="David"/>
          <w:sz w:val="26"/>
          <w:szCs w:val="24"/>
          <w:vertAlign w:val="superscript"/>
          <w:rtl/>
          <w:lang w:eastAsia="he-IL"/>
          <w14:ligatures w14:val="none"/>
        </w:rPr>
        <w:footnoteReference w:id="42"/>
      </w:r>
      <w:r w:rsidRPr="00A31E96">
        <w:rPr>
          <w:rFonts w:ascii="Keren" w:eastAsia="Times New Roman" w:hAnsi="Keren" w:cs="David"/>
          <w:sz w:val="26"/>
          <w:szCs w:val="24"/>
          <w:rtl/>
          <w:lang w:eastAsia="he-IL"/>
          <w14:ligatures w14:val="none"/>
        </w:rPr>
        <w:t xml:space="preserve">. גם המחובר לקרקע לא מקבל טומאה – "אך מעין ובור </w:t>
      </w:r>
      <w:proofErr w:type="spellStart"/>
      <w:r w:rsidRPr="00A31E96">
        <w:rPr>
          <w:rFonts w:ascii="Keren" w:eastAsia="Times New Roman" w:hAnsi="Keren" w:cs="David"/>
          <w:sz w:val="26"/>
          <w:szCs w:val="24"/>
          <w:rtl/>
          <w:lang w:eastAsia="he-IL"/>
          <w14:ligatures w14:val="none"/>
        </w:rPr>
        <w:t>מקוה</w:t>
      </w:r>
      <w:proofErr w:type="spellEnd"/>
      <w:r w:rsidRPr="00A31E96">
        <w:rPr>
          <w:rFonts w:ascii="Keren" w:eastAsia="Times New Roman" w:hAnsi="Keren" w:cs="David"/>
          <w:sz w:val="26"/>
          <w:szCs w:val="24"/>
          <w:rtl/>
          <w:lang w:eastAsia="he-IL"/>
          <w14:ligatures w14:val="none"/>
        </w:rPr>
        <w:t xml:space="preserve"> מים יהיה טהור"</w:t>
      </w:r>
      <w:r w:rsidRPr="00A31E96">
        <w:rPr>
          <w:rFonts w:ascii="Keren" w:eastAsia="Times New Roman" w:hAnsi="Keren" w:cs="David"/>
          <w:sz w:val="26"/>
          <w:szCs w:val="24"/>
          <w:vertAlign w:val="superscript"/>
          <w:rtl/>
          <w:lang w:eastAsia="he-IL"/>
          <w14:ligatures w14:val="none"/>
        </w:rPr>
        <w:footnoteReference w:id="43"/>
      </w:r>
      <w:r w:rsidRPr="00A31E96">
        <w:rPr>
          <w:rFonts w:ascii="Keren" w:eastAsia="Times New Roman" w:hAnsi="Keren" w:cs="David"/>
          <w:sz w:val="26"/>
          <w:szCs w:val="24"/>
          <w:rtl/>
          <w:lang w:eastAsia="he-IL"/>
          <w14:ligatures w14:val="none"/>
        </w:rPr>
        <w:t xml:space="preserve">. </w:t>
      </w:r>
    </w:p>
    <w:p w14:paraId="4F328EAD"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61985198"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דברי תורה מסמלים את קישור האדם עם מושגי החיים האלוקיים. לכן נפסק להלכה שטמא מותר בלימוד תורה:</w:t>
      </w:r>
    </w:p>
    <w:p w14:paraId="2B7F30C0" w14:textId="77777777" w:rsidR="00A31E96" w:rsidRPr="00A31E96" w:rsidRDefault="00A31E96" w:rsidP="00A31E96">
      <w:pPr>
        <w:spacing w:after="0" w:line="360" w:lineRule="auto"/>
        <w:ind w:left="360"/>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תניא ר' יהודה בן </w:t>
      </w:r>
      <w:proofErr w:type="spellStart"/>
      <w:r w:rsidRPr="00A31E96">
        <w:rPr>
          <w:rFonts w:ascii="Keren" w:eastAsia="Times New Roman" w:hAnsi="Keren" w:cs="David"/>
          <w:sz w:val="26"/>
          <w:szCs w:val="24"/>
          <w:rtl/>
          <w:lang w:eastAsia="he-IL"/>
          <w14:ligatures w14:val="none"/>
        </w:rPr>
        <w:t>בתירא</w:t>
      </w:r>
      <w:proofErr w:type="spellEnd"/>
      <w:r w:rsidRPr="00A31E96">
        <w:rPr>
          <w:rFonts w:ascii="Keren" w:eastAsia="Times New Roman" w:hAnsi="Keren" w:cs="David"/>
          <w:sz w:val="26"/>
          <w:szCs w:val="24"/>
          <w:rtl/>
          <w:lang w:eastAsia="he-IL"/>
          <w14:ligatures w14:val="none"/>
        </w:rPr>
        <w:t xml:space="preserve"> היה אומר, אין דברי תורה </w:t>
      </w:r>
      <w:proofErr w:type="spellStart"/>
      <w:r w:rsidRPr="00A31E96">
        <w:rPr>
          <w:rFonts w:ascii="Keren" w:eastAsia="Times New Roman" w:hAnsi="Keren" w:cs="David"/>
          <w:sz w:val="26"/>
          <w:szCs w:val="24"/>
          <w:rtl/>
          <w:lang w:eastAsia="he-IL"/>
          <w14:ligatures w14:val="none"/>
        </w:rPr>
        <w:t>מקבלין</w:t>
      </w:r>
      <w:proofErr w:type="spellEnd"/>
      <w:r w:rsidRPr="00A31E96">
        <w:rPr>
          <w:rFonts w:ascii="Keren" w:eastAsia="Times New Roman" w:hAnsi="Keren" w:cs="David"/>
          <w:sz w:val="26"/>
          <w:szCs w:val="24"/>
          <w:rtl/>
          <w:lang w:eastAsia="he-IL"/>
          <w14:ligatures w14:val="none"/>
        </w:rPr>
        <w:t xml:space="preserve"> טומאה... שנאמר הלא כה דברי כאש נאם ה', מה אש אינו מקבל טומאה, אף דברי תורה אינן מקבלים טומאה</w:t>
      </w:r>
      <w:r w:rsidRPr="00A31E96">
        <w:rPr>
          <w:rFonts w:ascii="Keren" w:eastAsia="Times New Roman" w:hAnsi="Keren" w:cs="David"/>
          <w:sz w:val="26"/>
          <w:szCs w:val="24"/>
          <w:vertAlign w:val="superscript"/>
          <w:rtl/>
          <w:lang w:eastAsia="he-IL"/>
          <w14:ligatures w14:val="none"/>
        </w:rPr>
        <w:footnoteReference w:id="44"/>
      </w:r>
      <w:r w:rsidRPr="00A31E96">
        <w:rPr>
          <w:rFonts w:ascii="Keren" w:eastAsia="Times New Roman" w:hAnsi="Keren" w:cs="David"/>
          <w:sz w:val="26"/>
          <w:szCs w:val="24"/>
          <w:rtl/>
          <w:lang w:eastAsia="he-IL"/>
          <w14:ligatures w14:val="none"/>
        </w:rPr>
        <w:t xml:space="preserve">. </w:t>
      </w:r>
    </w:p>
    <w:p w14:paraId="497E0B3E"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03822D08"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 xml:space="preserve">כלומר, ישנם גדרים שהם קבועים ואין אפשרות לשנותם. בין אם הם מראש ברמה נמוכה ללא יכולת התעלות; או מאידך בדרגה רוחנית שורשית גבוהה וקבועה. אבל בנבראים שבהם </w:t>
      </w:r>
      <w:proofErr w:type="spellStart"/>
      <w:r w:rsidRPr="00A31E96">
        <w:rPr>
          <w:rFonts w:ascii="Times New Roman" w:eastAsia="Times New Roman" w:hAnsi="Times New Roman" w:cs="David"/>
          <w:sz w:val="26"/>
          <w:szCs w:val="24"/>
          <w:rtl/>
          <w:lang w:eastAsia="he-IL"/>
          <w14:ligatures w14:val="none"/>
        </w:rPr>
        <w:t>הגדרים</w:t>
      </w:r>
      <w:proofErr w:type="spellEnd"/>
      <w:r w:rsidRPr="00A31E96">
        <w:rPr>
          <w:rFonts w:ascii="Times New Roman" w:eastAsia="Times New Roman" w:hAnsi="Times New Roman" w:cs="David"/>
          <w:sz w:val="26"/>
          <w:szCs w:val="24"/>
          <w:rtl/>
          <w:lang w:eastAsia="he-IL"/>
          <w14:ligatures w14:val="none"/>
        </w:rPr>
        <w:t xml:space="preserve"> מאפשרים יכולת השתנות, שם תבוא הטומאה והטהרה. שם יכולה לבוא לידי ביטוי באופן המשמעותי ביותר, יכולת הבחירה של האדם, בהשראת שכינה וכביטוי לממד הרוחני אלוקי הצפון בו.</w:t>
      </w:r>
    </w:p>
    <w:p w14:paraId="340647C6"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6FFC55C9"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22" w:name="_Toc88445839"/>
      <w:bookmarkStart w:id="23" w:name="_Toc88470492"/>
      <w:bookmarkStart w:id="24" w:name="_Toc88530243"/>
      <w:r w:rsidRPr="00A31E96">
        <w:rPr>
          <w:rFonts w:ascii="Times New Roman" w:eastAsia="Times New Roman" w:hAnsi="Times New Roman" w:cs="David"/>
          <w:color w:val="000000"/>
          <w:sz w:val="26"/>
          <w:szCs w:val="24"/>
          <w:rtl/>
          <w:lang w:eastAsia="he-IL"/>
          <w14:ligatures w14:val="none"/>
        </w:rPr>
        <w:t>הכהן כמטהר הצרעת</w:t>
      </w:r>
      <w:bookmarkEnd w:id="22"/>
      <w:bookmarkEnd w:id="23"/>
      <w:bookmarkEnd w:id="24"/>
      <w:r w:rsidRPr="00A31E96">
        <w:rPr>
          <w:rFonts w:ascii="Times New Roman" w:eastAsia="Times New Roman" w:hAnsi="Times New Roman" w:cs="David"/>
          <w:color w:val="000000"/>
          <w:sz w:val="26"/>
          <w:szCs w:val="24"/>
          <w:rtl/>
          <w:lang w:eastAsia="he-IL"/>
          <w14:ligatures w14:val="none"/>
        </w:rPr>
        <w:fldChar w:fldCharType="begin"/>
      </w:r>
      <w:r w:rsidRPr="00A31E96">
        <w:rPr>
          <w:rFonts w:ascii="Times New Roman" w:eastAsia="Times New Roman" w:hAnsi="Times New Roman" w:cs="David"/>
          <w:color w:val="000000"/>
          <w:sz w:val="26"/>
          <w:szCs w:val="24"/>
          <w:lang w:eastAsia="he-IL"/>
          <w14:ligatures w14:val="none"/>
        </w:rPr>
        <w:instrText xml:space="preserve"> XE </w:instrText>
      </w:r>
      <w:r w:rsidRPr="00A31E96">
        <w:rPr>
          <w:rFonts w:ascii="Times New Roman" w:eastAsia="Times New Roman" w:hAnsi="Times New Roman" w:cs="David"/>
          <w:color w:val="000000"/>
          <w:sz w:val="26"/>
          <w:szCs w:val="24"/>
          <w:rtl/>
          <w:lang w:eastAsia="he-IL"/>
          <w14:ligatures w14:val="none"/>
        </w:rPr>
        <w:instrText>"כהן:כמטהר הצרעת"</w:instrText>
      </w:r>
      <w:r w:rsidRPr="00A31E96">
        <w:rPr>
          <w:rFonts w:ascii="Times New Roman" w:eastAsia="Times New Roman" w:hAnsi="Times New Roman" w:cs="David" w:hint="cs"/>
          <w:color w:val="000000"/>
          <w:sz w:val="26"/>
          <w:szCs w:val="24"/>
          <w:lang w:eastAsia="he-IL"/>
          <w14:ligatures w14:val="none"/>
        </w:rPr>
        <w:instrText xml:space="preserve"> </w:instrText>
      </w:r>
      <w:r w:rsidRPr="00A31E96">
        <w:rPr>
          <w:rFonts w:ascii="Times New Roman" w:eastAsia="Times New Roman" w:hAnsi="Times New Roman" w:cs="David"/>
          <w:color w:val="000000"/>
          <w:sz w:val="26"/>
          <w:szCs w:val="24"/>
          <w:rtl/>
          <w:lang w:eastAsia="he-IL"/>
          <w14:ligatures w14:val="none"/>
        </w:rPr>
        <w:fldChar w:fldCharType="end"/>
      </w:r>
      <w:r w:rsidRPr="00A31E96">
        <w:rPr>
          <w:rFonts w:ascii="Times New Roman" w:eastAsia="Times New Roman" w:hAnsi="Times New Roman" w:cs="David"/>
          <w:color w:val="000000"/>
          <w:sz w:val="26"/>
          <w:szCs w:val="24"/>
          <w:lang w:eastAsia="he-IL"/>
          <w14:ligatures w14:val="none"/>
        </w:rPr>
        <w:fldChar w:fldCharType="begin"/>
      </w:r>
      <w:r w:rsidRPr="00A31E96">
        <w:rPr>
          <w:rFonts w:ascii="Times New Roman" w:eastAsia="Times New Roman" w:hAnsi="Times New Roman" w:cs="David"/>
          <w:color w:val="000000"/>
          <w:sz w:val="26"/>
          <w:szCs w:val="24"/>
          <w:lang w:eastAsia="he-IL"/>
          <w14:ligatures w14:val="none"/>
        </w:rPr>
        <w:instrText xml:space="preserve"> XE </w:instrText>
      </w:r>
      <w:r w:rsidRPr="00A31E96">
        <w:rPr>
          <w:rFonts w:ascii="Times New Roman" w:eastAsia="Times New Roman" w:hAnsi="Times New Roman" w:cs="David"/>
          <w:color w:val="000000"/>
          <w:sz w:val="26"/>
          <w:szCs w:val="24"/>
          <w:rtl/>
          <w:lang w:eastAsia="he-IL"/>
          <w14:ligatures w14:val="none"/>
        </w:rPr>
        <w:instrText>"טומאת כהן:בתוך מאמר טומאה וטהרה"</w:instrText>
      </w:r>
      <w:r w:rsidRPr="00A31E96">
        <w:rPr>
          <w:rFonts w:ascii="Times New Roman" w:eastAsia="Times New Roman" w:hAnsi="Times New Roman" w:cs="David" w:hint="cs"/>
          <w:color w:val="000000"/>
          <w:sz w:val="26"/>
          <w:szCs w:val="24"/>
          <w:lang w:eastAsia="he-IL"/>
          <w14:ligatures w14:val="none"/>
        </w:rPr>
        <w:instrText xml:space="preserve"> </w:instrText>
      </w:r>
      <w:r w:rsidRPr="00A31E96">
        <w:rPr>
          <w:rFonts w:ascii="Times New Roman" w:eastAsia="Times New Roman" w:hAnsi="Times New Roman" w:cs="David"/>
          <w:color w:val="000000"/>
          <w:sz w:val="26"/>
          <w:szCs w:val="24"/>
          <w:lang w:eastAsia="he-IL"/>
          <w14:ligatures w14:val="none"/>
        </w:rPr>
        <w:fldChar w:fldCharType="end"/>
      </w:r>
    </w:p>
    <w:p w14:paraId="3E73FE9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sz w:val="26"/>
          <w:szCs w:val="24"/>
          <w:rtl/>
          <w:lang w:eastAsia="he-IL"/>
          <w14:ligatures w14:val="none"/>
        </w:rPr>
        <w:lastRenderedPageBreak/>
        <w:t>כיון שהצרעת מלמדת על פגם רוחני שמסמל סילוק חיים. וכיון שתיקונו מתאפשר על ידי תוספת חיים. לכן רפואתו של המצורע היא בקשר עם מי שמסמל חיים. "</w:t>
      </w:r>
      <w:r w:rsidRPr="00A31E96">
        <w:rPr>
          <w:rFonts w:ascii="Times New Roman" w:eastAsia="Times New Roman" w:hAnsi="Times New Roman" w:cs="David"/>
          <w:color w:val="000000"/>
          <w:sz w:val="26"/>
          <w:szCs w:val="24"/>
          <w:rtl/>
          <w:lang w:eastAsia="he-IL"/>
          <w14:ligatures w14:val="none"/>
        </w:rPr>
        <w:t xml:space="preserve">נֶגַע </w:t>
      </w:r>
      <w:r w:rsidRPr="00A31E96">
        <w:rPr>
          <w:rFonts w:ascii="Times New Roman" w:eastAsia="Times New Roman" w:hAnsi="Times New Roman" w:cs="David"/>
          <w:sz w:val="26"/>
          <w:szCs w:val="24"/>
          <w:rtl/>
          <w:lang w:eastAsia="he-IL"/>
          <w14:ligatures w14:val="none"/>
        </w:rPr>
        <w:t>צָרַעַת</w:t>
      </w:r>
      <w:r w:rsidRPr="00A31E96">
        <w:rPr>
          <w:rFonts w:ascii="Times New Roman" w:eastAsia="Times New Roman" w:hAnsi="Times New Roman" w:cs="David"/>
          <w:color w:val="000000"/>
          <w:sz w:val="26"/>
          <w:szCs w:val="24"/>
          <w:rtl/>
          <w:lang w:eastAsia="he-IL"/>
          <w14:ligatures w14:val="none"/>
        </w:rPr>
        <w:t xml:space="preserve"> כִּי תִהְיֶה בְּאָדָם וְהוּבָא אֶל הַכֹּהֵן"</w:t>
      </w:r>
      <w:r w:rsidRPr="00A31E96">
        <w:rPr>
          <w:rFonts w:ascii="Times New Roman" w:eastAsia="Times New Roman" w:hAnsi="Times New Roman" w:cs="David"/>
          <w:color w:val="000000"/>
          <w:sz w:val="26"/>
          <w:szCs w:val="24"/>
          <w:vertAlign w:val="superscript"/>
          <w:lang w:eastAsia="he-IL"/>
          <w14:ligatures w14:val="none"/>
        </w:rPr>
        <w:footnoteReference w:id="45"/>
      </w:r>
      <w:r w:rsidRPr="00A31E96">
        <w:rPr>
          <w:rFonts w:ascii="Times New Roman" w:eastAsia="Times New Roman" w:hAnsi="Times New Roman" w:cs="David"/>
          <w:sz w:val="26"/>
          <w:szCs w:val="24"/>
          <w:rtl/>
          <w:lang w:eastAsia="he-IL"/>
          <w14:ligatures w14:val="none"/>
        </w:rPr>
        <w:t>. דמות הכהן המסמלת אהבה בין בני האדם, כ</w:t>
      </w:r>
      <w:r w:rsidRPr="00A31E96">
        <w:rPr>
          <w:rFonts w:ascii="Times New Roman" w:eastAsia="Times New Roman" w:hAnsi="Times New Roman" w:cs="David"/>
          <w:sz w:val="26"/>
          <w:szCs w:val="24"/>
          <w:rtl/>
          <w:lang w:eastAsia="he-IL"/>
          <w14:ligatures w14:val="none"/>
        </w:rPr>
        <w:fldChar w:fldCharType="begin"/>
      </w:r>
      <w:r w:rsidRPr="00A31E96">
        <w:rPr>
          <w:rFonts w:ascii="Keren" w:eastAsia="Times New Roman" w:hAnsi="Keren" w:cs="David" w:hint="cs"/>
          <w:sz w:val="28"/>
          <w:szCs w:val="24"/>
          <w:lang w:eastAsia="he-IL"/>
          <w14:ligatures w14:val="none"/>
        </w:rPr>
        <w:instrText xml:space="preserve"> XE </w:instrText>
      </w:r>
      <w:r w:rsidRPr="00A31E96">
        <w:rPr>
          <w:rFonts w:ascii="Keren" w:eastAsia="Times New Roman" w:hAnsi="Keren" w:cs="David"/>
          <w:sz w:val="28"/>
          <w:szCs w:val="24"/>
          <w:rtl/>
          <w:lang w:eastAsia="he-IL"/>
          <w14:ligatures w14:val="none"/>
        </w:rPr>
        <w:instrText>"אישים:אהרן הכהן"</w:instrText>
      </w:r>
      <w:r w:rsidRPr="00A31E96">
        <w:rPr>
          <w:rFonts w:ascii="Keren" w:eastAsia="Times New Roman" w:hAnsi="Keren" w:cs="David" w:hint="cs"/>
          <w:sz w:val="28"/>
          <w:szCs w:val="24"/>
          <w:lang w:eastAsia="he-IL"/>
          <w14:ligatures w14:val="none"/>
        </w:rPr>
        <w:instrText xml:space="preserve"> </w:instrText>
      </w:r>
      <w:r w:rsidRPr="00A31E96">
        <w:rPr>
          <w:rFonts w:ascii="Times New Roman" w:eastAsia="Times New Roman" w:hAnsi="Times New Roman" w:cs="David"/>
          <w:sz w:val="26"/>
          <w:szCs w:val="24"/>
          <w:rtl/>
          <w:lang w:eastAsia="he-IL"/>
          <w14:ligatures w14:val="none"/>
        </w:rPr>
        <w:fldChar w:fldCharType="end"/>
      </w:r>
      <w:r w:rsidRPr="00A31E96">
        <w:rPr>
          <w:rFonts w:ascii="Times New Roman" w:eastAsia="Times New Roman" w:hAnsi="Times New Roman" w:cs="David"/>
          <w:sz w:val="26"/>
          <w:szCs w:val="24"/>
          <w:rtl/>
          <w:lang w:eastAsia="he-IL"/>
          <w14:ligatures w14:val="none"/>
        </w:rPr>
        <w:t>אהרן הכהן שהיה משכין שלום בין אדם לחברו. ומי שמסמל את הקשר עם עבודת המקדש, עם לימוד תורה, ועם אור אינסוף – "</w:t>
      </w:r>
      <w:r w:rsidRPr="00A31E96">
        <w:rPr>
          <w:rFonts w:ascii="Times New Roman" w:eastAsia="Times New Roman" w:hAnsi="Times New Roman" w:cs="David"/>
          <w:color w:val="000000"/>
          <w:sz w:val="26"/>
          <w:szCs w:val="24"/>
          <w:rtl/>
          <w:lang w:eastAsia="he-IL"/>
          <w14:ligatures w14:val="none"/>
        </w:rPr>
        <w:t>כִּי שִׂפְתֵי כֹהֵן יִשְׁמְרוּ דַעַת וְתוֹרָה יְבַקְשׁוּ מִפִּיהוּ כִּי מַלְאַךְ ה' צְבָאוֹת הוּא"</w:t>
      </w:r>
      <w:r w:rsidRPr="00A31E96">
        <w:rPr>
          <w:rFonts w:ascii="Times New Roman" w:eastAsia="Times New Roman" w:hAnsi="Times New Roman" w:cs="David"/>
          <w:color w:val="000000"/>
          <w:sz w:val="26"/>
          <w:szCs w:val="24"/>
          <w:vertAlign w:val="superscript"/>
          <w:lang w:eastAsia="he-IL"/>
          <w14:ligatures w14:val="none"/>
        </w:rPr>
        <w:footnoteReference w:id="46"/>
      </w:r>
      <w:r w:rsidRPr="00A31E96">
        <w:rPr>
          <w:rFonts w:ascii="Times New Roman" w:eastAsia="Times New Roman" w:hAnsi="Times New Roman" w:cs="David"/>
          <w:color w:val="000000"/>
          <w:sz w:val="26"/>
          <w:szCs w:val="24"/>
          <w:rtl/>
          <w:lang w:eastAsia="he-IL"/>
          <w14:ligatures w14:val="none"/>
        </w:rPr>
        <w:t>.</w:t>
      </w:r>
    </w:p>
    <w:p w14:paraId="02FA1F4E"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4"/>
          <w:szCs w:val="24"/>
          <w:rtl/>
          <w:lang w:eastAsia="he-IL"/>
          <w14:ligatures w14:val="none"/>
        </w:rPr>
      </w:pPr>
      <w:r w:rsidRPr="00A31E96">
        <w:rPr>
          <w:rFonts w:ascii="Times New Roman" w:eastAsia="Times New Roman" w:hAnsi="Times New Roman" w:cs="David"/>
          <w:sz w:val="26"/>
          <w:szCs w:val="24"/>
          <w:rtl/>
          <w:lang w:eastAsia="he-IL"/>
          <w14:ligatures w14:val="none"/>
        </w:rPr>
        <w:t>על פי זה מובן מדוע לכהן אסור להיטמא למתים – "מה לכהן בבית הקברות?!". מי שכל מהותו היא תוספת חיים, אסור לו להתקרב למה שמסמל יותר מכל את הסתלקות החיים.</w:t>
      </w:r>
      <w:r w:rsidRPr="00A31E96">
        <w:rPr>
          <w:rFonts w:ascii="Times New Roman" w:eastAsia="Times New Roman" w:hAnsi="Times New Roman" w:cs="David"/>
          <w:sz w:val="26"/>
          <w:szCs w:val="24"/>
          <w:vertAlign w:val="superscript"/>
          <w:rtl/>
          <w:lang w:eastAsia="he-IL"/>
          <w14:ligatures w14:val="none"/>
        </w:rPr>
        <w:footnoteReference w:id="47"/>
      </w:r>
      <w:r w:rsidRPr="00A31E96">
        <w:rPr>
          <w:rFonts w:ascii="Times New Roman" w:eastAsia="Times New Roman" w:hAnsi="Times New Roman" w:cs="David"/>
          <w:sz w:val="26"/>
          <w:szCs w:val="24"/>
          <w:rtl/>
          <w:lang w:eastAsia="he-IL"/>
          <w14:ligatures w14:val="none"/>
        </w:rPr>
        <w:t xml:space="preserve"> </w:t>
      </w:r>
    </w:p>
    <w:p w14:paraId="508F94E7"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Arial"/>
          <w:color w:val="000000"/>
          <w:sz w:val="26"/>
          <w:szCs w:val="24"/>
          <w:lang w:eastAsia="he-IL"/>
          <w14:ligatures w14:val="none"/>
        </w:rPr>
      </w:pPr>
    </w:p>
    <w:p w14:paraId="2F504A26"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4"/>
          <w:szCs w:val="24"/>
          <w:rtl/>
          <w:lang w:eastAsia="he-IL"/>
          <w14:ligatures w14:val="none"/>
        </w:rPr>
      </w:pPr>
      <w:bookmarkStart w:id="25" w:name="_Toc88445840"/>
      <w:bookmarkStart w:id="26" w:name="_Toc88470493"/>
      <w:bookmarkStart w:id="27" w:name="_Toc88530244"/>
      <w:r w:rsidRPr="00A31E96">
        <w:rPr>
          <w:rFonts w:ascii="Times New Roman" w:eastAsia="Times New Roman" w:hAnsi="Times New Roman" w:cs="David"/>
          <w:color w:val="000000"/>
          <w:sz w:val="26"/>
          <w:szCs w:val="24"/>
          <w:rtl/>
          <w:lang w:eastAsia="he-IL"/>
          <w14:ligatures w14:val="none"/>
        </w:rPr>
        <w:t>פיגול ונותר</w:t>
      </w:r>
      <w:bookmarkEnd w:id="25"/>
      <w:bookmarkEnd w:id="26"/>
      <w:bookmarkEnd w:id="27"/>
    </w:p>
    <w:p w14:paraId="36395152" w14:textId="77777777" w:rsidR="00A31E96" w:rsidRPr="00A31E96" w:rsidRDefault="00A31E96" w:rsidP="00A31E96">
      <w:pPr>
        <w:spacing w:after="0" w:line="360" w:lineRule="auto"/>
        <w:jc w:val="both"/>
        <w:rPr>
          <w:rFonts w:ascii="Keren" w:eastAsia="Times New Roman" w:hAnsi="Keren" w:cs="David"/>
          <w:sz w:val="26"/>
          <w:szCs w:val="24"/>
          <w:lang w:eastAsia="he-IL"/>
          <w14:ligatures w14:val="none"/>
        </w:rPr>
      </w:pPr>
      <w:r w:rsidRPr="00A31E96">
        <w:rPr>
          <w:rFonts w:ascii="Keren" w:eastAsia="Times New Roman" w:hAnsi="Keren" w:cs="David"/>
          <w:sz w:val="26"/>
          <w:szCs w:val="24"/>
          <w:rtl/>
          <w:lang w:eastAsia="he-IL"/>
          <w14:ligatures w14:val="none"/>
        </w:rPr>
        <w:t>קרבן – כשמו כן הוא, מכשיר להתקרב לריבונו של עולם, לאור אינסוף. ניסיון להיעזר בבהמה גשמית נמוכה וירודה, בעוף או במנחה, כדי להביע רעיונות רוחניים</w:t>
      </w:r>
      <w:r w:rsidRPr="00A31E96">
        <w:rPr>
          <w:rFonts w:ascii="Keren" w:eastAsia="Times New Roman" w:hAnsi="Keren" w:cs="David"/>
          <w:sz w:val="26"/>
          <w:szCs w:val="24"/>
          <w:vertAlign w:val="superscript"/>
          <w:lang w:eastAsia="he-IL"/>
          <w14:ligatures w14:val="none"/>
        </w:rPr>
        <w:footnoteReference w:id="48"/>
      </w:r>
      <w:r w:rsidRPr="00A31E96">
        <w:rPr>
          <w:rFonts w:ascii="Keren" w:eastAsia="Times New Roman" w:hAnsi="Keren" w:cs="David"/>
          <w:sz w:val="26"/>
          <w:szCs w:val="24"/>
          <w:rtl/>
          <w:lang w:eastAsia="he-IL"/>
          <w14:ligatures w14:val="none"/>
        </w:rPr>
        <w:t xml:space="preserve">. רעיונות של תודה לה', בקשת מחילה, התרוממות רוח וחגיגה במועדים, או כקשר יומיומי קבוע עם הקב"ה - שאין לו גוף ואין לו דמות הגוף, שאין בו יסוד חומרי כלל. </w:t>
      </w:r>
      <w:proofErr w:type="spellStart"/>
      <w:r w:rsidRPr="00A31E96">
        <w:rPr>
          <w:rFonts w:ascii="Keren" w:eastAsia="Times New Roman" w:hAnsi="Keren" w:cs="David"/>
          <w:sz w:val="26"/>
          <w:szCs w:val="24"/>
          <w:rtl/>
          <w:lang w:eastAsia="he-IL"/>
          <w14:ligatures w14:val="none"/>
        </w:rPr>
        <w:t>הקרבן</w:t>
      </w:r>
      <w:proofErr w:type="spellEnd"/>
      <w:r w:rsidRPr="00A31E96">
        <w:rPr>
          <w:rFonts w:ascii="Keren" w:eastAsia="Times New Roman" w:hAnsi="Keren" w:cs="David"/>
          <w:sz w:val="26"/>
          <w:szCs w:val="24"/>
          <w:rtl/>
          <w:lang w:eastAsia="he-IL"/>
          <w14:ligatures w14:val="none"/>
        </w:rPr>
        <w:t xml:space="preserve"> מבטא רצון וניסיון להפוך את הסופי לאינסופי, להשתמש בחומר כדי להגיע לרוחניות.</w:t>
      </w:r>
    </w:p>
    <w:p w14:paraId="4FF1957F"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הפיגול והנותר המטמאים, מסמלים את סילוק החיוניות </w:t>
      </w:r>
      <w:proofErr w:type="spellStart"/>
      <w:r w:rsidRPr="00A31E96">
        <w:rPr>
          <w:rFonts w:ascii="Keren" w:eastAsia="Times New Roman" w:hAnsi="Keren" w:cs="David"/>
          <w:sz w:val="26"/>
          <w:szCs w:val="24"/>
          <w:rtl/>
          <w:lang w:eastAsia="he-IL"/>
          <w14:ligatures w14:val="none"/>
        </w:rPr>
        <w:t>שהיתה</w:t>
      </w:r>
      <w:proofErr w:type="spellEnd"/>
      <w:r w:rsidRPr="00A31E96">
        <w:rPr>
          <w:rFonts w:ascii="Keren" w:eastAsia="Times New Roman" w:hAnsi="Keren" w:cs="David"/>
          <w:sz w:val="26"/>
          <w:szCs w:val="24"/>
          <w:rtl/>
          <w:lang w:eastAsia="he-IL"/>
          <w14:ligatures w14:val="none"/>
        </w:rPr>
        <w:t xml:space="preserve"> גנוזה בקרבן. </w:t>
      </w:r>
      <w:proofErr w:type="spellStart"/>
      <w:r w:rsidRPr="00A31E96">
        <w:rPr>
          <w:rFonts w:ascii="Keren" w:eastAsia="Times New Roman" w:hAnsi="Keren" w:cs="David"/>
          <w:sz w:val="26"/>
          <w:szCs w:val="24"/>
          <w:rtl/>
          <w:lang w:eastAsia="he-IL"/>
          <w14:ligatures w14:val="none"/>
        </w:rPr>
        <w:t>הקרבן</w:t>
      </w:r>
      <w:proofErr w:type="spellEnd"/>
      <w:r w:rsidRPr="00A31E96">
        <w:rPr>
          <w:rFonts w:ascii="Keren" w:eastAsia="Times New Roman" w:hAnsi="Keren" w:cs="David"/>
          <w:sz w:val="26"/>
          <w:szCs w:val="24"/>
          <w:rtl/>
          <w:lang w:eastAsia="he-IL"/>
          <w14:ligatures w14:val="none"/>
        </w:rPr>
        <w:t xml:space="preserve"> שהיה בו הפוטנציאל והסיכוי להתקרב לה', ולא </w:t>
      </w:r>
      <w:proofErr w:type="spellStart"/>
      <w:r w:rsidRPr="00A31E96">
        <w:rPr>
          <w:rFonts w:ascii="Keren" w:eastAsia="Times New Roman" w:hAnsi="Keren" w:cs="David"/>
          <w:sz w:val="26"/>
          <w:szCs w:val="24"/>
          <w:rtl/>
          <w:lang w:eastAsia="he-IL"/>
          <w14:ligatures w14:val="none"/>
        </w:rPr>
        <w:t>נתממש</w:t>
      </w:r>
      <w:proofErr w:type="spellEnd"/>
      <w:r w:rsidRPr="00A31E96">
        <w:rPr>
          <w:rFonts w:ascii="Keren" w:eastAsia="Times New Roman" w:hAnsi="Keren" w:cs="David"/>
          <w:sz w:val="26"/>
          <w:szCs w:val="24"/>
          <w:rtl/>
          <w:lang w:eastAsia="he-IL"/>
          <w14:ligatures w14:val="none"/>
        </w:rPr>
        <w:t>. המפגל עקב הכנסת מחשבות זרות שפגמו בקרבן החומרי ולא אפשרו את הפיכתו מגורם חומרי לביטוי של מהלך רוחני. הנותר גם כן מסמל את החמצת השעה והסיכוי. גם כאן, עקב אי מימוש הסיכוי, בסופו של דבר נותר החומר בלבד. סילוק הממד הרוחני והשארות החומר בלבד, הם עצם הטומאה בהתגלמותה.</w:t>
      </w:r>
    </w:p>
    <w:p w14:paraId="020119C2"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7F45DB2C"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4"/>
          <w:szCs w:val="24"/>
          <w:rtl/>
          <w:lang w:eastAsia="he-IL"/>
          <w14:ligatures w14:val="none"/>
        </w:rPr>
      </w:pPr>
      <w:bookmarkStart w:id="28" w:name="_Toc88445841"/>
      <w:bookmarkStart w:id="29" w:name="_Toc88470494"/>
      <w:bookmarkStart w:id="30" w:name="_Toc88530245"/>
      <w:r w:rsidRPr="00A31E96">
        <w:rPr>
          <w:rFonts w:ascii="Times New Roman" w:eastAsia="Times New Roman" w:hAnsi="Times New Roman" w:cs="David"/>
          <w:color w:val="000000"/>
          <w:sz w:val="26"/>
          <w:szCs w:val="24"/>
          <w:rtl/>
          <w:lang w:eastAsia="he-IL"/>
          <w14:ligatures w14:val="none"/>
        </w:rPr>
        <w:t>המשלח את השעיר לעזאזל</w:t>
      </w:r>
      <w:bookmarkEnd w:id="28"/>
      <w:bookmarkEnd w:id="29"/>
      <w:bookmarkEnd w:id="30"/>
    </w:p>
    <w:p w14:paraId="35F633EE"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sz w:val="20"/>
          <w:szCs w:val="20"/>
          <w:lang w:eastAsia="he-IL"/>
          <w14:ligatures w14:val="none"/>
        </w:rPr>
      </w:pPr>
      <w:r w:rsidRPr="00A31E96">
        <w:rPr>
          <w:rFonts w:ascii="Keren" w:eastAsia="Times New Roman" w:hAnsi="Keren" w:cs="Times New Roman"/>
          <w:color w:val="000000"/>
          <w:sz w:val="20"/>
          <w:szCs w:val="20"/>
          <w:rtl/>
          <w:lang w:eastAsia="he-IL"/>
          <w14:ligatures w14:val="none"/>
        </w:rPr>
        <w:t xml:space="preserve">וְנָתַן אַהֲרֹן עַל שְׁנֵי </w:t>
      </w:r>
      <w:proofErr w:type="spellStart"/>
      <w:r w:rsidRPr="00A31E96">
        <w:rPr>
          <w:rFonts w:ascii="Keren" w:eastAsia="Times New Roman" w:hAnsi="Keren" w:cs="Times New Roman"/>
          <w:color w:val="000000"/>
          <w:sz w:val="20"/>
          <w:szCs w:val="20"/>
          <w:rtl/>
          <w:lang w:eastAsia="he-IL"/>
          <w14:ligatures w14:val="none"/>
        </w:rPr>
        <w:t>הַשְּׂעִירִם</w:t>
      </w:r>
      <w:proofErr w:type="spellEnd"/>
      <w:r w:rsidRPr="00A31E96">
        <w:rPr>
          <w:rFonts w:ascii="Keren" w:eastAsia="Times New Roman" w:hAnsi="Keren" w:cs="Times New Roman"/>
          <w:color w:val="000000"/>
          <w:sz w:val="20"/>
          <w:szCs w:val="20"/>
          <w:rtl/>
          <w:lang w:eastAsia="he-IL"/>
          <w14:ligatures w14:val="none"/>
        </w:rPr>
        <w:t xml:space="preserve"> גּוֹרָלוֹת גּוֹרָל אֶחָד </w:t>
      </w:r>
      <w:r w:rsidRPr="00A31E96">
        <w:rPr>
          <w:rFonts w:ascii="Keren" w:eastAsia="Times New Roman" w:hAnsi="Keren" w:cs="Times New Roman"/>
          <w:color w:val="000000"/>
          <w:sz w:val="24"/>
          <w:szCs w:val="20"/>
          <w:rtl/>
          <w:lang w:eastAsia="he-IL"/>
          <w14:ligatures w14:val="none"/>
        </w:rPr>
        <w:t>לַה'</w:t>
      </w:r>
      <w:r w:rsidRPr="00A31E96">
        <w:rPr>
          <w:rFonts w:ascii="Keren" w:eastAsia="Times New Roman" w:hAnsi="Keren" w:cs="Times New Roman"/>
          <w:color w:val="000000"/>
          <w:sz w:val="20"/>
          <w:szCs w:val="20"/>
          <w:rtl/>
          <w:lang w:eastAsia="he-IL"/>
          <w14:ligatures w14:val="none"/>
        </w:rPr>
        <w:t xml:space="preserve"> וְגוֹרָל אֶחָד לַעֲזָאזֵל:</w:t>
      </w:r>
    </w:p>
    <w:p w14:paraId="4132EF21"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hint="cs"/>
          <w:sz w:val="20"/>
          <w:szCs w:val="20"/>
          <w:lang w:eastAsia="he-IL"/>
          <w14:ligatures w14:val="none"/>
        </w:rPr>
      </w:pPr>
      <w:r w:rsidRPr="00A31E96">
        <w:rPr>
          <w:rFonts w:ascii="Keren" w:eastAsia="Times New Roman" w:hAnsi="Keren" w:cs="Times New Roman"/>
          <w:color w:val="000000"/>
          <w:sz w:val="20"/>
          <w:szCs w:val="20"/>
          <w:rtl/>
          <w:lang w:eastAsia="he-IL"/>
          <w14:ligatures w14:val="none"/>
        </w:rPr>
        <w:t>וְהִקְרִיב אַהֲרֹן אֶת הַשָּׂעִיר אֲשֶׁר עָלָה עָלָיו הַגּוֹרָל ל</w:t>
      </w:r>
      <w:r w:rsidRPr="00A31E96">
        <w:rPr>
          <w:rFonts w:ascii="Keren" w:eastAsia="Times New Roman" w:hAnsi="Keren" w:cs="Times New Roman"/>
          <w:color w:val="000000"/>
          <w:sz w:val="24"/>
          <w:szCs w:val="20"/>
          <w:rtl/>
          <w:lang w:eastAsia="he-IL"/>
          <w14:ligatures w14:val="none"/>
        </w:rPr>
        <w:t>ה'</w:t>
      </w:r>
      <w:r w:rsidRPr="00A31E96">
        <w:rPr>
          <w:rFonts w:ascii="Keren" w:eastAsia="Times New Roman" w:hAnsi="Keren" w:cs="Times New Roman"/>
          <w:color w:val="000000"/>
          <w:sz w:val="20"/>
          <w:szCs w:val="20"/>
          <w:rtl/>
          <w:lang w:eastAsia="he-IL"/>
          <w14:ligatures w14:val="none"/>
        </w:rPr>
        <w:t xml:space="preserve"> וְעָשָׂהוּ חַטָּאת:</w:t>
      </w:r>
    </w:p>
    <w:p w14:paraId="5A0C8B45"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hint="cs"/>
          <w:sz w:val="20"/>
          <w:szCs w:val="20"/>
          <w:lang w:eastAsia="he-IL"/>
          <w14:ligatures w14:val="none"/>
        </w:rPr>
      </w:pPr>
      <w:r w:rsidRPr="00A31E96">
        <w:rPr>
          <w:rFonts w:ascii="Keren" w:eastAsia="Times New Roman" w:hAnsi="Keren" w:cs="Times New Roman"/>
          <w:color w:val="000000"/>
          <w:sz w:val="20"/>
          <w:szCs w:val="20"/>
          <w:rtl/>
          <w:lang w:eastAsia="he-IL"/>
          <w14:ligatures w14:val="none"/>
        </w:rPr>
        <w:t xml:space="preserve">וְהַשָּׂעִיר אֲשֶׁר עָלָה עָלָיו הַגּוֹרָל לַעֲזָאזֵל יָעֳמַד חַי לִפְנֵי </w:t>
      </w:r>
      <w:r w:rsidRPr="00A31E96">
        <w:rPr>
          <w:rFonts w:ascii="Keren" w:eastAsia="Times New Roman" w:hAnsi="Keren" w:cs="Times New Roman"/>
          <w:color w:val="000000"/>
          <w:sz w:val="24"/>
          <w:szCs w:val="20"/>
          <w:rtl/>
          <w:lang w:eastAsia="he-IL"/>
          <w14:ligatures w14:val="none"/>
        </w:rPr>
        <w:t>ה'</w:t>
      </w:r>
      <w:r w:rsidRPr="00A31E96">
        <w:rPr>
          <w:rFonts w:ascii="Keren" w:eastAsia="Times New Roman" w:hAnsi="Keren" w:cs="Times New Roman"/>
          <w:color w:val="000000"/>
          <w:sz w:val="20"/>
          <w:szCs w:val="20"/>
          <w:rtl/>
          <w:lang w:eastAsia="he-IL"/>
          <w14:ligatures w14:val="none"/>
        </w:rPr>
        <w:t xml:space="preserve"> לְכַפֵּר עָלָיו לְשַׁלַּח אֹתוֹ לַעֲזָאזֵל הַמִּדְבָּרָה:</w:t>
      </w:r>
    </w:p>
    <w:p w14:paraId="2E47BE71"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hint="cs"/>
          <w:sz w:val="20"/>
          <w:szCs w:val="20"/>
          <w:lang w:eastAsia="he-IL"/>
          <w14:ligatures w14:val="none"/>
        </w:rPr>
      </w:pPr>
      <w:r w:rsidRPr="00A31E96">
        <w:rPr>
          <w:rFonts w:ascii="Keren" w:eastAsia="Times New Roman" w:hAnsi="Keren" w:cs="Times New Roman"/>
          <w:color w:val="000000"/>
          <w:sz w:val="20"/>
          <w:szCs w:val="20"/>
          <w:rtl/>
          <w:lang w:eastAsia="he-IL"/>
          <w14:ligatures w14:val="none"/>
        </w:rPr>
        <w:lastRenderedPageBreak/>
        <w:t>וְסָמַךְ אַהֲרֹן אֶת שְּׁתֵי יָדָיו עַל רֹאשׁ הַשָּׂעִיר הַחַי וְהִתְוַדָּה עָלָיו אֶת כָּל עֲוֹנֹת בְּנֵי יִשְׂרָאֵל וְאֶת כָּל פִּשְׁעֵיהֶם לְכָל חַטֹּאתָם וְנָתַן אֹתָם עַל רֹאשׁ הַשָּׂעִיר וְשִׁלַּח בְּיַד אִישׁ עִתִּי הַמִּדְבָּרָה:</w:t>
      </w:r>
    </w:p>
    <w:p w14:paraId="1161CFDE"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hint="cs"/>
          <w:sz w:val="20"/>
          <w:szCs w:val="20"/>
          <w:lang w:eastAsia="he-IL"/>
          <w14:ligatures w14:val="none"/>
        </w:rPr>
      </w:pPr>
      <w:r w:rsidRPr="00A31E96">
        <w:rPr>
          <w:rFonts w:ascii="Keren" w:eastAsia="Times New Roman" w:hAnsi="Keren" w:cs="Times New Roman"/>
          <w:color w:val="000000"/>
          <w:sz w:val="20"/>
          <w:szCs w:val="20"/>
          <w:rtl/>
          <w:lang w:eastAsia="he-IL"/>
          <w14:ligatures w14:val="none"/>
        </w:rPr>
        <w:t>וְנָשָׂא הַשָּׂעִיר עָלָיו אֶת כָּל עֲוֹנֹתָם אֶל אֶרֶץ גְּזֵרָה וְשִׁלַּח אֶת הַשָּׂעִיר בַּמִּדְבָּר:</w:t>
      </w:r>
    </w:p>
    <w:p w14:paraId="707030D1" w14:textId="77777777" w:rsidR="00A31E96" w:rsidRPr="00A31E96" w:rsidRDefault="00A31E96" w:rsidP="00A31E96">
      <w:pPr>
        <w:autoSpaceDE w:val="0"/>
        <w:autoSpaceDN w:val="0"/>
        <w:adjustRightInd w:val="0"/>
        <w:spacing w:after="0" w:line="360" w:lineRule="auto"/>
        <w:ind w:left="2032"/>
        <w:jc w:val="both"/>
        <w:rPr>
          <w:rFonts w:ascii="Keren" w:eastAsia="Times New Roman" w:hAnsi="Keren" w:cs="Times New Roman" w:hint="cs"/>
          <w:sz w:val="20"/>
          <w:szCs w:val="20"/>
          <w:lang w:eastAsia="he-IL"/>
          <w14:ligatures w14:val="none"/>
        </w:rPr>
      </w:pPr>
      <w:r w:rsidRPr="00A31E96">
        <w:rPr>
          <w:rFonts w:ascii="Keren" w:eastAsia="Times New Roman" w:hAnsi="Keren" w:cs="Times New Roman"/>
          <w:color w:val="000000"/>
          <w:sz w:val="20"/>
          <w:szCs w:val="20"/>
          <w:rtl/>
          <w:lang w:eastAsia="he-IL"/>
          <w14:ligatures w14:val="none"/>
        </w:rPr>
        <w:t>וְהַמְשַׁלֵּחַ אֶת הַשָּׂעִיר לַעֲזָאזֵל יְכַבֵּס בְּגָדָיו וְרָחַץ אֶת בְּשָׂרוֹ בַּמָּיִם וְאַחֲרֵי כֵן יָבוֹא אֶל הַמַּחֲנֶה</w:t>
      </w:r>
      <w:r w:rsidRPr="00A31E96">
        <w:rPr>
          <w:rFonts w:ascii="Keren" w:eastAsia="Times New Roman" w:hAnsi="Keren" w:cs="Times New Roman"/>
          <w:szCs w:val="20"/>
          <w:vertAlign w:val="superscript"/>
          <w:lang w:eastAsia="he-IL"/>
          <w14:ligatures w14:val="none"/>
        </w:rPr>
        <w:footnoteReference w:id="49"/>
      </w:r>
      <w:r w:rsidRPr="00A31E96">
        <w:rPr>
          <w:rFonts w:ascii="Keren" w:eastAsia="Times New Roman" w:hAnsi="Keren" w:cs="Times New Roman"/>
          <w:szCs w:val="20"/>
          <w:rtl/>
          <w:lang w:eastAsia="he-IL"/>
          <w14:ligatures w14:val="none"/>
        </w:rPr>
        <w:t>.</w:t>
      </w:r>
    </w:p>
    <w:p w14:paraId="1B0DB278"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שעיר אחד זכה לכפר על ידי קירבה לפני ה', והוא מסמל מיצוי מלא של האפשרות לתיקון רוחני על ידי ביטוי חומרי, ההתקרבות והתיקון שבו מתבצעים על ידי הכהן הגדול המסמל את שיא הטהרה. לעומת זאת המשלח את השעיר לעזאזל נטמא. השעיר המוקרב מסמל את היכולת להתקרב לה', ואילו השעיר לעזאזל מסמל את החמצתה של יכולת זו</w:t>
      </w:r>
      <w:r w:rsidRPr="00A31E96">
        <w:rPr>
          <w:rFonts w:ascii="Keren" w:eastAsia="Times New Roman" w:hAnsi="Keren" w:cs="David"/>
          <w:sz w:val="26"/>
          <w:szCs w:val="24"/>
          <w:vertAlign w:val="superscript"/>
          <w:lang w:eastAsia="he-IL"/>
          <w14:ligatures w14:val="none"/>
        </w:rPr>
        <w:footnoteReference w:id="50"/>
      </w:r>
      <w:r w:rsidRPr="00A31E96">
        <w:rPr>
          <w:rFonts w:ascii="Keren" w:eastAsia="Times New Roman" w:hAnsi="Keren" w:cs="David"/>
          <w:sz w:val="26"/>
          <w:szCs w:val="24"/>
          <w:rtl/>
          <w:lang w:eastAsia="he-IL"/>
          <w14:ligatures w14:val="none"/>
        </w:rPr>
        <w:t>. אי היכולת להתקשר לה' היא בעצמה סילוק החיוניות</w:t>
      </w:r>
      <w:r w:rsidRPr="00A31E96">
        <w:rPr>
          <w:rFonts w:ascii="Keren" w:eastAsia="Times New Roman" w:hAnsi="Keren" w:cs="David"/>
          <w:sz w:val="26"/>
          <w:szCs w:val="24"/>
          <w:vertAlign w:val="superscript"/>
          <w:lang w:eastAsia="he-IL"/>
          <w14:ligatures w14:val="none"/>
        </w:rPr>
        <w:footnoteReference w:id="51"/>
      </w:r>
      <w:r w:rsidRPr="00A31E96">
        <w:rPr>
          <w:rFonts w:ascii="Keren" w:eastAsia="Times New Roman" w:hAnsi="Keren" w:cs="David"/>
          <w:sz w:val="26"/>
          <w:szCs w:val="24"/>
          <w:rtl/>
          <w:lang w:eastAsia="he-IL"/>
          <w14:ligatures w14:val="none"/>
        </w:rPr>
        <w:t>.</w:t>
      </w:r>
    </w:p>
    <w:p w14:paraId="778478D6"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p>
    <w:p w14:paraId="301CA261"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4"/>
          <w:szCs w:val="24"/>
          <w:rtl/>
          <w:lang w:eastAsia="he-IL"/>
          <w14:ligatures w14:val="none"/>
        </w:rPr>
      </w:pPr>
      <w:bookmarkStart w:id="31" w:name="_Toc88445842"/>
      <w:bookmarkStart w:id="32" w:name="_Toc88470495"/>
      <w:bookmarkStart w:id="33" w:name="_Toc88530246"/>
      <w:r w:rsidRPr="00A31E96">
        <w:rPr>
          <w:rFonts w:ascii="Times New Roman" w:eastAsia="Times New Roman" w:hAnsi="Times New Roman" w:cs="David"/>
          <w:color w:val="000000"/>
          <w:sz w:val="26"/>
          <w:szCs w:val="24"/>
          <w:rtl/>
          <w:lang w:eastAsia="he-IL"/>
          <w14:ligatures w14:val="none"/>
        </w:rPr>
        <w:t>טומאת עבוד</w:t>
      </w:r>
      <w:bookmarkEnd w:id="31"/>
      <w:bookmarkEnd w:id="32"/>
      <w:bookmarkEnd w:id="33"/>
      <w:r w:rsidRPr="00A31E96">
        <w:rPr>
          <w:rFonts w:ascii="Times New Roman" w:eastAsia="Times New Roman" w:hAnsi="Times New Roman" w:cs="David"/>
          <w:color w:val="000000"/>
          <w:sz w:val="26"/>
          <w:szCs w:val="24"/>
          <w:rtl/>
          <w:lang w:eastAsia="he-IL"/>
          <w14:ligatures w14:val="none"/>
        </w:rPr>
        <w:t>ת אלילים</w:t>
      </w:r>
    </w:p>
    <w:p w14:paraId="558E27CC" w14:textId="77777777" w:rsidR="00A31E96" w:rsidRPr="00A31E96" w:rsidRDefault="00A31E96" w:rsidP="00A31E96">
      <w:pPr>
        <w:spacing w:after="0" w:line="360" w:lineRule="auto"/>
        <w:jc w:val="both"/>
        <w:rPr>
          <w:rFonts w:ascii="Keren" w:eastAsia="Times New Roman" w:hAnsi="Keren" w:cs="David"/>
          <w:sz w:val="26"/>
          <w:szCs w:val="24"/>
          <w:lang w:eastAsia="he-IL"/>
          <w14:ligatures w14:val="none"/>
        </w:rPr>
      </w:pPr>
      <w:r w:rsidRPr="00A31E96">
        <w:rPr>
          <w:rFonts w:ascii="Keren" w:eastAsia="Times New Roman" w:hAnsi="Keren" w:cs="David"/>
          <w:sz w:val="26"/>
          <w:szCs w:val="24"/>
          <w:rtl/>
          <w:lang w:eastAsia="he-IL"/>
          <w14:ligatures w14:val="none"/>
        </w:rPr>
        <w:t>שש טומאות הן מדרבנן, ורובן הן חומרות יתר לטומאות מן התורה (מת, נבלה, יולדת, נידה, זב וזבה). לעומת זאת, טומאת עבודה זרה היא טומאה חדשה שגזרו עליה</w:t>
      </w:r>
      <w:r w:rsidRPr="00A31E96">
        <w:rPr>
          <w:rFonts w:ascii="Keren" w:eastAsia="Times New Roman" w:hAnsi="Keren" w:cs="David"/>
          <w:sz w:val="26"/>
          <w:szCs w:val="24"/>
          <w:vertAlign w:val="superscript"/>
          <w:rtl/>
          <w:lang w:eastAsia="he-IL"/>
          <w14:ligatures w14:val="none"/>
        </w:rPr>
        <w:footnoteReference w:id="52"/>
      </w:r>
      <w:r w:rsidRPr="00A31E96">
        <w:rPr>
          <w:rFonts w:ascii="Keren" w:eastAsia="Times New Roman" w:hAnsi="Keren" w:cs="David"/>
          <w:sz w:val="26"/>
          <w:szCs w:val="24"/>
          <w:rtl/>
          <w:lang w:eastAsia="he-IL"/>
          <w14:ligatures w14:val="none"/>
        </w:rPr>
        <w:t xml:space="preserve">. גם כאן ההליכה אחרי עבודה זרה היא הסתלקות משורש החיים. עבודה זרה אינה טעות דתית - תיאולוגית גרידא, אלא </w:t>
      </w:r>
      <w:proofErr w:type="spellStart"/>
      <w:r w:rsidRPr="00A31E96">
        <w:rPr>
          <w:rFonts w:ascii="Keren" w:eastAsia="Times New Roman" w:hAnsi="Keren" w:cs="David"/>
          <w:sz w:val="26"/>
          <w:szCs w:val="24"/>
          <w:rtl/>
          <w:lang w:eastAsia="he-IL"/>
          <w14:ligatures w14:val="none"/>
        </w:rPr>
        <w:t>בעייה</w:t>
      </w:r>
      <w:proofErr w:type="spellEnd"/>
      <w:r w:rsidRPr="00A31E96">
        <w:rPr>
          <w:rFonts w:ascii="Keren" w:eastAsia="Times New Roman" w:hAnsi="Keren" w:cs="David"/>
          <w:sz w:val="26"/>
          <w:szCs w:val="24"/>
          <w:rtl/>
          <w:lang w:eastAsia="he-IL"/>
          <w14:ligatures w14:val="none"/>
        </w:rPr>
        <w:t xml:space="preserve"> מוסרית חריפה ביותר.</w:t>
      </w:r>
    </w:p>
    <w:p w14:paraId="49999EAA"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לריבונו של עולם יש שמות וכינויים רבים המלמדים על מידותיו השונות. שם אלוקות מלמד על היותו בעל הכוחות כולם. איילות היא כוח, גבורה, וגם כינוי כבוד </w:t>
      </w:r>
      <w:proofErr w:type="spellStart"/>
      <w:r w:rsidRPr="00A31E96">
        <w:rPr>
          <w:rFonts w:ascii="Keren" w:eastAsia="Times New Roman" w:hAnsi="Keren" w:cs="David"/>
          <w:sz w:val="26"/>
          <w:szCs w:val="24"/>
          <w:rtl/>
          <w:lang w:eastAsia="he-IL"/>
          <w14:ligatures w14:val="none"/>
        </w:rPr>
        <w:t>לאלקים</w:t>
      </w:r>
      <w:proofErr w:type="spellEnd"/>
      <w:r w:rsidRPr="00A31E96">
        <w:rPr>
          <w:rFonts w:ascii="Keren" w:eastAsia="Times New Roman" w:hAnsi="Keren" w:cs="David"/>
          <w:sz w:val="26"/>
          <w:szCs w:val="24"/>
          <w:rtl/>
          <w:lang w:eastAsia="he-IL"/>
          <w14:ligatures w14:val="none"/>
        </w:rPr>
        <w:t xml:space="preserve"> שהוא מקור הכוח: "</w:t>
      </w:r>
      <w:proofErr w:type="spellStart"/>
      <w:r w:rsidRPr="00A31E96">
        <w:rPr>
          <w:rFonts w:ascii="Keren" w:eastAsia="Times New Roman" w:hAnsi="Keren" w:cs="David"/>
          <w:sz w:val="26"/>
          <w:szCs w:val="24"/>
          <w:rtl/>
          <w:lang w:eastAsia="he-IL"/>
          <w14:ligatures w14:val="none"/>
        </w:rPr>
        <w:t>אילותי</w:t>
      </w:r>
      <w:proofErr w:type="spellEnd"/>
      <w:r w:rsidRPr="00A31E96">
        <w:rPr>
          <w:rFonts w:ascii="Keren" w:eastAsia="Times New Roman" w:hAnsi="Keren" w:cs="David"/>
          <w:sz w:val="26"/>
          <w:szCs w:val="24"/>
          <w:rtl/>
          <w:lang w:eastAsia="he-IL"/>
          <w14:ligatures w14:val="none"/>
        </w:rPr>
        <w:t xml:space="preserve"> לעזרתי חושה"</w:t>
      </w:r>
      <w:r w:rsidRPr="00A31E96">
        <w:rPr>
          <w:rFonts w:ascii="Keren" w:eastAsia="Times New Roman" w:hAnsi="Keren" w:cs="David"/>
          <w:sz w:val="26"/>
          <w:szCs w:val="24"/>
          <w:vertAlign w:val="superscript"/>
          <w:rtl/>
          <w:lang w:eastAsia="he-IL"/>
          <w14:ligatures w14:val="none"/>
        </w:rPr>
        <w:footnoteReference w:id="53"/>
      </w:r>
      <w:r w:rsidRPr="00A31E96">
        <w:rPr>
          <w:rFonts w:ascii="Keren" w:eastAsia="Times New Roman" w:hAnsi="Keren" w:cs="David"/>
          <w:sz w:val="26"/>
          <w:szCs w:val="24"/>
          <w:rtl/>
          <w:lang w:eastAsia="he-IL"/>
          <w14:ligatures w14:val="none"/>
        </w:rPr>
        <w:t>.</w:t>
      </w:r>
    </w:p>
    <w:p w14:paraId="2568CCA1"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אבל ריבונו של עולם אינו רק בעל הכוחות. יש כינויים רבים לריבונו של עולם – רחום וחנון, ארך אפים ורב חסד ואמת, דיין אלמנות ואבי יתומים. אלו תכונות טובות וחשובות, מעולות ותרומיות כל כך, עד שהתורה </w:t>
      </w:r>
      <w:proofErr w:type="spellStart"/>
      <w:r w:rsidRPr="00A31E96">
        <w:rPr>
          <w:rFonts w:ascii="Keren" w:eastAsia="Times New Roman" w:hAnsi="Keren" w:cs="David"/>
          <w:sz w:val="26"/>
          <w:szCs w:val="24"/>
          <w:rtl/>
          <w:lang w:eastAsia="he-IL"/>
          <w14:ligatures w14:val="none"/>
        </w:rPr>
        <w:t>צותה</w:t>
      </w:r>
      <w:proofErr w:type="spellEnd"/>
      <w:r w:rsidRPr="00A31E96">
        <w:rPr>
          <w:rFonts w:ascii="Keren" w:eastAsia="Times New Roman" w:hAnsi="Keren" w:cs="David"/>
          <w:sz w:val="26"/>
          <w:szCs w:val="24"/>
          <w:rtl/>
          <w:lang w:eastAsia="he-IL"/>
          <w14:ligatures w14:val="none"/>
        </w:rPr>
        <w:t xml:space="preserve"> אותנו לנסות ולאמץ אותן:</w:t>
      </w:r>
    </w:p>
    <w:p w14:paraId="407F1368" w14:textId="77777777" w:rsidR="00A31E96" w:rsidRPr="00A31E96" w:rsidRDefault="00A31E96" w:rsidP="00A31E96">
      <w:pPr>
        <w:spacing w:after="0" w:line="360" w:lineRule="auto"/>
        <w:ind w:left="566" w:right="540"/>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lastRenderedPageBreak/>
        <w:t>כך למדו בפירוש מידה זו</w:t>
      </w:r>
      <w:r w:rsidRPr="00A31E96">
        <w:rPr>
          <w:rFonts w:ascii="Keren" w:eastAsia="Times New Roman" w:hAnsi="Keren" w:cs="David"/>
          <w:sz w:val="26"/>
          <w:szCs w:val="24"/>
          <w:vertAlign w:val="superscript"/>
          <w:rtl/>
          <w:lang w:eastAsia="he-IL"/>
          <w14:ligatures w14:val="none"/>
        </w:rPr>
        <w:footnoteReference w:id="54"/>
      </w:r>
      <w:r w:rsidRPr="00A31E96">
        <w:rPr>
          <w:rFonts w:ascii="Keren" w:eastAsia="Times New Roman" w:hAnsi="Keren" w:cs="David"/>
          <w:sz w:val="26"/>
          <w:szCs w:val="24"/>
          <w:rtl/>
          <w:lang w:eastAsia="he-IL"/>
          <w14:ligatures w14:val="none"/>
        </w:rPr>
        <w:t xml:space="preserve">. מה הוא נקרא חנון אף אתה היה חנון. מה הוא נקרא רחום אף אתה היה רחום. מה הוא נקרא קדוש אף אתה היה קדוש. ועל דרך זו קראו הנביאים לאל בכל אותן הכינויים – ארך אפים ורב חסד, צדיק וישר, תמים </w:t>
      </w:r>
      <w:proofErr w:type="spellStart"/>
      <w:r w:rsidRPr="00A31E96">
        <w:rPr>
          <w:rFonts w:ascii="Keren" w:eastAsia="Times New Roman" w:hAnsi="Keren" w:cs="David"/>
          <w:sz w:val="26"/>
          <w:szCs w:val="24"/>
          <w:rtl/>
          <w:lang w:eastAsia="he-IL"/>
          <w14:ligatures w14:val="none"/>
        </w:rPr>
        <w:t>גבור</w:t>
      </w:r>
      <w:proofErr w:type="spellEnd"/>
      <w:r w:rsidRPr="00A31E96">
        <w:rPr>
          <w:rFonts w:ascii="Keren" w:eastAsia="Times New Roman" w:hAnsi="Keren" w:cs="David"/>
          <w:sz w:val="26"/>
          <w:szCs w:val="24"/>
          <w:rtl/>
          <w:lang w:eastAsia="he-IL"/>
          <w14:ligatures w14:val="none"/>
        </w:rPr>
        <w:t xml:space="preserve"> וחזק וכיוצא בהן; להודיע שהן דרכים טובים וישרים. וחייב אדם להנהיג עצמו בהן ולהדמות אליו כפי </w:t>
      </w:r>
      <w:proofErr w:type="spellStart"/>
      <w:r w:rsidRPr="00A31E96">
        <w:rPr>
          <w:rFonts w:ascii="Keren" w:eastAsia="Times New Roman" w:hAnsi="Keren" w:cs="David"/>
          <w:sz w:val="26"/>
          <w:szCs w:val="24"/>
          <w:rtl/>
          <w:lang w:eastAsia="he-IL"/>
          <w14:ligatures w14:val="none"/>
        </w:rPr>
        <w:t>כחו</w:t>
      </w:r>
      <w:proofErr w:type="spellEnd"/>
      <w:r w:rsidRPr="00A31E96">
        <w:rPr>
          <w:rFonts w:ascii="Keren" w:eastAsia="Times New Roman" w:hAnsi="Keren" w:cs="David"/>
          <w:sz w:val="26"/>
          <w:szCs w:val="24"/>
          <w:vertAlign w:val="superscript"/>
          <w:rtl/>
          <w:lang w:eastAsia="he-IL"/>
          <w14:ligatures w14:val="none"/>
        </w:rPr>
        <w:footnoteReference w:id="55"/>
      </w:r>
      <w:r w:rsidRPr="00A31E96">
        <w:rPr>
          <w:rFonts w:ascii="Keren" w:eastAsia="Times New Roman" w:hAnsi="Keren" w:cs="David"/>
          <w:sz w:val="26"/>
          <w:szCs w:val="24"/>
          <w:rtl/>
          <w:lang w:eastAsia="he-IL"/>
          <w14:ligatures w14:val="none"/>
        </w:rPr>
        <w:t>.</w:t>
      </w:r>
    </w:p>
    <w:p w14:paraId="66184B3B"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בניגוד גמור לקב"ה שהוא בעל מדות חיוביות רבות ומגוונות, הרי שהאלילים מציינים רק את תופעת הכוח. השם היחיד של עבודה זרה מסמל את כוחניותם ותו לא. חלק מהאלילים נחשבו גם על ידי עובדיהם ומעריציהם כמושחתים מבחינה </w:t>
      </w:r>
      <w:proofErr w:type="spellStart"/>
      <w:r w:rsidRPr="00A31E96">
        <w:rPr>
          <w:rFonts w:ascii="Keren" w:eastAsia="Times New Roman" w:hAnsi="Keren" w:cs="David"/>
          <w:sz w:val="26"/>
          <w:szCs w:val="24"/>
          <w:rtl/>
          <w:lang w:eastAsia="he-IL"/>
          <w14:ligatures w14:val="none"/>
        </w:rPr>
        <w:t>מדותית</w:t>
      </w:r>
      <w:proofErr w:type="spellEnd"/>
      <w:r w:rsidRPr="00A31E96">
        <w:rPr>
          <w:rFonts w:ascii="Keren" w:eastAsia="Times New Roman" w:hAnsi="Keren" w:cs="David"/>
          <w:sz w:val="26"/>
          <w:szCs w:val="24"/>
          <w:rtl/>
          <w:lang w:eastAsia="he-IL"/>
          <w14:ligatures w14:val="none"/>
        </w:rPr>
        <w:t xml:space="preserve">, מה שלא מנע מהם את הפולחן לאלילים מושחתים אלו. העובדה שעובדי האלילים לא ציינו את האלילים כטובים דווקא או כבעלי תכונות נאצלות, ושסגדו והשתעבדו להם רק עקב כוחם; היא הנקודה שבה אנו מאתרים את </w:t>
      </w:r>
      <w:proofErr w:type="spellStart"/>
      <w:r w:rsidRPr="00A31E96">
        <w:rPr>
          <w:rFonts w:ascii="Keren" w:eastAsia="Times New Roman" w:hAnsi="Keren" w:cs="David"/>
          <w:sz w:val="26"/>
          <w:szCs w:val="24"/>
          <w:rtl/>
          <w:lang w:eastAsia="he-IL"/>
          <w14:ligatures w14:val="none"/>
        </w:rPr>
        <w:t>הבעייה</w:t>
      </w:r>
      <w:proofErr w:type="spellEnd"/>
      <w:r w:rsidRPr="00A31E96">
        <w:rPr>
          <w:rFonts w:ascii="Keren" w:eastAsia="Times New Roman" w:hAnsi="Keren" w:cs="David"/>
          <w:sz w:val="26"/>
          <w:szCs w:val="24"/>
          <w:rtl/>
          <w:lang w:eastAsia="he-IL"/>
          <w14:ligatures w14:val="none"/>
        </w:rPr>
        <w:t xml:space="preserve"> המוסרית הנוראה שיש בעבודה זרה.  </w:t>
      </w:r>
    </w:p>
    <w:p w14:paraId="4D0AF717"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כוח יכול להיות יתרון עצום כשהוא ניתן בידי גורם צדיק, ישר דרך ואחראי. בעולם יש צורך מתמיד בשיפור ותיקון המציאות. כדי לתקן צריך משאבים וכוחות רבים. כוחות כאלו מצויים בעולם והשאלה היא לאן הם מופנים. מנהיג חזק היודע לנתב כוחות אלו כראוי הוא ברכה גדולה לעולם. היפוכו של דבר עלול לקרות כשהכוח ניתן ביד רשע. "תחת שלֹש רגזה ארץ ותחת ארבע לא תוכל שאת: תחת עבד כי </w:t>
      </w:r>
      <w:proofErr w:type="spellStart"/>
      <w:r w:rsidRPr="00A31E96">
        <w:rPr>
          <w:rFonts w:ascii="Keren" w:eastAsia="Times New Roman" w:hAnsi="Keren" w:cs="David"/>
          <w:sz w:val="26"/>
          <w:szCs w:val="24"/>
          <w:rtl/>
          <w:lang w:eastAsia="he-IL"/>
          <w14:ligatures w14:val="none"/>
        </w:rPr>
        <w:t>ימלך</w:t>
      </w:r>
      <w:proofErr w:type="spellEnd"/>
      <w:r w:rsidRPr="00A31E96">
        <w:rPr>
          <w:rFonts w:ascii="Keren" w:eastAsia="Times New Roman" w:hAnsi="Keren" w:cs="David"/>
          <w:sz w:val="26"/>
          <w:szCs w:val="24"/>
          <w:rtl/>
          <w:lang w:eastAsia="he-IL"/>
          <w14:ligatures w14:val="none"/>
        </w:rPr>
        <w:t xml:space="preserve"> ..."</w:t>
      </w:r>
      <w:r w:rsidRPr="00A31E96">
        <w:rPr>
          <w:rFonts w:ascii="Keren" w:eastAsia="Times New Roman" w:hAnsi="Keren" w:cs="David"/>
          <w:sz w:val="26"/>
          <w:szCs w:val="24"/>
          <w:vertAlign w:val="superscript"/>
          <w:rtl/>
          <w:lang w:eastAsia="he-IL"/>
          <w14:ligatures w14:val="none"/>
        </w:rPr>
        <w:footnoteReference w:id="56"/>
      </w:r>
      <w:r w:rsidRPr="00A31E96">
        <w:rPr>
          <w:rFonts w:ascii="Keren" w:eastAsia="Times New Roman" w:hAnsi="Keren" w:cs="David"/>
          <w:sz w:val="26"/>
          <w:szCs w:val="24"/>
          <w:rtl/>
          <w:lang w:eastAsia="he-IL"/>
          <w14:ligatures w14:val="none"/>
        </w:rPr>
        <w:t xml:space="preserve">. אצל העבד הכוח אינו אמצעי לקידום עקרונות נעלים אלא משמש כמטרה עצמאית שתכליתה בדרך כלל אינה טובה וחיובית. גרוע ממנו הרשע, העלול להשתמש בכוח למטרות שליליות והרסניות. </w:t>
      </w:r>
    </w:p>
    <w:p w14:paraId="38B61355"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העובדה שהכוח אצל הרשעים הוא מטרה לעצמה, בעוד שאצל הצדיקים הכוח הוא רק אמצעי לתכליות ומטרות נעלות, גורמת לכך שהכוח הופך לגורם נערץ ונחשק על הרשעים דווקא, יותר מאשר אצל הצדיקים. משום כך הכוח עלול להימצא אצל הרשעים דווקא. כוחניות מושכת אחריה כוחניות נוספת, והתוצאה של ריכוז כוחות אצל הרשעים דווקא עלולה להיות קשה עוד יותר.  </w:t>
      </w:r>
    </w:p>
    <w:p w14:paraId="3C1085E3"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בהשקפה התורנית כוחניות לשמה אינה ערך העומד בפני עצמו, אלא היא חייבת להיות אמצעי למטרה שהיא ערך עצמאי ונעלה. על פי ערכי התורה הוטלו על החזקים המשימות של התחשבות והצורך לסייע לחלש - לגר ליתום ולאלמנה. מצוות רבות ואזהרות רבות נאמרו בתורה כדי לבסס גישה חינוכית זו, שמטרתה לעדן את הכוח ולחנך את בעלי הכוחות להשתמש בהם אך ורק על פי עקרונות ישרים צודקים ונעלים.</w:t>
      </w:r>
    </w:p>
    <w:p w14:paraId="60ED1F6B"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העיקרון האלילי מנוגד בתכלית לעקרונות התורה. בעבודת האלילים הכוח הוא הערך עצמו. הסגידה היא לכוח, והכוח הוא הסיבה הבלעדית לפולחן ולהערצה. במצב כזה עלולים עובדי האלילים להגיע למצבים המנוגדים בתכלית למוסר לצדק ליושר ולמשפט, פשוט מפני שמושגים אלו אינם משמעותיים כלל בתרבות האלילית, או ליתר דיוק מפני שמושגים אלו בכלל לא קיימים בתרבות האלילית. המושג היחיד הוא כוח, והערכים נמדדים אך ורק על פיו. אם יש גורם בעל כוח יש להתחשב בו, מתוך חשש או מתוך כדאיות גרידא, כדי שלא יפריע לעובד האלילים ואולי גם כדי שיוכל לנצל אותו לצרכיו. גורם שאינו בעל כוח אינו גורם שיש להתחשב בו. כחלש הוא עלול להיות מנוצל עד גמירא, ואז להפוך לגורם חסר משמעות באין יותר יכולת להפיק ממנו תועלת כלשהי.</w:t>
      </w:r>
    </w:p>
    <w:p w14:paraId="03DB306E"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lastRenderedPageBreak/>
        <w:t xml:space="preserve">הגישה הכוחנית עלולה לחנך את עובד האלילים להפוך לדמות גרועה ביותר של מתרפס </w:t>
      </w:r>
      <w:proofErr w:type="spellStart"/>
      <w:r w:rsidRPr="00A31E96">
        <w:rPr>
          <w:rFonts w:ascii="Keren" w:eastAsia="Times New Roman" w:hAnsi="Keren" w:cs="David"/>
          <w:sz w:val="26"/>
          <w:szCs w:val="24"/>
          <w:rtl/>
          <w:lang w:eastAsia="he-IL"/>
          <w14:ligatures w14:val="none"/>
        </w:rPr>
        <w:t>ומשתחוה</w:t>
      </w:r>
      <w:proofErr w:type="spellEnd"/>
      <w:r w:rsidRPr="00A31E96">
        <w:rPr>
          <w:rFonts w:ascii="Keren" w:eastAsia="Times New Roman" w:hAnsi="Keren" w:cs="David"/>
          <w:sz w:val="26"/>
          <w:szCs w:val="24"/>
          <w:rtl/>
          <w:lang w:eastAsia="he-IL"/>
          <w14:ligatures w14:val="none"/>
        </w:rPr>
        <w:t xml:space="preserve"> לפני החזק ממנו, ומאידך למשעבד אכזרי בחלשים ממנו. מכאן לא ארוכה הדרך להפוך עיקרון מושחת זה לאידיאולוגיה שלמה, שלפיה החזק מותר וראוי לו להשתמש בעריצות בחלשים ממנו עד כדי התיאוריות הנאציות המפלצתיות שהפכו את הרצח של חלשים ונכים לאידיאל.</w:t>
      </w:r>
    </w:p>
    <w:p w14:paraId="0ADD964D" w14:textId="77777777" w:rsidR="00A31E96" w:rsidRPr="00A31E96" w:rsidRDefault="00A31E96" w:rsidP="00A31E96">
      <w:pPr>
        <w:spacing w:after="0" w:line="360" w:lineRule="auto"/>
        <w:ind w:left="2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ברור שדרך חיים  מושחתת כזו היא הסתלקות ממקור החיים. דרך הכוחניות האלילית סוגדת לכוחות חומריים חולפים, תוך התעלמות מערכים רוחניים נצחיים. אם נכונים דברינו, יתכן שכך אפשר להסביר את דברי חכמינו שגזרו טומאה על עבודת האלילים.</w:t>
      </w:r>
    </w:p>
    <w:p w14:paraId="71DBAD22"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p>
    <w:p w14:paraId="138DF527"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4"/>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ידיים</w:t>
      </w:r>
    </w:p>
    <w:p w14:paraId="4802A020" w14:textId="77777777" w:rsidR="00A31E96" w:rsidRPr="00A31E96" w:rsidRDefault="00A31E96" w:rsidP="00A31E96">
      <w:pPr>
        <w:spacing w:after="0" w:line="360" w:lineRule="auto"/>
        <w:ind w:left="566"/>
        <w:jc w:val="both"/>
        <w:rPr>
          <w:rFonts w:ascii="Keren" w:eastAsia="Times New Roman" w:hAnsi="Keren" w:cs="David"/>
          <w:sz w:val="26"/>
          <w:szCs w:val="24"/>
          <w:lang w:eastAsia="he-IL"/>
          <w14:ligatures w14:val="none"/>
        </w:rPr>
      </w:pPr>
      <w:r w:rsidRPr="00A31E96">
        <w:rPr>
          <w:rFonts w:ascii="Keren" w:eastAsia="Times New Roman" w:hAnsi="Keren" w:cs="David"/>
          <w:sz w:val="26"/>
          <w:szCs w:val="24"/>
          <w:rtl/>
          <w:lang w:eastAsia="he-IL"/>
          <w14:ligatures w14:val="none"/>
        </w:rPr>
        <w:t xml:space="preserve">וכשמקיץ משנתו ונשמתו חוזרת אליו, בכל מה שיגע בידיו יטמא </w:t>
      </w:r>
      <w:proofErr w:type="spellStart"/>
      <w:r w:rsidRPr="00A31E96">
        <w:rPr>
          <w:rFonts w:ascii="Keren" w:eastAsia="Times New Roman" w:hAnsi="Keren" w:cs="David"/>
          <w:sz w:val="26"/>
          <w:szCs w:val="24"/>
          <w:rtl/>
          <w:lang w:eastAsia="he-IL"/>
          <w14:ligatures w14:val="none"/>
        </w:rPr>
        <w:t>הכל</w:t>
      </w:r>
      <w:proofErr w:type="spellEnd"/>
      <w:r w:rsidRPr="00A31E96">
        <w:rPr>
          <w:rFonts w:ascii="Keren" w:eastAsia="Times New Roman" w:hAnsi="Keren" w:cs="David"/>
          <w:sz w:val="26"/>
          <w:szCs w:val="24"/>
          <w:rtl/>
          <w:lang w:eastAsia="he-IL"/>
          <w14:ligatures w14:val="none"/>
        </w:rPr>
        <w:t>, משום שרוח הטומאה שורה עליהם</w:t>
      </w:r>
      <w:r w:rsidRPr="00A31E96">
        <w:rPr>
          <w:rFonts w:ascii="Keren" w:eastAsia="Times New Roman" w:hAnsi="Keren" w:cs="David"/>
          <w:sz w:val="26"/>
          <w:szCs w:val="24"/>
          <w:vertAlign w:val="superscript"/>
          <w:rtl/>
          <w:lang w:eastAsia="he-IL"/>
          <w14:ligatures w14:val="none"/>
        </w:rPr>
        <w:footnoteReference w:id="57"/>
      </w:r>
      <w:r w:rsidRPr="00A31E96">
        <w:rPr>
          <w:rFonts w:ascii="Keren" w:eastAsia="Times New Roman" w:hAnsi="Keren" w:cs="David"/>
          <w:sz w:val="26"/>
          <w:szCs w:val="24"/>
          <w:rtl/>
          <w:lang w:eastAsia="he-IL"/>
          <w14:ligatures w14:val="none"/>
        </w:rPr>
        <w:t>.</w:t>
      </w:r>
    </w:p>
    <w:p w14:paraId="27C5C5FE"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שכבר הוכן בסדרי ההנהגה, </w:t>
      </w:r>
      <w:proofErr w:type="spellStart"/>
      <w:r w:rsidRPr="00A31E96">
        <w:rPr>
          <w:rFonts w:ascii="Keren" w:eastAsia="Times New Roman" w:hAnsi="Keren" w:cs="David"/>
          <w:sz w:val="26"/>
          <w:szCs w:val="24"/>
          <w:rtl/>
          <w:lang w:eastAsia="he-IL"/>
          <w14:ligatures w14:val="none"/>
        </w:rPr>
        <w:t>שבהיות</w:t>
      </w:r>
      <w:proofErr w:type="spellEnd"/>
      <w:r w:rsidRPr="00A31E96">
        <w:rPr>
          <w:rFonts w:ascii="Keren" w:eastAsia="Times New Roman" w:hAnsi="Keren" w:cs="David"/>
          <w:sz w:val="26"/>
          <w:szCs w:val="24"/>
          <w:rtl/>
          <w:lang w:eastAsia="he-IL"/>
          <w14:ligatures w14:val="none"/>
        </w:rPr>
        <w:t xml:space="preserve"> האדם ישן, חלקי נשמתו העליונים מסתלקים ממנו, וטועם טעם מיתה במקצת, ונמצא שאז מתגבר בגופו החושך יותר, בהעדר אור הנשמה המזכך אותו, על כן נמצא שם בית כניסה יותר אל הטומאה לשרות עליו, והוא עניין רוח הרעה שפירשו חכמינו ששורה על הידיים</w:t>
      </w:r>
      <w:r w:rsidRPr="00A31E96">
        <w:rPr>
          <w:rFonts w:ascii="Keren" w:eastAsia="Times New Roman" w:hAnsi="Keren" w:cs="David"/>
          <w:sz w:val="26"/>
          <w:szCs w:val="24"/>
          <w:vertAlign w:val="superscript"/>
          <w:rtl/>
          <w:lang w:eastAsia="he-IL"/>
          <w14:ligatures w14:val="none"/>
        </w:rPr>
        <w:footnoteReference w:id="58"/>
      </w:r>
      <w:r w:rsidRPr="00A31E96">
        <w:rPr>
          <w:rFonts w:ascii="Keren" w:eastAsia="Times New Roman" w:hAnsi="Keren" w:cs="David"/>
          <w:sz w:val="26"/>
          <w:szCs w:val="24"/>
          <w:rtl/>
          <w:lang w:eastAsia="he-IL"/>
          <w14:ligatures w14:val="none"/>
        </w:rPr>
        <w:t>.</w:t>
      </w:r>
    </w:p>
    <w:p w14:paraId="694956FF"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שינה היא אחד משישים ממיתה. האדם הישן מסתלקת ממנו מידה מסוימת של חיותו הפנימית. אשר על כן צריך האדם להחזירה לעצמו בקומו בבוקר:</w:t>
      </w:r>
    </w:p>
    <w:p w14:paraId="3D9B578B"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וירחץ </w:t>
      </w:r>
      <w:proofErr w:type="spellStart"/>
      <w:r w:rsidRPr="00A31E96">
        <w:rPr>
          <w:rFonts w:ascii="Keren" w:eastAsia="Times New Roman" w:hAnsi="Keren" w:cs="David"/>
          <w:sz w:val="26"/>
          <w:szCs w:val="24"/>
          <w:rtl/>
          <w:lang w:eastAsia="he-IL"/>
          <w14:ligatures w14:val="none"/>
        </w:rPr>
        <w:t>בנקיון</w:t>
      </w:r>
      <w:proofErr w:type="spellEnd"/>
      <w:r w:rsidRPr="00A31E96">
        <w:rPr>
          <w:rFonts w:ascii="Keren" w:eastAsia="Times New Roman" w:hAnsi="Keren" w:cs="David"/>
          <w:sz w:val="26"/>
          <w:szCs w:val="24"/>
          <w:rtl/>
          <w:lang w:eastAsia="he-IL"/>
          <w14:ligatures w14:val="none"/>
        </w:rPr>
        <w:t xml:space="preserve"> כפיו ויברך ברוך אתה ה' </w:t>
      </w:r>
      <w:proofErr w:type="spellStart"/>
      <w:r w:rsidRPr="00A31E96">
        <w:rPr>
          <w:rFonts w:ascii="Keren" w:eastAsia="Times New Roman" w:hAnsi="Keren" w:cs="David"/>
          <w:sz w:val="26"/>
          <w:szCs w:val="24"/>
          <w:rtl/>
          <w:lang w:eastAsia="he-IL"/>
          <w14:ligatures w14:val="none"/>
        </w:rPr>
        <w:t>אלקינו</w:t>
      </w:r>
      <w:proofErr w:type="spellEnd"/>
      <w:r w:rsidRPr="00A31E96">
        <w:rPr>
          <w:rFonts w:ascii="Keren" w:eastAsia="Times New Roman" w:hAnsi="Keren" w:cs="David"/>
          <w:sz w:val="26"/>
          <w:szCs w:val="24"/>
          <w:rtl/>
          <w:lang w:eastAsia="he-IL"/>
          <w14:ligatures w14:val="none"/>
        </w:rPr>
        <w:t xml:space="preserve"> מלך העולם אשר קדשנו במצוותיו </w:t>
      </w:r>
      <w:proofErr w:type="spellStart"/>
      <w:r w:rsidRPr="00A31E96">
        <w:rPr>
          <w:rFonts w:ascii="Keren" w:eastAsia="Times New Roman" w:hAnsi="Keren" w:cs="David"/>
          <w:sz w:val="26"/>
          <w:szCs w:val="24"/>
          <w:rtl/>
          <w:lang w:eastAsia="he-IL"/>
          <w14:ligatures w14:val="none"/>
        </w:rPr>
        <w:t>וצונו</w:t>
      </w:r>
      <w:proofErr w:type="spellEnd"/>
      <w:r w:rsidRPr="00A31E96">
        <w:rPr>
          <w:rFonts w:ascii="Keren" w:eastAsia="Times New Roman" w:hAnsi="Keren" w:cs="David"/>
          <w:sz w:val="26"/>
          <w:szCs w:val="24"/>
          <w:rtl/>
          <w:lang w:eastAsia="he-IL"/>
          <w14:ligatures w14:val="none"/>
        </w:rPr>
        <w:t xml:space="preserve"> על נטילת ידיים</w:t>
      </w:r>
      <w:r w:rsidRPr="00A31E96">
        <w:rPr>
          <w:rFonts w:ascii="Keren" w:eastAsia="Times New Roman" w:hAnsi="Keren" w:cs="David"/>
          <w:sz w:val="26"/>
          <w:szCs w:val="24"/>
          <w:vertAlign w:val="superscript"/>
          <w:rtl/>
          <w:lang w:eastAsia="he-IL"/>
          <w14:ligatures w14:val="none"/>
        </w:rPr>
        <w:footnoteReference w:id="59"/>
      </w:r>
      <w:r w:rsidRPr="00A31E96">
        <w:rPr>
          <w:rFonts w:ascii="Keren" w:eastAsia="Times New Roman" w:hAnsi="Keren" w:cs="David"/>
          <w:sz w:val="26"/>
          <w:szCs w:val="24"/>
          <w:rtl/>
          <w:lang w:eastAsia="he-IL"/>
          <w14:ligatures w14:val="none"/>
        </w:rPr>
        <w:t>.</w:t>
      </w:r>
    </w:p>
    <w:p w14:paraId="0B7A4059"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המים המסמלים חיים באים לטהר את האדם בקומו משנתו בבוקר. המחזיר נשמות לפגרים מתים.</w:t>
      </w:r>
    </w:p>
    <w:p w14:paraId="6C03496E" w14:textId="77777777" w:rsidR="00A31E96" w:rsidRPr="00A31E96" w:rsidRDefault="00A31E96" w:rsidP="00A31E96">
      <w:pPr>
        <w:spacing w:after="0" w:line="360" w:lineRule="auto"/>
        <w:jc w:val="both"/>
        <w:rPr>
          <w:rFonts w:ascii="Keren" w:eastAsia="Times New Roman" w:hAnsi="Keren" w:cs="David"/>
          <w:sz w:val="24"/>
          <w:szCs w:val="24"/>
          <w:rtl/>
          <w:lang w:eastAsia="he-IL"/>
          <w14:ligatures w14:val="none"/>
        </w:rPr>
      </w:pPr>
    </w:p>
    <w:p w14:paraId="5524FC84"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hint="cs"/>
          <w:color w:val="000000"/>
          <w:sz w:val="26"/>
          <w:szCs w:val="24"/>
          <w:lang w:eastAsia="he-IL"/>
          <w14:ligatures w14:val="none"/>
        </w:rPr>
      </w:pPr>
      <w:bookmarkStart w:id="34" w:name="_Toc88445844"/>
      <w:bookmarkStart w:id="35" w:name="_Toc88470497"/>
      <w:bookmarkStart w:id="36" w:name="_Toc88530248"/>
      <w:r w:rsidRPr="00A31E96">
        <w:rPr>
          <w:rFonts w:ascii="Times New Roman" w:eastAsia="Times New Roman" w:hAnsi="Times New Roman" w:cs="David"/>
          <w:color w:val="000000"/>
          <w:sz w:val="26"/>
          <w:szCs w:val="24"/>
          <w:rtl/>
          <w:lang w:eastAsia="he-IL"/>
          <w14:ligatures w14:val="none"/>
        </w:rPr>
        <w:t>טומאת אוכל ומשקה, וטומאת כלים</w:t>
      </w:r>
      <w:bookmarkEnd w:id="34"/>
      <w:bookmarkEnd w:id="35"/>
      <w:bookmarkEnd w:id="36"/>
    </w:p>
    <w:p w14:paraId="06F84207" w14:textId="77777777" w:rsidR="00A31E96" w:rsidRPr="00A31E96" w:rsidRDefault="00A31E96" w:rsidP="00A31E96">
      <w:pPr>
        <w:spacing w:after="0" w:line="360" w:lineRule="auto"/>
        <w:jc w:val="both"/>
        <w:rPr>
          <w:rFonts w:ascii="Times New Roman" w:eastAsia="Times New Roman" w:hAnsi="Times New Roman" w:cs="David"/>
          <w:sz w:val="26"/>
          <w:szCs w:val="24"/>
          <w:rtl/>
          <w:lang w:eastAsia="he-IL"/>
          <w14:ligatures w14:val="none"/>
        </w:rPr>
      </w:pPr>
      <w:proofErr w:type="spellStart"/>
      <w:r w:rsidRPr="00A31E96">
        <w:rPr>
          <w:rFonts w:ascii="Keren" w:eastAsia="Times New Roman" w:hAnsi="Keren" w:cs="David"/>
          <w:sz w:val="26"/>
          <w:szCs w:val="24"/>
          <w:rtl/>
          <w:lang w:eastAsia="he-IL"/>
          <w14:ligatures w14:val="none"/>
        </w:rPr>
        <w:t>האוכלין</w:t>
      </w:r>
      <w:proofErr w:type="spellEnd"/>
      <w:r w:rsidRPr="00A31E96">
        <w:rPr>
          <w:rFonts w:ascii="Keren" w:eastAsia="Times New Roman" w:hAnsi="Keren" w:cs="David"/>
          <w:sz w:val="26"/>
          <w:szCs w:val="24"/>
          <w:rtl/>
          <w:lang w:eastAsia="he-IL"/>
          <w14:ligatures w14:val="none"/>
        </w:rPr>
        <w:t xml:space="preserve">, </w:t>
      </w:r>
      <w:proofErr w:type="spellStart"/>
      <w:r w:rsidRPr="00A31E96">
        <w:rPr>
          <w:rFonts w:ascii="Keren" w:eastAsia="Times New Roman" w:hAnsi="Keren" w:cs="David"/>
          <w:sz w:val="26"/>
          <w:szCs w:val="24"/>
          <w:rtl/>
          <w:lang w:eastAsia="he-IL"/>
          <w14:ligatures w14:val="none"/>
        </w:rPr>
        <w:t>המשקין</w:t>
      </w:r>
      <w:proofErr w:type="spellEnd"/>
      <w:r w:rsidRPr="00A31E96">
        <w:rPr>
          <w:rFonts w:ascii="Keren" w:eastAsia="Times New Roman" w:hAnsi="Keren" w:cs="David"/>
          <w:sz w:val="26"/>
          <w:szCs w:val="24"/>
          <w:rtl/>
          <w:lang w:eastAsia="he-IL"/>
          <w14:ligatures w14:val="none"/>
        </w:rPr>
        <w:t xml:space="preserve"> והכלים הם אמצעים. אפשר להשתמש באמצעים אלו כדי להתעלות, ואפשר חלילה להתגנות על ידיהם:</w:t>
      </w:r>
    </w:p>
    <w:p w14:paraId="7D09B37F"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צריך האדם שיכוון לבו וכל מעשיו כולם לידע את השם ברוך הוא בלבד, ויהיה שבתו וקומו ודבורו </w:t>
      </w:r>
      <w:proofErr w:type="spellStart"/>
      <w:r w:rsidRPr="00A31E96">
        <w:rPr>
          <w:rFonts w:ascii="Times New Roman" w:eastAsia="Times New Roman" w:hAnsi="Times New Roman" w:cs="David"/>
          <w:color w:val="000000"/>
          <w:sz w:val="26"/>
          <w:szCs w:val="24"/>
          <w:rtl/>
          <w:lang w:eastAsia="he-IL"/>
          <w14:ligatures w14:val="none"/>
        </w:rPr>
        <w:t>הכל</w:t>
      </w:r>
      <w:proofErr w:type="spellEnd"/>
      <w:r w:rsidRPr="00A31E96">
        <w:rPr>
          <w:rFonts w:ascii="Times New Roman" w:eastAsia="Times New Roman" w:hAnsi="Times New Roman" w:cs="David"/>
          <w:color w:val="000000"/>
          <w:sz w:val="26"/>
          <w:szCs w:val="24"/>
          <w:rtl/>
          <w:lang w:eastAsia="he-IL"/>
          <w14:ligatures w14:val="none"/>
        </w:rPr>
        <w:t xml:space="preserve"> לעומת זה הדבר. כיצד, </w:t>
      </w:r>
      <w:proofErr w:type="spellStart"/>
      <w:r w:rsidRPr="00A31E96">
        <w:rPr>
          <w:rFonts w:ascii="Times New Roman" w:eastAsia="Times New Roman" w:hAnsi="Times New Roman" w:cs="David"/>
          <w:color w:val="000000"/>
          <w:sz w:val="26"/>
          <w:szCs w:val="24"/>
          <w:rtl/>
          <w:lang w:eastAsia="he-IL"/>
          <w14:ligatures w14:val="none"/>
        </w:rPr>
        <w:t>כשישא</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ויתן</w:t>
      </w:r>
      <w:proofErr w:type="spellEnd"/>
      <w:r w:rsidRPr="00A31E96">
        <w:rPr>
          <w:rFonts w:ascii="Times New Roman" w:eastAsia="Times New Roman" w:hAnsi="Times New Roman" w:cs="David"/>
          <w:color w:val="000000"/>
          <w:sz w:val="26"/>
          <w:szCs w:val="24"/>
          <w:rtl/>
          <w:lang w:eastAsia="he-IL"/>
          <w14:ligatures w14:val="none"/>
        </w:rPr>
        <w:t xml:space="preserve"> או יעשה מלאכה ליטול שכר, לא יהיה </w:t>
      </w:r>
      <w:proofErr w:type="spellStart"/>
      <w:r w:rsidRPr="00A31E96">
        <w:rPr>
          <w:rFonts w:ascii="Times New Roman" w:eastAsia="Times New Roman" w:hAnsi="Times New Roman" w:cs="David"/>
          <w:color w:val="000000"/>
          <w:sz w:val="26"/>
          <w:szCs w:val="24"/>
          <w:rtl/>
          <w:lang w:eastAsia="he-IL"/>
          <w14:ligatures w14:val="none"/>
        </w:rPr>
        <w:t>בלבו</w:t>
      </w:r>
      <w:proofErr w:type="spellEnd"/>
      <w:r w:rsidRPr="00A31E96">
        <w:rPr>
          <w:rFonts w:ascii="Times New Roman" w:eastAsia="Times New Roman" w:hAnsi="Times New Roman" w:cs="David"/>
          <w:color w:val="000000"/>
          <w:sz w:val="26"/>
          <w:szCs w:val="24"/>
          <w:rtl/>
          <w:lang w:eastAsia="he-IL"/>
          <w14:ligatures w14:val="none"/>
        </w:rPr>
        <w:t xml:space="preserve"> לקבוץ ממון בלבד, אלא יעשה דברים האלו כדי שימצא דברים שהגוף צריך להם מאכילה ושתייה וישיבת בית ונשיאת </w:t>
      </w:r>
      <w:proofErr w:type="spellStart"/>
      <w:r w:rsidRPr="00A31E96">
        <w:rPr>
          <w:rFonts w:ascii="Times New Roman" w:eastAsia="Times New Roman" w:hAnsi="Times New Roman" w:cs="David"/>
          <w:color w:val="000000"/>
          <w:sz w:val="26"/>
          <w:szCs w:val="24"/>
          <w:rtl/>
          <w:lang w:eastAsia="he-IL"/>
          <w14:ligatures w14:val="none"/>
        </w:rPr>
        <w:t>אשה</w:t>
      </w:r>
      <w:proofErr w:type="spellEnd"/>
      <w:r w:rsidRPr="00A31E96">
        <w:rPr>
          <w:rFonts w:ascii="Times New Roman" w:eastAsia="Times New Roman" w:hAnsi="Times New Roman" w:cs="David"/>
          <w:color w:val="000000"/>
          <w:sz w:val="26"/>
          <w:szCs w:val="24"/>
          <w:rtl/>
          <w:lang w:eastAsia="he-IL"/>
          <w14:ligatures w14:val="none"/>
        </w:rPr>
        <w:t xml:space="preserve">. וכן כשיאכל וישתה </w:t>
      </w:r>
      <w:proofErr w:type="spellStart"/>
      <w:r w:rsidRPr="00A31E96">
        <w:rPr>
          <w:rFonts w:ascii="Times New Roman" w:eastAsia="Times New Roman" w:hAnsi="Times New Roman" w:cs="David"/>
          <w:color w:val="000000"/>
          <w:sz w:val="26"/>
          <w:szCs w:val="24"/>
          <w:rtl/>
          <w:lang w:eastAsia="he-IL"/>
          <w14:ligatures w14:val="none"/>
        </w:rPr>
        <w:t>ויבעול</w:t>
      </w:r>
      <w:proofErr w:type="spellEnd"/>
      <w:r w:rsidRPr="00A31E96">
        <w:rPr>
          <w:rFonts w:ascii="Times New Roman" w:eastAsia="Times New Roman" w:hAnsi="Times New Roman" w:cs="David"/>
          <w:color w:val="000000"/>
          <w:sz w:val="26"/>
          <w:szCs w:val="24"/>
          <w:rtl/>
          <w:lang w:eastAsia="he-IL"/>
          <w14:ligatures w14:val="none"/>
        </w:rPr>
        <w:t xml:space="preserve"> לא ישים </w:t>
      </w:r>
      <w:proofErr w:type="spellStart"/>
      <w:r w:rsidRPr="00A31E96">
        <w:rPr>
          <w:rFonts w:ascii="Times New Roman" w:eastAsia="Times New Roman" w:hAnsi="Times New Roman" w:cs="David"/>
          <w:color w:val="000000"/>
          <w:sz w:val="26"/>
          <w:szCs w:val="24"/>
          <w:rtl/>
          <w:lang w:eastAsia="he-IL"/>
          <w14:ligatures w14:val="none"/>
        </w:rPr>
        <w:t>בלבו</w:t>
      </w:r>
      <w:proofErr w:type="spellEnd"/>
      <w:r w:rsidRPr="00A31E96">
        <w:rPr>
          <w:rFonts w:ascii="Times New Roman" w:eastAsia="Times New Roman" w:hAnsi="Times New Roman" w:cs="David"/>
          <w:color w:val="000000"/>
          <w:sz w:val="26"/>
          <w:szCs w:val="24"/>
          <w:rtl/>
          <w:lang w:eastAsia="he-IL"/>
          <w14:ligatures w14:val="none"/>
        </w:rPr>
        <w:t xml:space="preserve"> לעשות דברים האלו כדי ליהנות בלבד, עד שנמצא שאינו אוכל ושותה אלא המתוק לחיך </w:t>
      </w:r>
      <w:proofErr w:type="spellStart"/>
      <w:r w:rsidRPr="00A31E96">
        <w:rPr>
          <w:rFonts w:ascii="Times New Roman" w:eastAsia="Times New Roman" w:hAnsi="Times New Roman" w:cs="David"/>
          <w:color w:val="000000"/>
          <w:sz w:val="26"/>
          <w:szCs w:val="24"/>
          <w:rtl/>
          <w:lang w:eastAsia="he-IL"/>
          <w14:ligatures w14:val="none"/>
        </w:rPr>
        <w:t>ויבעול</w:t>
      </w:r>
      <w:proofErr w:type="spellEnd"/>
      <w:r w:rsidRPr="00A31E96">
        <w:rPr>
          <w:rFonts w:ascii="Times New Roman" w:eastAsia="Times New Roman" w:hAnsi="Times New Roman" w:cs="David"/>
          <w:color w:val="000000"/>
          <w:sz w:val="26"/>
          <w:szCs w:val="24"/>
          <w:rtl/>
          <w:lang w:eastAsia="he-IL"/>
          <w14:ligatures w14:val="none"/>
        </w:rPr>
        <w:t xml:space="preserve"> כדי ליהנות, אלא ישים על לבו שיאכל וישתה כדי להברות גופו ואיבריו בלבד. לפיכך לא יאכל כל </w:t>
      </w:r>
      <w:proofErr w:type="spellStart"/>
      <w:r w:rsidRPr="00A31E96">
        <w:rPr>
          <w:rFonts w:ascii="Times New Roman" w:eastAsia="Times New Roman" w:hAnsi="Times New Roman" w:cs="David"/>
          <w:color w:val="000000"/>
          <w:sz w:val="26"/>
          <w:szCs w:val="24"/>
          <w:rtl/>
          <w:lang w:eastAsia="he-IL"/>
          <w14:ligatures w14:val="none"/>
        </w:rPr>
        <w:t>שהחיך</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מתאוה</w:t>
      </w:r>
      <w:proofErr w:type="spellEnd"/>
      <w:r w:rsidRPr="00A31E96">
        <w:rPr>
          <w:rFonts w:ascii="Times New Roman" w:eastAsia="Times New Roman" w:hAnsi="Times New Roman" w:cs="David"/>
          <w:color w:val="000000"/>
          <w:sz w:val="26"/>
          <w:szCs w:val="24"/>
          <w:rtl/>
          <w:lang w:eastAsia="he-IL"/>
          <w14:ligatures w14:val="none"/>
        </w:rPr>
        <w:t xml:space="preserve"> ככלב וחמור אלא יאכל דברים המועילים לגוף אם מרים אם מתוקים, ולא יאכל דברים הרעים לגוף אע"פ שהן מתוקים לחיך.</w:t>
      </w:r>
    </w:p>
    <w:p w14:paraId="78380EBD"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המנהיג עצמו על פי הרפואה, אם שם על לבו שיהיה כל גופו ואבריו שלמים בלבד ושיהיו לו בנים </w:t>
      </w:r>
      <w:proofErr w:type="spellStart"/>
      <w:r w:rsidRPr="00A31E96">
        <w:rPr>
          <w:rFonts w:ascii="Times New Roman" w:eastAsia="Times New Roman" w:hAnsi="Times New Roman" w:cs="David"/>
          <w:color w:val="000000"/>
          <w:sz w:val="26"/>
          <w:szCs w:val="24"/>
          <w:rtl/>
          <w:lang w:eastAsia="he-IL"/>
          <w14:ligatures w14:val="none"/>
        </w:rPr>
        <w:t>עושין</w:t>
      </w:r>
      <w:proofErr w:type="spellEnd"/>
      <w:r w:rsidRPr="00A31E96">
        <w:rPr>
          <w:rFonts w:ascii="Times New Roman" w:eastAsia="Times New Roman" w:hAnsi="Times New Roman" w:cs="David"/>
          <w:color w:val="000000"/>
          <w:sz w:val="26"/>
          <w:szCs w:val="24"/>
          <w:rtl/>
          <w:lang w:eastAsia="he-IL"/>
          <w14:ligatures w14:val="none"/>
        </w:rPr>
        <w:t xml:space="preserve"> מלאכתו ועמלין לצורכו אין זו דרך טובה, אלא ישים על לבו שיהא גופו שלם וחזק כדי שתהיה נפשו ישרה לדעת את ה', שאי אפשר שיבין </w:t>
      </w:r>
      <w:proofErr w:type="spellStart"/>
      <w:r w:rsidRPr="00A31E96">
        <w:rPr>
          <w:rFonts w:ascii="Times New Roman" w:eastAsia="Times New Roman" w:hAnsi="Times New Roman" w:cs="David"/>
          <w:color w:val="000000"/>
          <w:sz w:val="26"/>
          <w:szCs w:val="24"/>
          <w:rtl/>
          <w:lang w:eastAsia="he-IL"/>
          <w14:ligatures w14:val="none"/>
        </w:rPr>
        <w:t>וישתכל</w:t>
      </w:r>
      <w:proofErr w:type="spellEnd"/>
      <w:r w:rsidRPr="00A31E96">
        <w:rPr>
          <w:rFonts w:ascii="Times New Roman" w:eastAsia="Times New Roman" w:hAnsi="Times New Roman" w:cs="David"/>
          <w:color w:val="000000"/>
          <w:sz w:val="26"/>
          <w:szCs w:val="24"/>
          <w:rtl/>
          <w:lang w:eastAsia="he-IL"/>
          <w14:ligatures w14:val="none"/>
        </w:rPr>
        <w:t xml:space="preserve"> בחכמות והוא רעב וחולה או </w:t>
      </w:r>
      <w:r w:rsidRPr="00A31E96">
        <w:rPr>
          <w:rFonts w:ascii="Times New Roman" w:eastAsia="Times New Roman" w:hAnsi="Times New Roman" w:cs="David"/>
          <w:color w:val="000000"/>
          <w:sz w:val="26"/>
          <w:szCs w:val="24"/>
          <w:rtl/>
          <w:lang w:eastAsia="he-IL"/>
          <w14:ligatures w14:val="none"/>
        </w:rPr>
        <w:lastRenderedPageBreak/>
        <w:t xml:space="preserve">אחד מאיבריו כואב, וישים על לבו שיהיה לו בן אולי יהיה חכם וגדול בישראל. נמצא המהלך בדרך זו כל ימיו עובד את ה' תמיד, אפילו בשעה שנושא ונותן ואפילו בשעה שבועל, מפני שמחשבתו בכל כדי שימצא צרכיו עד שיהיה גופו שלם לעבוד את ה', ואפילו בשעה שהוא ישן, אם ישן לדעת כדי שתנוח דעתו עליו וינוח גופו כדי שלא יחלה ולא יוכל לעבוד את ה' והוא חולה, נמצאת שינה שלו עבודה למקום ברוך הוא. ועל עניין זה צוו חכמים ואמרו וכל מעשיך יהיו לשם שמים, והוא שאמר שלמה </w:t>
      </w:r>
      <w:proofErr w:type="spellStart"/>
      <w:r w:rsidRPr="00A31E96">
        <w:rPr>
          <w:rFonts w:ascii="Times New Roman" w:eastAsia="Times New Roman" w:hAnsi="Times New Roman" w:cs="David"/>
          <w:color w:val="000000"/>
          <w:sz w:val="26"/>
          <w:szCs w:val="24"/>
          <w:rtl/>
          <w:lang w:eastAsia="he-IL"/>
          <w14:ligatures w14:val="none"/>
        </w:rPr>
        <w:t>בחכמתו</w:t>
      </w:r>
      <w:proofErr w:type="spellEnd"/>
      <w:r w:rsidRPr="00A31E96">
        <w:rPr>
          <w:rFonts w:ascii="Times New Roman" w:eastAsia="Times New Roman" w:hAnsi="Times New Roman" w:cs="David"/>
          <w:color w:val="000000"/>
          <w:sz w:val="26"/>
          <w:szCs w:val="24"/>
          <w:rtl/>
          <w:lang w:eastAsia="he-IL"/>
          <w14:ligatures w14:val="none"/>
        </w:rPr>
        <w:t xml:space="preserve"> בכל דרכיך </w:t>
      </w:r>
      <w:proofErr w:type="spellStart"/>
      <w:r w:rsidRPr="00A31E96">
        <w:rPr>
          <w:rFonts w:ascii="Times New Roman" w:eastAsia="Times New Roman" w:hAnsi="Times New Roman" w:cs="David"/>
          <w:color w:val="000000"/>
          <w:sz w:val="26"/>
          <w:szCs w:val="24"/>
          <w:rtl/>
          <w:lang w:eastAsia="he-IL"/>
          <w14:ligatures w14:val="none"/>
        </w:rPr>
        <w:t>דעהו</w:t>
      </w:r>
      <w:proofErr w:type="spellEnd"/>
      <w:r w:rsidRPr="00A31E96">
        <w:rPr>
          <w:rFonts w:ascii="Times New Roman" w:eastAsia="Times New Roman" w:hAnsi="Times New Roman" w:cs="David"/>
          <w:color w:val="000000"/>
          <w:sz w:val="26"/>
          <w:szCs w:val="24"/>
          <w:rtl/>
          <w:lang w:eastAsia="he-IL"/>
          <w14:ligatures w14:val="none"/>
        </w:rPr>
        <w:t xml:space="preserve"> והוא יישר אורחותיך</w:t>
      </w:r>
      <w:r w:rsidRPr="00A31E96">
        <w:rPr>
          <w:rFonts w:ascii="Times New Roman" w:eastAsia="Times New Roman" w:hAnsi="Times New Roman" w:cs="David"/>
          <w:color w:val="000000"/>
          <w:sz w:val="26"/>
          <w:szCs w:val="24"/>
          <w:vertAlign w:val="superscript"/>
          <w:rtl/>
          <w:lang w:eastAsia="he-IL"/>
          <w14:ligatures w14:val="none"/>
        </w:rPr>
        <w:footnoteReference w:id="60"/>
      </w:r>
      <w:r w:rsidRPr="00A31E96">
        <w:rPr>
          <w:rFonts w:ascii="Times New Roman" w:eastAsia="Times New Roman" w:hAnsi="Times New Roman" w:cs="David"/>
          <w:color w:val="000000"/>
          <w:sz w:val="26"/>
          <w:szCs w:val="24"/>
          <w:rtl/>
          <w:lang w:eastAsia="he-IL"/>
          <w14:ligatures w14:val="none"/>
        </w:rPr>
        <w:t>.</w:t>
      </w:r>
    </w:p>
    <w:p w14:paraId="199A4F64"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כשם שהחכם ניכר </w:t>
      </w:r>
      <w:proofErr w:type="spellStart"/>
      <w:r w:rsidRPr="00A31E96">
        <w:rPr>
          <w:rFonts w:ascii="Times New Roman" w:eastAsia="Times New Roman" w:hAnsi="Times New Roman" w:cs="David"/>
          <w:color w:val="000000"/>
          <w:sz w:val="26"/>
          <w:szCs w:val="24"/>
          <w:rtl/>
          <w:lang w:eastAsia="he-IL"/>
          <w14:ligatures w14:val="none"/>
        </w:rPr>
        <w:t>בחכמתו</w:t>
      </w:r>
      <w:proofErr w:type="spellEnd"/>
      <w:r w:rsidRPr="00A31E96">
        <w:rPr>
          <w:rFonts w:ascii="Times New Roman" w:eastAsia="Times New Roman" w:hAnsi="Times New Roman" w:cs="David"/>
          <w:color w:val="000000"/>
          <w:sz w:val="26"/>
          <w:szCs w:val="24"/>
          <w:rtl/>
          <w:lang w:eastAsia="he-IL"/>
          <w14:ligatures w14:val="none"/>
        </w:rPr>
        <w:t xml:space="preserve"> ובדעותיו והוא מובדל בהם משאר העם, כך צריך שיהיה ניכר במעשיו במאכלו </w:t>
      </w:r>
      <w:proofErr w:type="spellStart"/>
      <w:r w:rsidRPr="00A31E96">
        <w:rPr>
          <w:rFonts w:ascii="Times New Roman" w:eastAsia="Times New Roman" w:hAnsi="Times New Roman" w:cs="David"/>
          <w:color w:val="000000"/>
          <w:sz w:val="26"/>
          <w:szCs w:val="24"/>
          <w:rtl/>
          <w:lang w:eastAsia="he-IL"/>
          <w14:ligatures w14:val="none"/>
        </w:rPr>
        <w:t>ובמשקהו</w:t>
      </w:r>
      <w:proofErr w:type="spellEnd"/>
      <w:r w:rsidRPr="00A31E96">
        <w:rPr>
          <w:rFonts w:ascii="Times New Roman" w:eastAsia="Times New Roman" w:hAnsi="Times New Roman" w:cs="David"/>
          <w:color w:val="000000"/>
          <w:sz w:val="26"/>
          <w:szCs w:val="24"/>
          <w:rtl/>
          <w:lang w:eastAsia="he-IL"/>
          <w14:ligatures w14:val="none"/>
        </w:rPr>
        <w:t xml:space="preserve"> ובבעילתו ובעשיית צרכיו ובדבורו ובהילוכו ובמלבושו ובכלכול דבריו ובמשאו ובמתנו, ויהיו כל המעשים האלו נאים ומתוקנים ביותר. כיצד, תלמיד חכם לא יהיה גרגרן אלא אוכל מאכל הראוי להברות גופו, ולא יאכל ממנו אכילה גסה, ולא יהא רודף למלאת בטנו כאלו </w:t>
      </w:r>
      <w:proofErr w:type="spellStart"/>
      <w:r w:rsidRPr="00A31E96">
        <w:rPr>
          <w:rFonts w:ascii="Times New Roman" w:eastAsia="Times New Roman" w:hAnsi="Times New Roman" w:cs="David"/>
          <w:color w:val="000000"/>
          <w:sz w:val="26"/>
          <w:szCs w:val="24"/>
          <w:rtl/>
          <w:lang w:eastAsia="he-IL"/>
          <w14:ligatures w14:val="none"/>
        </w:rPr>
        <w:t>שמתמלאין</w:t>
      </w:r>
      <w:proofErr w:type="spellEnd"/>
      <w:r w:rsidRPr="00A31E96">
        <w:rPr>
          <w:rFonts w:ascii="Times New Roman" w:eastAsia="Times New Roman" w:hAnsi="Times New Roman" w:cs="David"/>
          <w:color w:val="000000"/>
          <w:sz w:val="26"/>
          <w:szCs w:val="24"/>
          <w:rtl/>
          <w:lang w:eastAsia="he-IL"/>
          <w14:ligatures w14:val="none"/>
        </w:rPr>
        <w:t xml:space="preserve"> ממאכל ומשתה עד שתיפח כריסם, ועליהם מפורש בקבלה וזריתי פרש על פניכם, אמרו חכמים אלו בני אדם </w:t>
      </w:r>
      <w:proofErr w:type="spellStart"/>
      <w:r w:rsidRPr="00A31E96">
        <w:rPr>
          <w:rFonts w:ascii="Times New Roman" w:eastAsia="Times New Roman" w:hAnsi="Times New Roman" w:cs="David"/>
          <w:color w:val="000000"/>
          <w:sz w:val="26"/>
          <w:szCs w:val="24"/>
          <w:rtl/>
          <w:lang w:eastAsia="he-IL"/>
          <w14:ligatures w14:val="none"/>
        </w:rPr>
        <w:t>שאוכלין</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ושותין</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ועושין</w:t>
      </w:r>
      <w:proofErr w:type="spellEnd"/>
      <w:r w:rsidRPr="00A31E96">
        <w:rPr>
          <w:rFonts w:ascii="Times New Roman" w:eastAsia="Times New Roman" w:hAnsi="Times New Roman" w:cs="David"/>
          <w:color w:val="000000"/>
          <w:sz w:val="26"/>
          <w:szCs w:val="24"/>
          <w:rtl/>
          <w:lang w:eastAsia="he-IL"/>
          <w14:ligatures w14:val="none"/>
        </w:rPr>
        <w:t xml:space="preserve"> כל ימיהם כחגים, והם האומרים אכול ושתה כי מחר נמות, וזהו מאכל הרשעים, ושלחנות אלו הם שגינה הכתוב ואמר כי כל שלחנות מלאו קיא צואה בלי מקום. אבל החכם אינו אוכל אלא תבשיל אחד או שנים ואוכל ממנו כדי חייו ודיו, הוא שאמר שלמה - צדיק אוכל לשובע נפשו</w:t>
      </w:r>
      <w:r w:rsidRPr="00A31E96">
        <w:rPr>
          <w:rFonts w:ascii="Times New Roman" w:eastAsia="Times New Roman" w:hAnsi="Times New Roman" w:cs="David"/>
          <w:color w:val="000000"/>
          <w:sz w:val="26"/>
          <w:szCs w:val="24"/>
          <w:vertAlign w:val="superscript"/>
          <w:rtl/>
          <w:lang w:eastAsia="he-IL"/>
          <w14:ligatures w14:val="none"/>
        </w:rPr>
        <w:footnoteReference w:id="61"/>
      </w:r>
      <w:r w:rsidRPr="00A31E96">
        <w:rPr>
          <w:rFonts w:ascii="Times New Roman" w:eastAsia="Times New Roman" w:hAnsi="Times New Roman" w:cs="David"/>
          <w:color w:val="000000"/>
          <w:sz w:val="26"/>
          <w:szCs w:val="24"/>
          <w:rtl/>
          <w:lang w:eastAsia="he-IL"/>
          <w14:ligatures w14:val="none"/>
        </w:rPr>
        <w:t xml:space="preserve">. </w:t>
      </w:r>
    </w:p>
    <w:p w14:paraId="4FE46401"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אבל המסבות לשתיית המשכרים תהיה חרפתם בעיניך יותר גדולה מהתקבצות בני אדם עירומים חשופי שת הנפנים ביום במקום אחד</w:t>
      </w:r>
      <w:r w:rsidRPr="00A31E96">
        <w:rPr>
          <w:rFonts w:ascii="Times New Roman" w:eastAsia="Times New Roman" w:hAnsi="Times New Roman" w:cs="David"/>
          <w:color w:val="000000"/>
          <w:sz w:val="26"/>
          <w:szCs w:val="24"/>
          <w:vertAlign w:val="superscript"/>
          <w:rtl/>
          <w:lang w:eastAsia="he-IL"/>
          <w14:ligatures w14:val="none"/>
        </w:rPr>
        <w:footnoteReference w:id="62"/>
      </w:r>
      <w:r w:rsidRPr="00A31E96">
        <w:rPr>
          <w:rFonts w:ascii="Times New Roman" w:eastAsia="Times New Roman" w:hAnsi="Times New Roman" w:cs="David"/>
          <w:color w:val="000000"/>
          <w:sz w:val="26"/>
          <w:szCs w:val="24"/>
          <w:rtl/>
          <w:lang w:eastAsia="he-IL"/>
          <w14:ligatures w14:val="none"/>
        </w:rPr>
        <w:t>.</w:t>
      </w:r>
    </w:p>
    <w:p w14:paraId="07DD4871"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A31E96">
        <w:rPr>
          <w:rFonts w:ascii="Times New Roman" w:eastAsia="Times New Roman" w:hAnsi="Times New Roman" w:cs="David"/>
          <w:sz w:val="26"/>
          <w:szCs w:val="24"/>
          <w:rtl/>
          <w:lang w:eastAsia="he-IL"/>
          <w14:ligatures w14:val="none"/>
        </w:rPr>
        <w:t xml:space="preserve">מי שזוכים להעלות את הכלים, האוכלים והמשקים ולהשתמש בהם לשם שמים, מוסיפים חיות בעולם. גם כאן החומריות מקבלת משמעות רוחנית, </w:t>
      </w:r>
      <w:proofErr w:type="spellStart"/>
      <w:r w:rsidRPr="00A31E96">
        <w:rPr>
          <w:rFonts w:ascii="Times New Roman" w:eastAsia="Times New Roman" w:hAnsi="Times New Roman" w:cs="David"/>
          <w:sz w:val="26"/>
          <w:szCs w:val="24"/>
          <w:rtl/>
          <w:lang w:eastAsia="he-IL"/>
          <w14:ligatures w14:val="none"/>
        </w:rPr>
        <w:t>כדאמרן</w:t>
      </w:r>
      <w:proofErr w:type="spellEnd"/>
      <w:r w:rsidRPr="00A31E96">
        <w:rPr>
          <w:rFonts w:ascii="Times New Roman" w:eastAsia="Times New Roman" w:hAnsi="Times New Roman" w:cs="David"/>
          <w:sz w:val="26"/>
          <w:szCs w:val="24"/>
          <w:rtl/>
          <w:lang w:eastAsia="he-IL"/>
          <w14:ligatures w14:val="none"/>
        </w:rPr>
        <w:t xml:space="preserve"> לעיל. גם כאן החמצת ההזדמנות גוררת עמה טומאה</w:t>
      </w:r>
      <w:r w:rsidRPr="00A31E96">
        <w:rPr>
          <w:rFonts w:ascii="Times New Roman" w:eastAsia="Times New Roman" w:hAnsi="Times New Roman" w:cs="David"/>
          <w:sz w:val="26"/>
          <w:szCs w:val="24"/>
          <w:vertAlign w:val="superscript"/>
          <w:rtl/>
          <w:lang w:eastAsia="he-IL"/>
          <w14:ligatures w14:val="none"/>
        </w:rPr>
        <w:footnoteReference w:id="63"/>
      </w:r>
      <w:r w:rsidRPr="00A31E96">
        <w:rPr>
          <w:rFonts w:ascii="Times New Roman" w:eastAsia="Times New Roman" w:hAnsi="Times New Roman" w:cs="David"/>
          <w:sz w:val="26"/>
          <w:szCs w:val="24"/>
          <w:rtl/>
          <w:lang w:eastAsia="he-IL"/>
          <w14:ligatures w14:val="none"/>
        </w:rPr>
        <w:t>.</w:t>
      </w:r>
    </w:p>
    <w:p w14:paraId="4F30D4DE" w14:textId="77777777" w:rsidR="00A31E96" w:rsidRPr="00A31E96" w:rsidRDefault="00A31E96" w:rsidP="00A31E96">
      <w:pPr>
        <w:spacing w:after="0" w:line="360" w:lineRule="auto"/>
        <w:jc w:val="both"/>
        <w:rPr>
          <w:rFonts w:ascii="Keren" w:eastAsia="Times New Roman" w:hAnsi="Keren" w:cs="David"/>
          <w:sz w:val="26"/>
          <w:szCs w:val="24"/>
          <w:rtl/>
          <w:lang w:eastAsia="he-IL"/>
          <w14:ligatures w14:val="none"/>
        </w:rPr>
      </w:pPr>
      <w:r w:rsidRPr="00A31E96">
        <w:rPr>
          <w:rFonts w:ascii="Keren" w:eastAsia="Times New Roman" w:hAnsi="Keren" w:cs="David"/>
          <w:sz w:val="26"/>
          <w:szCs w:val="24"/>
          <w:rtl/>
          <w:lang w:eastAsia="he-IL"/>
          <w14:ligatures w14:val="none"/>
        </w:rPr>
        <w:t xml:space="preserve">ככל שדרגת הרוחניות יכולה להיות גבוהה יותר, כך גדלה הרגישות לטומאה. לכן יש בתרומה חומרה יתרה מאשר בחולין, ובקודש יתר </w:t>
      </w:r>
      <w:proofErr w:type="spellStart"/>
      <w:r w:rsidRPr="00A31E96">
        <w:rPr>
          <w:rFonts w:ascii="Keren" w:eastAsia="Times New Roman" w:hAnsi="Keren" w:cs="David"/>
          <w:sz w:val="26"/>
          <w:szCs w:val="24"/>
          <w:rtl/>
          <w:lang w:eastAsia="he-IL"/>
          <w14:ligatures w14:val="none"/>
        </w:rPr>
        <w:t>מבתרומה</w:t>
      </w:r>
      <w:proofErr w:type="spellEnd"/>
      <w:r w:rsidRPr="00A31E96">
        <w:rPr>
          <w:rFonts w:ascii="Keren" w:eastAsia="Times New Roman" w:hAnsi="Keren" w:cs="David"/>
          <w:sz w:val="26"/>
          <w:szCs w:val="24"/>
          <w:rtl/>
          <w:lang w:eastAsia="he-IL"/>
          <w14:ligatures w14:val="none"/>
        </w:rPr>
        <w:t xml:space="preserve">, ובמי חטאת יתר </w:t>
      </w:r>
      <w:proofErr w:type="spellStart"/>
      <w:r w:rsidRPr="00A31E96">
        <w:rPr>
          <w:rFonts w:ascii="Keren" w:eastAsia="Times New Roman" w:hAnsi="Keren" w:cs="David"/>
          <w:sz w:val="26"/>
          <w:szCs w:val="24"/>
          <w:rtl/>
          <w:lang w:eastAsia="he-IL"/>
          <w14:ligatures w14:val="none"/>
        </w:rPr>
        <w:t>מבקודש</w:t>
      </w:r>
      <w:proofErr w:type="spellEnd"/>
      <w:r w:rsidRPr="00A31E96">
        <w:rPr>
          <w:rFonts w:ascii="Keren" w:eastAsia="Times New Roman" w:hAnsi="Keren" w:cs="David"/>
          <w:sz w:val="26"/>
          <w:szCs w:val="24"/>
          <w:vertAlign w:val="superscript"/>
          <w:lang w:eastAsia="he-IL"/>
          <w14:ligatures w14:val="none"/>
        </w:rPr>
        <w:footnoteReference w:id="64"/>
      </w:r>
      <w:r w:rsidRPr="00A31E96">
        <w:rPr>
          <w:rFonts w:ascii="Keren" w:eastAsia="Times New Roman" w:hAnsi="Keren" w:cs="David"/>
          <w:sz w:val="26"/>
          <w:szCs w:val="24"/>
          <w:rtl/>
          <w:lang w:eastAsia="he-IL"/>
          <w14:ligatures w14:val="none"/>
        </w:rPr>
        <w:t xml:space="preserve">. ככל שהסיכוי להתעלות גדול יותר, כך גם הסיכון להחמצה גדול יותר, </w:t>
      </w:r>
      <w:proofErr w:type="spellStart"/>
      <w:r w:rsidRPr="00A31E96">
        <w:rPr>
          <w:rFonts w:ascii="Keren" w:eastAsia="Times New Roman" w:hAnsi="Keren" w:cs="David"/>
          <w:sz w:val="26"/>
          <w:szCs w:val="24"/>
          <w:rtl/>
          <w:lang w:eastAsia="he-IL"/>
          <w14:ligatures w14:val="none"/>
        </w:rPr>
        <w:t>וכדאמרן</w:t>
      </w:r>
      <w:proofErr w:type="spellEnd"/>
      <w:r w:rsidRPr="00A31E96">
        <w:rPr>
          <w:rFonts w:ascii="Keren" w:eastAsia="Times New Roman" w:hAnsi="Keren" w:cs="David"/>
          <w:sz w:val="26"/>
          <w:szCs w:val="24"/>
          <w:rtl/>
          <w:lang w:eastAsia="he-IL"/>
          <w14:ligatures w14:val="none"/>
        </w:rPr>
        <w:t xml:space="preserve"> לעיל. מאידך, הזוכה לטהר מעשיו יכול להגיע להישגים עדינים ומעולים יותר, באמצעות אותן דרגות הקפדה של טהרה עליונה. לשם כך אין די בחכמה, אלא יש צורך בדעת:</w:t>
      </w:r>
    </w:p>
    <w:p w14:paraId="1F631CDF"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r w:rsidRPr="00A31E96">
        <w:rPr>
          <w:rFonts w:ascii="Keren" w:eastAsia="Times New Roman" w:hAnsi="Keren" w:cs="David"/>
          <w:b/>
          <w:bCs/>
          <w:sz w:val="26"/>
          <w:szCs w:val="24"/>
          <w:rtl/>
          <w:lang w:eastAsia="he-IL"/>
          <w14:ligatures w14:val="none"/>
        </w:rPr>
        <w:t>ודעת, זה סדר טהרות.</w:t>
      </w:r>
      <w:r w:rsidRPr="00A31E96">
        <w:rPr>
          <w:rFonts w:ascii="Keren" w:eastAsia="Times New Roman" w:hAnsi="Keren" w:cs="David"/>
          <w:sz w:val="26"/>
          <w:szCs w:val="24"/>
          <w:rtl/>
          <w:lang w:eastAsia="he-IL"/>
          <w14:ligatures w14:val="none"/>
        </w:rPr>
        <w:t xml:space="preserve"> כשם שהאדם צריך למעשים שירוממו את נפשו להתנשא אל המושכלות העליונות בידיעת ה' יתברך ודרכי טובו, שהם גבוהים ונעלים הרבה מדרכי החיים החומריים, שהיא החכמה מצד עצמה שמקומה בקודש, בהנהגה נבדלת מהמון החיים של חול המתעלים לקודש, כן צריך גם כן השפעה מעשית המיוסדת על חוקי דעה מעשית, איך לנהל את כל דרכי החיים החומריים ותוצאותיהם, באופן שהמה יהיו שלמים ומאושרים ומ"מ לא יתפרצו מגבולם להמשיך את האדם מגבול הקודש, למען </w:t>
      </w:r>
      <w:proofErr w:type="spellStart"/>
      <w:r w:rsidRPr="00A31E96">
        <w:rPr>
          <w:rFonts w:ascii="Keren" w:eastAsia="Times New Roman" w:hAnsi="Keren" w:cs="David"/>
          <w:sz w:val="26"/>
          <w:szCs w:val="24"/>
          <w:rtl/>
          <w:lang w:eastAsia="he-IL"/>
          <w14:ligatures w14:val="none"/>
        </w:rPr>
        <w:t>תשאר</w:t>
      </w:r>
      <w:proofErr w:type="spellEnd"/>
      <w:r w:rsidRPr="00A31E96">
        <w:rPr>
          <w:rFonts w:ascii="Keren" w:eastAsia="Times New Roman" w:hAnsi="Keren" w:cs="David"/>
          <w:sz w:val="26"/>
          <w:szCs w:val="24"/>
          <w:rtl/>
          <w:lang w:eastAsia="he-IL"/>
          <w14:ligatures w14:val="none"/>
        </w:rPr>
        <w:t xml:space="preserve"> נפשו טהורה גם </w:t>
      </w:r>
      <w:r w:rsidRPr="00A31E96">
        <w:rPr>
          <w:rFonts w:ascii="Keren" w:eastAsia="Times New Roman" w:hAnsi="Keren" w:cs="David"/>
          <w:sz w:val="26"/>
          <w:szCs w:val="24"/>
          <w:rtl/>
          <w:lang w:eastAsia="he-IL"/>
          <w14:ligatures w14:val="none"/>
        </w:rPr>
        <w:lastRenderedPageBreak/>
        <w:t xml:space="preserve">בהיותה עסוקה עם כל חמדות החיים וכל חליפותיהם המרובים והמסובכים. זהו </w:t>
      </w:r>
      <w:proofErr w:type="spellStart"/>
      <w:r w:rsidRPr="00A31E96">
        <w:rPr>
          <w:rFonts w:ascii="Keren" w:eastAsia="Times New Roman" w:hAnsi="Keren" w:cs="David"/>
          <w:sz w:val="26"/>
          <w:szCs w:val="24"/>
          <w:rtl/>
          <w:lang w:eastAsia="he-IL"/>
          <w14:ligatures w14:val="none"/>
        </w:rPr>
        <w:t>כח</w:t>
      </w:r>
      <w:proofErr w:type="spellEnd"/>
      <w:r w:rsidRPr="00A31E96">
        <w:rPr>
          <w:rFonts w:ascii="Keren" w:eastAsia="Times New Roman" w:hAnsi="Keren" w:cs="David"/>
          <w:sz w:val="26"/>
          <w:szCs w:val="24"/>
          <w:rtl/>
          <w:lang w:eastAsia="he-IL"/>
          <w14:ligatures w14:val="none"/>
        </w:rPr>
        <w:t xml:space="preserve"> הדעת, שנבדל </w:t>
      </w:r>
      <w:proofErr w:type="spellStart"/>
      <w:r w:rsidRPr="00A31E96">
        <w:rPr>
          <w:rFonts w:ascii="Keren" w:eastAsia="Times New Roman" w:hAnsi="Keren" w:cs="David"/>
          <w:sz w:val="26"/>
          <w:szCs w:val="24"/>
          <w:rtl/>
          <w:lang w:eastAsia="he-IL"/>
          <w14:ligatures w14:val="none"/>
        </w:rPr>
        <w:t>מכח</w:t>
      </w:r>
      <w:proofErr w:type="spellEnd"/>
      <w:r w:rsidRPr="00A31E96">
        <w:rPr>
          <w:rFonts w:ascii="Keren" w:eastAsia="Times New Roman" w:hAnsi="Keren" w:cs="David"/>
          <w:sz w:val="26"/>
          <w:szCs w:val="24"/>
          <w:rtl/>
          <w:lang w:eastAsia="he-IL"/>
          <w14:ligatures w14:val="none"/>
        </w:rPr>
        <w:t xml:space="preserve"> החכמה המופשטת העסוקה בענייני קודש. אבל הדעת דרך חול לה לשמור את אורח האדם בהיותו עסוק בכל עסקי חיי הגופות לכל ירידותיהם, שלא תושבת נפשו מטהרה. </w:t>
      </w:r>
      <w:proofErr w:type="spellStart"/>
      <w:r w:rsidRPr="00A31E96">
        <w:rPr>
          <w:rFonts w:ascii="Keren" w:eastAsia="Times New Roman" w:hAnsi="Keren" w:cs="David"/>
          <w:sz w:val="26"/>
          <w:szCs w:val="24"/>
          <w:rtl/>
          <w:lang w:eastAsia="he-IL"/>
          <w14:ligatures w14:val="none"/>
        </w:rPr>
        <w:t>שהגדרים</w:t>
      </w:r>
      <w:proofErr w:type="spellEnd"/>
      <w:r w:rsidRPr="00A31E96">
        <w:rPr>
          <w:rFonts w:ascii="Keren" w:eastAsia="Times New Roman" w:hAnsi="Keren" w:cs="David"/>
          <w:sz w:val="26"/>
          <w:szCs w:val="24"/>
          <w:rtl/>
          <w:lang w:eastAsia="he-IL"/>
          <w14:ligatures w14:val="none"/>
        </w:rPr>
        <w:t xml:space="preserve"> הרחבים המתגדרים על פי עצת ה' הגדולה בתורת חיים, הם הלימודים אשר בסדר טהרות. דעת היא החכמה המעשית המצטרפת עם הנהגת החיים, ההולכת עם החיים ושוכנת אתם בכל </w:t>
      </w:r>
      <w:proofErr w:type="spellStart"/>
      <w:r w:rsidRPr="00A31E96">
        <w:rPr>
          <w:rFonts w:ascii="Keren" w:eastAsia="Times New Roman" w:hAnsi="Keren" w:cs="David"/>
          <w:sz w:val="26"/>
          <w:szCs w:val="24"/>
          <w:rtl/>
          <w:lang w:eastAsia="he-IL"/>
          <w14:ligatures w14:val="none"/>
        </w:rPr>
        <w:t>טומאותם</w:t>
      </w:r>
      <w:proofErr w:type="spellEnd"/>
      <w:r w:rsidRPr="00A31E96">
        <w:rPr>
          <w:rFonts w:ascii="Keren" w:eastAsia="Times New Roman" w:hAnsi="Keren" w:cs="David"/>
          <w:sz w:val="26"/>
          <w:szCs w:val="24"/>
          <w:rtl/>
          <w:lang w:eastAsia="he-IL"/>
          <w14:ligatures w14:val="none"/>
        </w:rPr>
        <w:t xml:space="preserve"> ומשמרת את הגבול הראוי </w:t>
      </w:r>
      <w:proofErr w:type="spellStart"/>
      <w:r w:rsidRPr="00A31E96">
        <w:rPr>
          <w:rFonts w:ascii="Keren" w:eastAsia="Times New Roman" w:hAnsi="Keren" w:cs="David"/>
          <w:sz w:val="26"/>
          <w:szCs w:val="24"/>
          <w:rtl/>
          <w:lang w:eastAsia="he-IL"/>
          <w14:ligatures w14:val="none"/>
        </w:rPr>
        <w:t>ומיעצת</w:t>
      </w:r>
      <w:proofErr w:type="spellEnd"/>
      <w:r w:rsidRPr="00A31E96">
        <w:rPr>
          <w:rFonts w:ascii="Keren" w:eastAsia="Times New Roman" w:hAnsi="Keren" w:cs="David"/>
          <w:sz w:val="26"/>
          <w:szCs w:val="24"/>
          <w:rtl/>
          <w:lang w:eastAsia="he-IL"/>
          <w14:ligatures w14:val="none"/>
        </w:rPr>
        <w:t xml:space="preserve"> איך </w:t>
      </w:r>
      <w:proofErr w:type="spellStart"/>
      <w:r w:rsidRPr="00A31E96">
        <w:rPr>
          <w:rFonts w:ascii="Keren" w:eastAsia="Times New Roman" w:hAnsi="Keren" w:cs="David"/>
          <w:sz w:val="26"/>
          <w:szCs w:val="24"/>
          <w:rtl/>
          <w:lang w:eastAsia="he-IL"/>
          <w14:ligatures w14:val="none"/>
        </w:rPr>
        <w:t>להטהר</w:t>
      </w:r>
      <w:proofErr w:type="spellEnd"/>
      <w:r w:rsidRPr="00A31E96">
        <w:rPr>
          <w:rFonts w:ascii="Keren" w:eastAsia="Times New Roman" w:hAnsi="Keren" w:cs="David"/>
          <w:sz w:val="26"/>
          <w:szCs w:val="24"/>
          <w:rtl/>
          <w:lang w:eastAsia="he-IL"/>
          <w14:ligatures w14:val="none"/>
        </w:rPr>
        <w:t xml:space="preserve"> ממה שהחיים </w:t>
      </w:r>
      <w:proofErr w:type="spellStart"/>
      <w:r w:rsidRPr="00A31E96">
        <w:rPr>
          <w:rFonts w:ascii="Keren" w:eastAsia="Times New Roman" w:hAnsi="Keren" w:cs="David"/>
          <w:sz w:val="26"/>
          <w:szCs w:val="24"/>
          <w:rtl/>
          <w:lang w:eastAsia="he-IL"/>
          <w14:ligatures w14:val="none"/>
        </w:rPr>
        <w:t>החמריים</w:t>
      </w:r>
      <w:proofErr w:type="spellEnd"/>
      <w:r w:rsidRPr="00A31E96">
        <w:rPr>
          <w:rFonts w:ascii="Keren" w:eastAsia="Times New Roman" w:hAnsi="Keren" w:cs="David"/>
          <w:sz w:val="26"/>
          <w:szCs w:val="24"/>
          <w:rtl/>
          <w:lang w:eastAsia="he-IL"/>
          <w14:ligatures w14:val="none"/>
        </w:rPr>
        <w:t xml:space="preserve"> מטמאים בהכרח. כל אלה המה ענייני הדעת, שכולם גנוזים בסדר טהרות. </w:t>
      </w:r>
      <w:r w:rsidRPr="00A31E96">
        <w:rPr>
          <w:rFonts w:ascii="Keren" w:eastAsia="Times New Roman" w:hAnsi="Keren" w:cs="David"/>
          <w:b/>
          <w:bCs/>
          <w:sz w:val="26"/>
          <w:szCs w:val="24"/>
          <w:rtl/>
          <w:lang w:eastAsia="he-IL"/>
          <w14:ligatures w14:val="none"/>
        </w:rPr>
        <w:t>ודעת, זה סדר טהרות</w:t>
      </w:r>
      <w:r w:rsidRPr="00A31E96">
        <w:rPr>
          <w:rFonts w:ascii="Keren" w:eastAsia="Times New Roman" w:hAnsi="Keren" w:cs="David"/>
          <w:sz w:val="26"/>
          <w:szCs w:val="24"/>
          <w:vertAlign w:val="superscript"/>
          <w:rtl/>
          <w:lang w:eastAsia="he-IL"/>
          <w14:ligatures w14:val="none"/>
        </w:rPr>
        <w:footnoteReference w:id="65"/>
      </w:r>
      <w:r w:rsidRPr="00A31E96">
        <w:rPr>
          <w:rFonts w:ascii="Keren" w:eastAsia="Times New Roman" w:hAnsi="Keren" w:cs="David"/>
          <w:sz w:val="26"/>
          <w:szCs w:val="24"/>
          <w:rtl/>
          <w:lang w:eastAsia="he-IL"/>
          <w14:ligatures w14:val="none"/>
        </w:rPr>
        <w:t xml:space="preserve"> .</w:t>
      </w:r>
    </w:p>
    <w:p w14:paraId="385750C8" w14:textId="77777777" w:rsidR="00A31E96" w:rsidRPr="00A31E96" w:rsidRDefault="00A31E96" w:rsidP="00A31E96">
      <w:pPr>
        <w:spacing w:after="0" w:line="360" w:lineRule="auto"/>
        <w:ind w:left="566"/>
        <w:jc w:val="both"/>
        <w:rPr>
          <w:rFonts w:ascii="Keren" w:eastAsia="Times New Roman" w:hAnsi="Keren" w:cs="David"/>
          <w:sz w:val="26"/>
          <w:szCs w:val="24"/>
          <w:rtl/>
          <w:lang w:eastAsia="he-IL"/>
          <w14:ligatures w14:val="none"/>
        </w:rPr>
      </w:pPr>
    </w:p>
    <w:p w14:paraId="08C2E439" w14:textId="77777777" w:rsidR="00A31E96" w:rsidRPr="00A31E96" w:rsidRDefault="00A31E96" w:rsidP="00A31E96">
      <w:pPr>
        <w:tabs>
          <w:tab w:val="num" w:pos="720"/>
        </w:tabs>
        <w:autoSpaceDE w:val="0"/>
        <w:autoSpaceDN w:val="0"/>
        <w:adjustRightInd w:val="0"/>
        <w:spacing w:after="0" w:line="360" w:lineRule="auto"/>
        <w:ind w:left="720" w:right="720" w:hanging="360"/>
        <w:jc w:val="both"/>
        <w:outlineLvl w:val="5"/>
        <w:rPr>
          <w:rFonts w:ascii="Times New Roman" w:eastAsia="Times New Roman" w:hAnsi="Times New Roman" w:cs="David"/>
          <w:color w:val="000000"/>
          <w:sz w:val="26"/>
          <w:szCs w:val="24"/>
          <w:rtl/>
          <w:lang w:eastAsia="he-IL"/>
          <w14:ligatures w14:val="none"/>
        </w:rPr>
      </w:pPr>
      <w:bookmarkStart w:id="37" w:name="_Toc88445845"/>
      <w:bookmarkStart w:id="38" w:name="_Toc88470498"/>
      <w:bookmarkStart w:id="39" w:name="_Toc88530249"/>
      <w:r w:rsidRPr="00A31E96">
        <w:rPr>
          <w:rFonts w:ascii="Times New Roman" w:eastAsia="Times New Roman" w:hAnsi="Times New Roman" w:cs="David"/>
          <w:color w:val="000000"/>
          <w:sz w:val="26"/>
          <w:szCs w:val="24"/>
          <w:rtl/>
          <w:lang w:eastAsia="he-IL"/>
          <w14:ligatures w14:val="none"/>
        </w:rPr>
        <w:t>מים חיים</w:t>
      </w:r>
      <w:bookmarkEnd w:id="37"/>
      <w:bookmarkEnd w:id="38"/>
      <w:bookmarkEnd w:id="39"/>
    </w:p>
    <w:p w14:paraId="37BA10D6"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lang w:eastAsia="he-IL"/>
          <w14:ligatures w14:val="none"/>
        </w:rPr>
      </w:pPr>
    </w:p>
    <w:p w14:paraId="7824A912"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ציינו לעיל שהטומאה מסמלת את הסתלקות החיים עקב תכונות מגונות שבכללן גאוה וגסות רוח. לעומת זאת טהרת הטמאים היא על ידי מים </w:t>
      </w:r>
      <w:r w:rsidRPr="00A31E96">
        <w:rPr>
          <w:rFonts w:ascii="Times New Roman" w:eastAsia="Times New Roman" w:hAnsi="Times New Roman" w:cs="David"/>
          <w:b/>
          <w:bCs/>
          <w:color w:val="000000"/>
          <w:sz w:val="26"/>
          <w:szCs w:val="24"/>
          <w:rtl/>
          <w:lang w:eastAsia="he-IL"/>
          <w14:ligatures w14:val="none"/>
        </w:rPr>
        <w:t>חיים</w:t>
      </w:r>
      <w:r w:rsidRPr="00A31E96">
        <w:rPr>
          <w:rFonts w:ascii="Times New Roman" w:eastAsia="Times New Roman" w:hAnsi="Times New Roman" w:cs="David"/>
          <w:color w:val="000000"/>
          <w:sz w:val="26"/>
          <w:szCs w:val="24"/>
          <w:rtl/>
          <w:lang w:eastAsia="he-IL"/>
          <w14:ligatures w14:val="none"/>
        </w:rPr>
        <w:t xml:space="preserve"> דווקא</w:t>
      </w:r>
      <w:r w:rsidRPr="00A31E96">
        <w:rPr>
          <w:rFonts w:ascii="Times New Roman" w:eastAsia="Times New Roman" w:hAnsi="Times New Roman" w:cs="David"/>
          <w:color w:val="000000"/>
          <w:sz w:val="20"/>
          <w:szCs w:val="20"/>
          <w:vertAlign w:val="superscript"/>
          <w:lang w:eastAsia="he-IL"/>
          <w14:ligatures w14:val="none"/>
        </w:rPr>
        <w:footnoteReference w:id="66"/>
      </w:r>
      <w:r w:rsidRPr="00A31E96">
        <w:rPr>
          <w:rFonts w:ascii="Times New Roman" w:eastAsia="Times New Roman" w:hAnsi="Times New Roman" w:cs="David"/>
          <w:color w:val="000000"/>
          <w:sz w:val="20"/>
          <w:szCs w:val="20"/>
          <w:rtl/>
          <w:lang w:eastAsia="he-IL"/>
          <w14:ligatures w14:val="none"/>
        </w:rPr>
        <w:t>,</w:t>
      </w:r>
      <w:r w:rsidRPr="00A31E96">
        <w:rPr>
          <w:rFonts w:ascii="Times New Roman" w:eastAsia="Times New Roman" w:hAnsi="Times New Roman" w:cs="David"/>
          <w:color w:val="000000"/>
          <w:sz w:val="26"/>
          <w:szCs w:val="24"/>
          <w:rtl/>
          <w:lang w:eastAsia="he-IL"/>
          <w14:ligatures w14:val="none"/>
        </w:rPr>
        <w:t xml:space="preserve"> המסמלים בשמם ובמהותם את החיים. המים </w:t>
      </w:r>
      <w:proofErr w:type="spellStart"/>
      <w:r w:rsidRPr="00A31E96">
        <w:rPr>
          <w:rFonts w:ascii="Times New Roman" w:eastAsia="Times New Roman" w:hAnsi="Times New Roman" w:cs="David"/>
          <w:color w:val="000000"/>
          <w:sz w:val="26"/>
          <w:szCs w:val="24"/>
          <w:rtl/>
          <w:lang w:eastAsia="he-IL"/>
          <w14:ligatures w14:val="none"/>
        </w:rPr>
        <w:t>מהוים</w:t>
      </w:r>
      <w:proofErr w:type="spellEnd"/>
      <w:r w:rsidRPr="00A31E96">
        <w:rPr>
          <w:rFonts w:ascii="Times New Roman" w:eastAsia="Times New Roman" w:hAnsi="Times New Roman" w:cs="David"/>
          <w:color w:val="000000"/>
          <w:sz w:val="26"/>
          <w:szCs w:val="24"/>
          <w:rtl/>
          <w:lang w:eastAsia="he-IL"/>
          <w14:ligatures w14:val="none"/>
        </w:rPr>
        <w:t xml:space="preserve"> את הניגוד לתכונות הגאוה של המצורע; אותם המים המביאים חיים לחי ולצומח, הם המים המסמלים גם מבחינה רוחנית ענוה וצניעות: </w:t>
      </w:r>
    </w:p>
    <w:p w14:paraId="317714BF"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 </w:t>
      </w:r>
      <w:r w:rsidRPr="00A31E96">
        <w:rPr>
          <w:rFonts w:ascii="Times New Roman" w:eastAsia="Times New Roman" w:hAnsi="Times New Roman" w:cs="David"/>
          <w:color w:val="000000"/>
          <w:sz w:val="30"/>
          <w:szCs w:val="28"/>
          <w:rtl/>
          <w:lang w:eastAsia="he-IL"/>
          <w14:ligatures w14:val="none"/>
        </w:rPr>
        <w:t xml:space="preserve"> </w:t>
      </w:r>
      <w:r w:rsidRPr="00A31E96">
        <w:rPr>
          <w:rFonts w:ascii="Times New Roman" w:eastAsia="Times New Roman" w:hAnsi="Times New Roman" w:cs="David"/>
          <w:color w:val="000000"/>
          <w:sz w:val="26"/>
          <w:szCs w:val="24"/>
          <w:rtl/>
          <w:lang w:eastAsia="he-IL"/>
          <w14:ligatures w14:val="none"/>
        </w:rPr>
        <w:t xml:space="preserve">דברי תורה נמשלו כמים שנאמר הוי כל צמא לכו למים, לומר לך מה מים אינם </w:t>
      </w:r>
      <w:proofErr w:type="spellStart"/>
      <w:r w:rsidRPr="00A31E96">
        <w:rPr>
          <w:rFonts w:ascii="Times New Roman" w:eastAsia="Times New Roman" w:hAnsi="Times New Roman" w:cs="David"/>
          <w:color w:val="000000"/>
          <w:sz w:val="26"/>
          <w:szCs w:val="24"/>
          <w:rtl/>
          <w:lang w:eastAsia="he-IL"/>
          <w14:ligatures w14:val="none"/>
        </w:rPr>
        <w:t>מתכנסין</w:t>
      </w:r>
      <w:proofErr w:type="spellEnd"/>
      <w:r w:rsidRPr="00A31E96">
        <w:rPr>
          <w:rFonts w:ascii="Times New Roman" w:eastAsia="Times New Roman" w:hAnsi="Times New Roman" w:cs="David"/>
          <w:color w:val="000000"/>
          <w:sz w:val="26"/>
          <w:szCs w:val="24"/>
          <w:rtl/>
          <w:lang w:eastAsia="he-IL"/>
          <w14:ligatures w14:val="none"/>
        </w:rPr>
        <w:t xml:space="preserve"> במקום מדרון אלא </w:t>
      </w:r>
      <w:proofErr w:type="spellStart"/>
      <w:r w:rsidRPr="00A31E96">
        <w:rPr>
          <w:rFonts w:ascii="Times New Roman" w:eastAsia="Times New Roman" w:hAnsi="Times New Roman" w:cs="David"/>
          <w:color w:val="000000"/>
          <w:sz w:val="26"/>
          <w:szCs w:val="24"/>
          <w:rtl/>
          <w:lang w:eastAsia="he-IL"/>
          <w14:ligatures w14:val="none"/>
        </w:rPr>
        <w:t>נזחלין</w:t>
      </w:r>
      <w:proofErr w:type="spellEnd"/>
      <w:r w:rsidRPr="00A31E96">
        <w:rPr>
          <w:rFonts w:ascii="Times New Roman" w:eastAsia="Times New Roman" w:hAnsi="Times New Roman" w:cs="David"/>
          <w:color w:val="000000"/>
          <w:sz w:val="26"/>
          <w:szCs w:val="24"/>
          <w:rtl/>
          <w:lang w:eastAsia="he-IL"/>
          <w14:ligatures w14:val="none"/>
        </w:rPr>
        <w:t xml:space="preserve"> מעליו ומתקבצים במקום אשבורן. כך דברי תורה אינם נמצאים בגסי הרוח ולא בלב כל גבה לב אלא בדכא ושפל רוח</w:t>
      </w:r>
      <w:r w:rsidRPr="00A31E96">
        <w:rPr>
          <w:rFonts w:ascii="Times New Roman" w:eastAsia="Times New Roman" w:hAnsi="Times New Roman" w:cs="David"/>
          <w:color w:val="000000"/>
          <w:sz w:val="26"/>
          <w:szCs w:val="24"/>
          <w:vertAlign w:val="superscript"/>
          <w:rtl/>
          <w:lang w:eastAsia="he-IL"/>
          <w14:ligatures w14:val="none"/>
        </w:rPr>
        <w:footnoteReference w:id="67"/>
      </w:r>
      <w:r w:rsidRPr="00A31E96">
        <w:rPr>
          <w:rFonts w:ascii="Times New Roman" w:eastAsia="Times New Roman" w:hAnsi="Times New Roman" w:cs="David"/>
          <w:color w:val="000000"/>
          <w:sz w:val="26"/>
          <w:szCs w:val="24"/>
          <w:rtl/>
          <w:lang w:eastAsia="he-IL"/>
          <w14:ligatures w14:val="none"/>
        </w:rPr>
        <w:t xml:space="preserve"> .</w:t>
      </w:r>
    </w:p>
    <w:p w14:paraId="4063AAF2"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4AA1CB4C"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לא רק לגבי טומאת הצרעת אלא ככלל, המים הם הגורם המטהר:</w:t>
      </w:r>
    </w:p>
    <w:p w14:paraId="3C010417"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דבר ברור וגלוי שהטומאות והטהרות גזרות הכתוב הן, ואינן מדברים שדעתו של אדם </w:t>
      </w:r>
      <w:proofErr w:type="spellStart"/>
      <w:r w:rsidRPr="00A31E96">
        <w:rPr>
          <w:rFonts w:ascii="Times New Roman" w:eastAsia="Times New Roman" w:hAnsi="Times New Roman" w:cs="David"/>
          <w:color w:val="000000"/>
          <w:sz w:val="26"/>
          <w:szCs w:val="24"/>
          <w:rtl/>
          <w:lang w:eastAsia="he-IL"/>
          <w14:ligatures w14:val="none"/>
        </w:rPr>
        <w:t>מכרעתו</w:t>
      </w:r>
      <w:proofErr w:type="spellEnd"/>
      <w:r w:rsidRPr="00A31E96">
        <w:rPr>
          <w:rFonts w:ascii="Times New Roman" w:eastAsia="Times New Roman" w:hAnsi="Times New Roman" w:cs="David"/>
          <w:color w:val="000000"/>
          <w:sz w:val="26"/>
          <w:szCs w:val="24"/>
          <w:rtl/>
          <w:lang w:eastAsia="he-IL"/>
          <w14:ligatures w14:val="none"/>
        </w:rPr>
        <w:t xml:space="preserve"> והרי הן מכלל החוקים. וכן הטבילה מן הטומאות מכלל החוקים הוא, שאין הטומאה טיט או צואה שתעבור במים אלא גזרת הכתוב היא והדבר תלוי בכוונת הלב, ולפיכך אמרו חכמים טבל ולא הוחזק כאילו לא טבל. ואעפ"כ רמז יש בדבר, כשם </w:t>
      </w:r>
      <w:proofErr w:type="spellStart"/>
      <w:r w:rsidRPr="00A31E96">
        <w:rPr>
          <w:rFonts w:ascii="Times New Roman" w:eastAsia="Times New Roman" w:hAnsi="Times New Roman" w:cs="David"/>
          <w:color w:val="000000"/>
          <w:sz w:val="26"/>
          <w:szCs w:val="24"/>
          <w:rtl/>
          <w:lang w:eastAsia="he-IL"/>
          <w14:ligatures w14:val="none"/>
        </w:rPr>
        <w:t>שהמכוין</w:t>
      </w:r>
      <w:proofErr w:type="spellEnd"/>
      <w:r w:rsidRPr="00A31E96">
        <w:rPr>
          <w:rFonts w:ascii="Times New Roman" w:eastAsia="Times New Roman" w:hAnsi="Times New Roman" w:cs="David"/>
          <w:color w:val="000000"/>
          <w:sz w:val="26"/>
          <w:szCs w:val="24"/>
          <w:rtl/>
          <w:lang w:eastAsia="he-IL"/>
          <w14:ligatures w14:val="none"/>
        </w:rPr>
        <w:t xml:space="preserve"> לבו לטהר כיון שטבל טהור ואע"פ שלא נתחדש בגופו דבר, כך </w:t>
      </w:r>
      <w:proofErr w:type="spellStart"/>
      <w:r w:rsidRPr="00A31E96">
        <w:rPr>
          <w:rFonts w:ascii="Times New Roman" w:eastAsia="Times New Roman" w:hAnsi="Times New Roman" w:cs="David"/>
          <w:color w:val="000000"/>
          <w:sz w:val="26"/>
          <w:szCs w:val="24"/>
          <w:rtl/>
          <w:lang w:eastAsia="he-IL"/>
          <w14:ligatures w14:val="none"/>
        </w:rPr>
        <w:t>המכוין</w:t>
      </w:r>
      <w:proofErr w:type="spellEnd"/>
      <w:r w:rsidRPr="00A31E96">
        <w:rPr>
          <w:rFonts w:ascii="Times New Roman" w:eastAsia="Times New Roman" w:hAnsi="Times New Roman" w:cs="David"/>
          <w:color w:val="000000"/>
          <w:sz w:val="26"/>
          <w:szCs w:val="24"/>
          <w:rtl/>
          <w:lang w:eastAsia="he-IL"/>
          <w14:ligatures w14:val="none"/>
        </w:rPr>
        <w:t xml:space="preserve"> לבו לטהר נפשו מטומאות הנפשות שהן מחשבות האון ודעות הרעות, כיון שהסכים </w:t>
      </w:r>
      <w:proofErr w:type="spellStart"/>
      <w:r w:rsidRPr="00A31E96">
        <w:rPr>
          <w:rFonts w:ascii="Times New Roman" w:eastAsia="Times New Roman" w:hAnsi="Times New Roman" w:cs="David"/>
          <w:color w:val="000000"/>
          <w:sz w:val="26"/>
          <w:szCs w:val="24"/>
          <w:rtl/>
          <w:lang w:eastAsia="he-IL"/>
          <w14:ligatures w14:val="none"/>
        </w:rPr>
        <w:t>בלבו</w:t>
      </w:r>
      <w:proofErr w:type="spellEnd"/>
      <w:r w:rsidRPr="00A31E96">
        <w:rPr>
          <w:rFonts w:ascii="Times New Roman" w:eastAsia="Times New Roman" w:hAnsi="Times New Roman" w:cs="David"/>
          <w:color w:val="000000"/>
          <w:sz w:val="26"/>
          <w:szCs w:val="24"/>
          <w:rtl/>
          <w:lang w:eastAsia="he-IL"/>
          <w14:ligatures w14:val="none"/>
        </w:rPr>
        <w:t xml:space="preserve"> לפרוש מאותן העצות והביא נפשו במי הדעת – טהור. הרי הוא אומר וזרקתי עליכם מים טהורים וטהרתם מכל טומאותיכם ומכל </w:t>
      </w:r>
      <w:proofErr w:type="spellStart"/>
      <w:r w:rsidRPr="00A31E96">
        <w:rPr>
          <w:rFonts w:ascii="Times New Roman" w:eastAsia="Times New Roman" w:hAnsi="Times New Roman" w:cs="David"/>
          <w:color w:val="000000"/>
          <w:sz w:val="26"/>
          <w:szCs w:val="24"/>
          <w:rtl/>
          <w:lang w:eastAsia="he-IL"/>
          <w14:ligatures w14:val="none"/>
        </w:rPr>
        <w:t>גלוליכם</w:t>
      </w:r>
      <w:proofErr w:type="spellEnd"/>
      <w:r w:rsidRPr="00A31E96">
        <w:rPr>
          <w:rFonts w:ascii="Times New Roman" w:eastAsia="Times New Roman" w:hAnsi="Times New Roman" w:cs="David"/>
          <w:color w:val="000000"/>
          <w:sz w:val="26"/>
          <w:szCs w:val="24"/>
          <w:rtl/>
          <w:lang w:eastAsia="he-IL"/>
          <w14:ligatures w14:val="none"/>
        </w:rPr>
        <w:t xml:space="preserve"> אטהר אתכם</w:t>
      </w:r>
      <w:r w:rsidRPr="00A31E96">
        <w:rPr>
          <w:rFonts w:ascii="Times New Roman" w:eastAsia="Times New Roman" w:hAnsi="Times New Roman" w:cs="David"/>
          <w:color w:val="000000"/>
          <w:sz w:val="26"/>
          <w:szCs w:val="24"/>
          <w:vertAlign w:val="superscript"/>
          <w:rtl/>
          <w:lang w:eastAsia="he-IL"/>
          <w14:ligatures w14:val="none"/>
        </w:rPr>
        <w:footnoteReference w:id="68"/>
      </w:r>
      <w:r w:rsidRPr="00A31E96">
        <w:rPr>
          <w:rFonts w:ascii="Times New Roman" w:eastAsia="Times New Roman" w:hAnsi="Times New Roman" w:cs="David"/>
          <w:color w:val="000000"/>
          <w:sz w:val="26"/>
          <w:szCs w:val="24"/>
          <w:rtl/>
          <w:lang w:eastAsia="he-IL"/>
          <w14:ligatures w14:val="none"/>
        </w:rPr>
        <w:t>.</w:t>
      </w:r>
    </w:p>
    <w:p w14:paraId="0E06CC43"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p>
    <w:p w14:paraId="35D6DB04"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יש במים תכונות מושיעות לעולם. העולם כולו עלול בדרך כלל להגיע למעגל של ירידה ונפילה. כאשר אדם נקי הנוגע באדם מלוכלך, המלוכלך לא הופך נקי אלא הנקי מתלכלך. אדם טהור וטמא הנוגעים זה בזה, הטמא לא נטהר אלא הטהור נטמא</w:t>
      </w:r>
      <w:r w:rsidRPr="00A31E96">
        <w:rPr>
          <w:rFonts w:ascii="Times New Roman" w:eastAsia="Times New Roman" w:hAnsi="Times New Roman" w:cs="David"/>
          <w:color w:val="000000"/>
          <w:sz w:val="26"/>
          <w:szCs w:val="24"/>
          <w:vertAlign w:val="superscript"/>
          <w:rtl/>
          <w:lang w:eastAsia="he-IL"/>
          <w14:ligatures w14:val="none"/>
        </w:rPr>
        <w:footnoteReference w:id="69"/>
      </w:r>
      <w:r w:rsidRPr="00A31E96">
        <w:rPr>
          <w:rFonts w:ascii="Times New Roman" w:eastAsia="Times New Roman" w:hAnsi="Times New Roman" w:cs="David"/>
          <w:color w:val="000000"/>
          <w:sz w:val="26"/>
          <w:szCs w:val="24"/>
          <w:rtl/>
          <w:lang w:eastAsia="he-IL"/>
          <w14:ligatures w14:val="none"/>
        </w:rPr>
        <w:t xml:space="preserve">. העולם שואף לאי סדר. קל מאוד לקלקל, וצריך מאמץ כדי לתקן ולסדר. הנפילה והבלבול, הבערות הלכלוך והטומאה, הם בטבע העולם. </w:t>
      </w:r>
      <w:r w:rsidRPr="00A31E96">
        <w:rPr>
          <w:rFonts w:ascii="Times New Roman" w:eastAsia="Times New Roman" w:hAnsi="Times New Roman" w:cs="David"/>
          <w:color w:val="000000"/>
          <w:sz w:val="26"/>
          <w:szCs w:val="24"/>
          <w:rtl/>
          <w:lang w:eastAsia="he-IL"/>
          <w14:ligatures w14:val="none"/>
        </w:rPr>
        <w:lastRenderedPageBreak/>
        <w:t xml:space="preserve">בתוך מעגל זה של ירידה ונפילה, המים הם היוצא מן הכלל. אפשר להשיק מים טמאים וטהורים, והמים הטמאים יטהרו. אדם או כלי טמא או מלוכלך, יטהרו ויתנקו בטבילה במים. אילולא האנומליה יוצאת הדופן של המים, לא </w:t>
      </w:r>
      <w:proofErr w:type="spellStart"/>
      <w:r w:rsidRPr="00A31E96">
        <w:rPr>
          <w:rFonts w:ascii="Times New Roman" w:eastAsia="Times New Roman" w:hAnsi="Times New Roman" w:cs="David"/>
          <w:color w:val="000000"/>
          <w:sz w:val="26"/>
          <w:szCs w:val="24"/>
          <w:rtl/>
          <w:lang w:eastAsia="he-IL"/>
          <w14:ligatures w14:val="none"/>
        </w:rPr>
        <w:t>היתה</w:t>
      </w:r>
      <w:proofErr w:type="spellEnd"/>
      <w:r w:rsidRPr="00A31E96">
        <w:rPr>
          <w:rFonts w:ascii="Times New Roman" w:eastAsia="Times New Roman" w:hAnsi="Times New Roman" w:cs="David"/>
          <w:color w:val="000000"/>
          <w:sz w:val="26"/>
          <w:szCs w:val="24"/>
          <w:rtl/>
          <w:lang w:eastAsia="he-IL"/>
          <w14:ligatures w14:val="none"/>
        </w:rPr>
        <w:t xml:space="preserve"> לעולם תקומה, באין אפשרות לצאת ממעגל הנפילה. המים הם סוד התיקון העלייה </w:t>
      </w:r>
      <w:proofErr w:type="spellStart"/>
      <w:r w:rsidRPr="00A31E96">
        <w:rPr>
          <w:rFonts w:ascii="Times New Roman" w:eastAsia="Times New Roman" w:hAnsi="Times New Roman" w:cs="David"/>
          <w:color w:val="000000"/>
          <w:sz w:val="26"/>
          <w:szCs w:val="24"/>
          <w:rtl/>
          <w:lang w:eastAsia="he-IL"/>
          <w14:ligatures w14:val="none"/>
        </w:rPr>
        <w:t>וההטהרות</w:t>
      </w:r>
      <w:proofErr w:type="spellEnd"/>
      <w:r w:rsidRPr="00A31E96">
        <w:rPr>
          <w:rFonts w:ascii="Times New Roman" w:eastAsia="Times New Roman" w:hAnsi="Times New Roman" w:cs="David"/>
          <w:color w:val="000000"/>
          <w:sz w:val="26"/>
          <w:szCs w:val="24"/>
          <w:rtl/>
          <w:lang w:eastAsia="he-IL"/>
          <w14:ligatures w14:val="none"/>
        </w:rPr>
        <w:t xml:space="preserve">.  </w:t>
      </w:r>
    </w:p>
    <w:p w14:paraId="0E9CF688" w14:textId="77777777" w:rsidR="00A31E96" w:rsidRPr="00A31E96" w:rsidRDefault="00A31E96" w:rsidP="00A31E96">
      <w:pPr>
        <w:autoSpaceDE w:val="0"/>
        <w:autoSpaceDN w:val="0"/>
        <w:adjustRightInd w:val="0"/>
        <w:spacing w:after="0" w:line="360" w:lineRule="auto"/>
        <w:jc w:val="both"/>
        <w:rPr>
          <w:rFonts w:ascii="Arial" w:eastAsia="Times New Roman" w:hAnsi="Arial" w:cs="David"/>
          <w:b/>
          <w:bCs/>
          <w:color w:val="000000"/>
          <w:sz w:val="26"/>
          <w:szCs w:val="24"/>
          <w:rtl/>
          <w:lang w:eastAsia="he-IL"/>
          <w14:ligatures w14:val="none"/>
        </w:rPr>
      </w:pPr>
    </w:p>
    <w:p w14:paraId="36AA7D39"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מעבר לטבילה הפיזית, נדרשת מן האדם הטובל גם כוונה וחשיבה על המשמעות הרוחנית של הטבילה. ההדבקות בריבונו של עולם היא בעצמה </w:t>
      </w:r>
      <w:proofErr w:type="spellStart"/>
      <w:r w:rsidRPr="00A31E96">
        <w:rPr>
          <w:rFonts w:ascii="Times New Roman" w:eastAsia="Times New Roman" w:hAnsi="Times New Roman" w:cs="David"/>
          <w:color w:val="000000"/>
          <w:sz w:val="26"/>
          <w:szCs w:val="24"/>
          <w:rtl/>
          <w:lang w:eastAsia="he-IL"/>
          <w14:ligatures w14:val="none"/>
        </w:rPr>
        <w:t>מקוה</w:t>
      </w:r>
      <w:proofErr w:type="spellEnd"/>
      <w:r w:rsidRPr="00A31E96">
        <w:rPr>
          <w:rFonts w:ascii="Times New Roman" w:eastAsia="Times New Roman" w:hAnsi="Times New Roman" w:cs="David"/>
          <w:color w:val="000000"/>
          <w:sz w:val="26"/>
          <w:szCs w:val="24"/>
          <w:rtl/>
          <w:lang w:eastAsia="he-IL"/>
          <w14:ligatures w14:val="none"/>
        </w:rPr>
        <w:t xml:space="preserve"> טהרה:</w:t>
      </w:r>
    </w:p>
    <w:p w14:paraId="4592C7ED"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אמר ר' עקיבא: אשריכם ישראל, לפני מי אתם </w:t>
      </w:r>
      <w:proofErr w:type="spellStart"/>
      <w:r w:rsidRPr="00A31E96">
        <w:rPr>
          <w:rFonts w:ascii="Times New Roman" w:eastAsia="Times New Roman" w:hAnsi="Times New Roman" w:cs="David"/>
          <w:color w:val="000000"/>
          <w:sz w:val="26"/>
          <w:szCs w:val="24"/>
          <w:rtl/>
          <w:lang w:eastAsia="he-IL"/>
          <w14:ligatures w14:val="none"/>
        </w:rPr>
        <w:t>מטהרין</w:t>
      </w:r>
      <w:proofErr w:type="spellEnd"/>
      <w:r w:rsidRPr="00A31E96">
        <w:rPr>
          <w:rFonts w:ascii="Times New Roman" w:eastAsia="Times New Roman" w:hAnsi="Times New Roman" w:cs="David"/>
          <w:color w:val="000000"/>
          <w:sz w:val="26"/>
          <w:szCs w:val="24"/>
          <w:rtl/>
          <w:lang w:eastAsia="he-IL"/>
          <w14:ligatures w14:val="none"/>
        </w:rPr>
        <w:t xml:space="preserve"> ומי מטהר אתכם? אביכם שבשמים. שנאמר "וזרקתי עליכם מים טהורים וטהרתם", ואומר "</w:t>
      </w:r>
      <w:proofErr w:type="spellStart"/>
      <w:r w:rsidRPr="00A31E96">
        <w:rPr>
          <w:rFonts w:ascii="Times New Roman" w:eastAsia="Times New Roman" w:hAnsi="Times New Roman" w:cs="David"/>
          <w:color w:val="000000"/>
          <w:sz w:val="26"/>
          <w:szCs w:val="24"/>
          <w:rtl/>
          <w:lang w:eastAsia="he-IL"/>
          <w14:ligatures w14:val="none"/>
        </w:rPr>
        <w:t>מקוה</w:t>
      </w:r>
      <w:proofErr w:type="spellEnd"/>
      <w:r w:rsidRPr="00A31E96">
        <w:rPr>
          <w:rFonts w:ascii="Times New Roman" w:eastAsia="Times New Roman" w:hAnsi="Times New Roman" w:cs="David"/>
          <w:color w:val="000000"/>
          <w:sz w:val="26"/>
          <w:szCs w:val="24"/>
          <w:rtl/>
          <w:lang w:eastAsia="he-IL"/>
          <w14:ligatures w14:val="none"/>
        </w:rPr>
        <w:t xml:space="preserve"> ישראל ה' ". מה </w:t>
      </w:r>
      <w:proofErr w:type="spellStart"/>
      <w:r w:rsidRPr="00A31E96">
        <w:rPr>
          <w:rFonts w:ascii="Times New Roman" w:eastAsia="Times New Roman" w:hAnsi="Times New Roman" w:cs="David"/>
          <w:color w:val="000000"/>
          <w:sz w:val="26"/>
          <w:szCs w:val="24"/>
          <w:rtl/>
          <w:lang w:eastAsia="he-IL"/>
          <w14:ligatures w14:val="none"/>
        </w:rPr>
        <w:t>מקוה</w:t>
      </w:r>
      <w:proofErr w:type="spellEnd"/>
      <w:r w:rsidRPr="00A31E96">
        <w:rPr>
          <w:rFonts w:ascii="Times New Roman" w:eastAsia="Times New Roman" w:hAnsi="Times New Roman" w:cs="David"/>
          <w:color w:val="000000"/>
          <w:sz w:val="26"/>
          <w:szCs w:val="24"/>
          <w:rtl/>
          <w:lang w:eastAsia="he-IL"/>
          <w14:ligatures w14:val="none"/>
        </w:rPr>
        <w:t xml:space="preserve"> מטהר את הטמאים, אף הקב"ה מטהר את ישראל</w:t>
      </w:r>
      <w:r w:rsidRPr="00A31E96">
        <w:rPr>
          <w:rFonts w:ascii="Times New Roman" w:eastAsia="Times New Roman" w:hAnsi="Times New Roman" w:cs="David"/>
          <w:color w:val="000000"/>
          <w:sz w:val="26"/>
          <w:szCs w:val="24"/>
          <w:vertAlign w:val="superscript"/>
          <w:rtl/>
          <w:lang w:eastAsia="he-IL"/>
          <w14:ligatures w14:val="none"/>
        </w:rPr>
        <w:footnoteReference w:id="70"/>
      </w:r>
      <w:r w:rsidRPr="00A31E96">
        <w:rPr>
          <w:rFonts w:ascii="Times New Roman" w:eastAsia="Times New Roman" w:hAnsi="Times New Roman" w:cs="David"/>
          <w:color w:val="000000"/>
          <w:sz w:val="26"/>
          <w:szCs w:val="24"/>
          <w:rtl/>
          <w:lang w:eastAsia="he-IL"/>
          <w14:ligatures w14:val="none"/>
        </w:rPr>
        <w:t>.</w:t>
      </w:r>
    </w:p>
    <w:p w14:paraId="2B0CAF3B"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p>
    <w:p w14:paraId="20AB4600" w14:textId="77777777" w:rsidR="00A31E96" w:rsidRPr="00A31E96" w:rsidRDefault="00A31E96" w:rsidP="00A31E96">
      <w:pPr>
        <w:autoSpaceDE w:val="0"/>
        <w:autoSpaceDN w:val="0"/>
        <w:adjustRightInd w:val="0"/>
        <w:spacing w:after="0" w:line="360" w:lineRule="auto"/>
        <w:ind w:left="566"/>
        <w:jc w:val="both"/>
        <w:rPr>
          <w:rFonts w:ascii="Times New Roman" w:eastAsia="Times New Roman" w:hAnsi="Times New Roman" w:cs="David"/>
          <w:color w:val="000000"/>
          <w:sz w:val="26"/>
          <w:szCs w:val="24"/>
          <w:rtl/>
          <w:lang w:eastAsia="he-IL"/>
          <w14:ligatures w14:val="none"/>
        </w:rPr>
      </w:pPr>
      <w:r w:rsidRPr="00A31E96">
        <w:rPr>
          <w:rFonts w:ascii="Times New Roman" w:eastAsia="Times New Roman" w:hAnsi="Times New Roman" w:cs="David"/>
          <w:color w:val="000000"/>
          <w:sz w:val="26"/>
          <w:szCs w:val="24"/>
          <w:rtl/>
          <w:lang w:eastAsia="he-IL"/>
          <w14:ligatures w14:val="none"/>
        </w:rPr>
        <w:t xml:space="preserve">אמר הקב"ה: בעולם הזה, מפני העוונות הייתם </w:t>
      </w:r>
      <w:proofErr w:type="spellStart"/>
      <w:r w:rsidRPr="00A31E96">
        <w:rPr>
          <w:rFonts w:ascii="Times New Roman" w:eastAsia="Times New Roman" w:hAnsi="Times New Roman" w:cs="David"/>
          <w:color w:val="000000"/>
          <w:sz w:val="26"/>
          <w:szCs w:val="24"/>
          <w:rtl/>
          <w:lang w:eastAsia="he-IL"/>
          <w14:ligatures w14:val="none"/>
        </w:rPr>
        <w:t>מתיסרין</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ומטהרין</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וחוזרין</w:t>
      </w:r>
      <w:proofErr w:type="spellEnd"/>
      <w:r w:rsidRPr="00A31E96">
        <w:rPr>
          <w:rFonts w:ascii="Times New Roman" w:eastAsia="Times New Roman" w:hAnsi="Times New Roman" w:cs="David"/>
          <w:color w:val="000000"/>
          <w:sz w:val="26"/>
          <w:szCs w:val="24"/>
          <w:rtl/>
          <w:lang w:eastAsia="he-IL"/>
          <w14:ligatures w14:val="none"/>
        </w:rPr>
        <w:t xml:space="preserve"> </w:t>
      </w:r>
      <w:proofErr w:type="spellStart"/>
      <w:r w:rsidRPr="00A31E96">
        <w:rPr>
          <w:rFonts w:ascii="Times New Roman" w:eastAsia="Times New Roman" w:hAnsi="Times New Roman" w:cs="David"/>
          <w:color w:val="000000"/>
          <w:sz w:val="26"/>
          <w:szCs w:val="24"/>
          <w:rtl/>
          <w:lang w:eastAsia="he-IL"/>
          <w14:ligatures w14:val="none"/>
        </w:rPr>
        <w:t>ומתייסרין</w:t>
      </w:r>
      <w:proofErr w:type="spellEnd"/>
      <w:r w:rsidRPr="00A31E96">
        <w:rPr>
          <w:rFonts w:ascii="Times New Roman" w:eastAsia="Times New Roman" w:hAnsi="Times New Roman" w:cs="David"/>
          <w:color w:val="000000"/>
          <w:sz w:val="26"/>
          <w:szCs w:val="24"/>
          <w:rtl/>
          <w:lang w:eastAsia="he-IL"/>
          <w14:ligatures w14:val="none"/>
        </w:rPr>
        <w:t xml:space="preserve">. לעתיד לבוא אני הוא שמטהר אתכם, שנאמר "וזרקתי עליכם מים טהורים וטהרתם מכל טומאותיכם ומכל </w:t>
      </w:r>
      <w:proofErr w:type="spellStart"/>
      <w:r w:rsidRPr="00A31E96">
        <w:rPr>
          <w:rFonts w:ascii="Times New Roman" w:eastAsia="Times New Roman" w:hAnsi="Times New Roman" w:cs="David"/>
          <w:color w:val="000000"/>
          <w:sz w:val="26"/>
          <w:szCs w:val="24"/>
          <w:rtl/>
          <w:lang w:eastAsia="he-IL"/>
          <w14:ligatures w14:val="none"/>
        </w:rPr>
        <w:t>גילוליכם</w:t>
      </w:r>
      <w:proofErr w:type="spellEnd"/>
      <w:r w:rsidRPr="00A31E96">
        <w:rPr>
          <w:rFonts w:ascii="Times New Roman" w:eastAsia="Times New Roman" w:hAnsi="Times New Roman" w:cs="David"/>
          <w:color w:val="000000"/>
          <w:sz w:val="26"/>
          <w:szCs w:val="24"/>
          <w:rtl/>
          <w:lang w:eastAsia="he-IL"/>
          <w14:ligatures w14:val="none"/>
        </w:rPr>
        <w:t xml:space="preserve"> אטהר אתכם</w:t>
      </w:r>
      <w:r w:rsidRPr="00A31E96">
        <w:rPr>
          <w:rFonts w:ascii="Times New Roman" w:eastAsia="Times New Roman" w:hAnsi="Times New Roman" w:cs="David"/>
          <w:color w:val="000000"/>
          <w:sz w:val="26"/>
          <w:szCs w:val="24"/>
          <w:vertAlign w:val="superscript"/>
          <w:rtl/>
          <w:lang w:eastAsia="he-IL"/>
          <w14:ligatures w14:val="none"/>
        </w:rPr>
        <w:footnoteReference w:id="71"/>
      </w:r>
      <w:r w:rsidRPr="00A31E96">
        <w:rPr>
          <w:rFonts w:ascii="Times New Roman" w:eastAsia="Times New Roman" w:hAnsi="Times New Roman" w:cs="David"/>
          <w:color w:val="000000"/>
          <w:sz w:val="26"/>
          <w:szCs w:val="24"/>
          <w:rtl/>
          <w:lang w:eastAsia="he-IL"/>
          <w14:ligatures w14:val="none"/>
        </w:rPr>
        <w:t>.</w:t>
      </w:r>
    </w:p>
    <w:p w14:paraId="65A92020" w14:textId="77777777" w:rsidR="00A31E96" w:rsidRPr="00A31E96" w:rsidRDefault="00A31E96" w:rsidP="00A31E96">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24425952" w14:textId="77777777" w:rsidR="00A31E96" w:rsidRPr="00A31E96" w:rsidRDefault="00A31E96" w:rsidP="00A31E96">
      <w:pPr>
        <w:spacing w:after="0" w:line="360" w:lineRule="auto"/>
        <w:ind w:left="926"/>
        <w:jc w:val="both"/>
        <w:rPr>
          <w:rFonts w:ascii="Keren" w:eastAsia="Times New Roman" w:hAnsi="Keren" w:cs="David"/>
          <w:szCs w:val="20"/>
          <w:rtl/>
          <w:lang w:eastAsia="he-IL"/>
          <w14:ligatures w14:val="none"/>
        </w:rPr>
      </w:pPr>
      <w:r w:rsidRPr="00A31E96">
        <w:rPr>
          <w:rFonts w:ascii="Keren" w:eastAsia="Times New Roman" w:hAnsi="Keren" w:cs="David"/>
          <w:szCs w:val="20"/>
          <w:rtl/>
          <w:lang w:eastAsia="he-IL"/>
          <w14:ligatures w14:val="none"/>
        </w:rPr>
        <w:t xml:space="preserve">הקיום שבא בלא הכרה פנימית והכשר עצמי לאורה של תורה וטעמי מצוותיה, המלאים -  אף במה שנגלה מהם לכל דורשי אמת – זיו חיים יושר וצדק, הולך הוא דווקא על פי עצם סדרה של תורה. רק כפי המבואר בתורה יוכל אדם כזה לעשות רצון קונו, אבל לא יוכל לחדש ולדון דבר מדבר בחידושי אמת, באופן שיהיו כל הרעיונות והדעות </w:t>
      </w:r>
      <w:proofErr w:type="spellStart"/>
      <w:r w:rsidRPr="00A31E96">
        <w:rPr>
          <w:rFonts w:ascii="Keren" w:eastAsia="Times New Roman" w:hAnsi="Keren" w:cs="David"/>
          <w:szCs w:val="20"/>
          <w:rtl/>
          <w:lang w:eastAsia="he-IL"/>
          <w14:ligatures w14:val="none"/>
        </w:rPr>
        <w:t>המתילדים</w:t>
      </w:r>
      <w:proofErr w:type="spellEnd"/>
      <w:r w:rsidRPr="00A31E96">
        <w:rPr>
          <w:rFonts w:ascii="Keren" w:eastAsia="Times New Roman" w:hAnsi="Keren" w:cs="David"/>
          <w:szCs w:val="20"/>
          <w:rtl/>
          <w:lang w:eastAsia="he-IL"/>
          <w14:ligatures w14:val="none"/>
        </w:rPr>
        <w:t xml:space="preserve"> בלבבו מצד קדושתה של תורה, הולכים ומצטרפים, הולכים ומתרבים, עד אין קץ. לא כן הוא חלק האדם שכבר התעלה להכשר השכלתה של תורה, שבא למידה זו שיודע את קונו, ומשיג את החפץ העליון המבוקש בכללותה של תורה, </w:t>
      </w:r>
      <w:proofErr w:type="spellStart"/>
      <w:r w:rsidRPr="00A31E96">
        <w:rPr>
          <w:rFonts w:ascii="Keren" w:eastAsia="Times New Roman" w:hAnsi="Keren" w:cs="David"/>
          <w:szCs w:val="20"/>
          <w:rtl/>
          <w:lang w:eastAsia="he-IL"/>
          <w14:ligatures w14:val="none"/>
        </w:rPr>
        <w:t>והכח</w:t>
      </w:r>
      <w:proofErr w:type="spellEnd"/>
      <w:r w:rsidRPr="00A31E96">
        <w:rPr>
          <w:rFonts w:ascii="Keren" w:eastAsia="Times New Roman" w:hAnsi="Keren" w:cs="David"/>
          <w:szCs w:val="20"/>
          <w:rtl/>
          <w:lang w:eastAsia="he-IL"/>
          <w14:ligatures w14:val="none"/>
        </w:rPr>
        <w:t xml:space="preserve"> הגנוז המתפרט בפרטיה מאור העליון, הוא משתמש בכל ענייני התורה והמצוות וכוונותיהם כשימוש האותיות הכוללים כל הצירופים שבעולם, להביע בהם המון מחשבות ורגשות לאין תכלית. אלה הם דבקים בתורה בעצמם ובבשרם, אצלם מאירה אורה של תורה אפילו באור פניהם החיצוני, אצלם עומדת התורה כולה במדרגת אותיות הכוללים כל המבטאים, והמבטאים נולדים מהם חדשים בכל עת ורגע, "כי עדותיך שיחה לי". סידורה של תורה וערכה נערכת אצלם כערך כלל האותיות, שהם אבות כל מה שמצורף ושעתיד להצרף, כך כל מה שנולד ושיולד לטובה, לאמת, ליושר ולחכמה, </w:t>
      </w:r>
      <w:proofErr w:type="spellStart"/>
      <w:r w:rsidRPr="00A31E96">
        <w:rPr>
          <w:rFonts w:ascii="Keren" w:eastAsia="Times New Roman" w:hAnsi="Keren" w:cs="David"/>
          <w:szCs w:val="20"/>
          <w:rtl/>
          <w:lang w:eastAsia="he-IL"/>
          <w14:ligatures w14:val="none"/>
        </w:rPr>
        <w:t>הכל</w:t>
      </w:r>
      <w:proofErr w:type="spellEnd"/>
      <w:r w:rsidRPr="00A31E96">
        <w:rPr>
          <w:rFonts w:ascii="Keren" w:eastAsia="Times New Roman" w:hAnsi="Keren" w:cs="David"/>
          <w:szCs w:val="20"/>
          <w:rtl/>
          <w:lang w:eastAsia="he-IL"/>
          <w14:ligatures w14:val="none"/>
        </w:rPr>
        <w:t xml:space="preserve"> נובע מאורה של תורה, והדרכת מצוותיה </w:t>
      </w:r>
      <w:proofErr w:type="spellStart"/>
      <w:r w:rsidRPr="00A31E96">
        <w:rPr>
          <w:rFonts w:ascii="Keren" w:eastAsia="Times New Roman" w:hAnsi="Keren" w:cs="David"/>
          <w:szCs w:val="20"/>
          <w:rtl/>
          <w:lang w:eastAsia="he-IL"/>
          <w14:ligatures w14:val="none"/>
        </w:rPr>
        <w:t>למימינים</w:t>
      </w:r>
      <w:proofErr w:type="spellEnd"/>
      <w:r w:rsidRPr="00A31E96">
        <w:rPr>
          <w:rFonts w:ascii="Keren" w:eastAsia="Times New Roman" w:hAnsi="Keren" w:cs="David"/>
          <w:szCs w:val="20"/>
          <w:rtl/>
          <w:lang w:eastAsia="he-IL"/>
          <w14:ligatures w14:val="none"/>
        </w:rPr>
        <w:t xml:space="preserve"> בה, ובכל עת מצטרפים הרעיונות הפזורים לדברים שלמים, </w:t>
      </w:r>
      <w:proofErr w:type="spellStart"/>
      <w:r w:rsidRPr="00A31E96">
        <w:rPr>
          <w:rFonts w:ascii="Keren" w:eastAsia="Times New Roman" w:hAnsi="Keren" w:cs="David"/>
          <w:szCs w:val="20"/>
          <w:rtl/>
          <w:lang w:eastAsia="he-IL"/>
          <w14:ligatures w14:val="none"/>
        </w:rPr>
        <w:t>המפיעים</w:t>
      </w:r>
      <w:proofErr w:type="spellEnd"/>
      <w:r w:rsidRPr="00A31E96">
        <w:rPr>
          <w:rFonts w:ascii="Keren" w:eastAsia="Times New Roman" w:hAnsi="Keren" w:cs="David"/>
          <w:szCs w:val="20"/>
          <w:rtl/>
          <w:lang w:eastAsia="he-IL"/>
          <w14:ligatures w14:val="none"/>
        </w:rPr>
        <w:t xml:space="preserve"> דברים מלאים לכל עניין וכל חפץ</w:t>
      </w:r>
      <w:r w:rsidRPr="00A31E96">
        <w:rPr>
          <w:rFonts w:ascii="Keren" w:eastAsia="Times New Roman" w:hAnsi="Keren" w:cs="David"/>
          <w:szCs w:val="20"/>
          <w:vertAlign w:val="superscript"/>
          <w:rtl/>
          <w:lang w:eastAsia="he-IL"/>
          <w14:ligatures w14:val="none"/>
        </w:rPr>
        <w:footnoteReference w:id="72"/>
      </w:r>
      <w:r w:rsidRPr="00A31E96">
        <w:rPr>
          <w:rFonts w:ascii="Keren" w:eastAsia="Times New Roman" w:hAnsi="Keren" w:cs="David"/>
          <w:szCs w:val="20"/>
          <w:rtl/>
          <w:lang w:eastAsia="he-IL"/>
          <w14:ligatures w14:val="none"/>
        </w:rPr>
        <w:t>.</w:t>
      </w:r>
    </w:p>
    <w:p w14:paraId="206975A2" w14:textId="77777777" w:rsidR="00A31E96" w:rsidRPr="00A31E96" w:rsidRDefault="00A31E96" w:rsidP="00A31E96">
      <w:pPr>
        <w:spacing w:after="0" w:line="360" w:lineRule="auto"/>
        <w:ind w:left="926"/>
        <w:jc w:val="both"/>
        <w:rPr>
          <w:rFonts w:ascii="Keren" w:eastAsia="Times New Roman" w:hAnsi="Keren" w:cs="David"/>
          <w:szCs w:val="20"/>
          <w:rtl/>
          <w:lang w:eastAsia="he-IL"/>
          <w14:ligatures w14:val="none"/>
        </w:rPr>
      </w:pPr>
    </w:p>
    <w:p w14:paraId="3F2C59D7" w14:textId="4C472726" w:rsidR="00D5072B" w:rsidRPr="00A31E96" w:rsidRDefault="00A31E96" w:rsidP="00A31E96">
      <w:pPr>
        <w:spacing w:after="0" w:line="360" w:lineRule="auto"/>
        <w:ind w:left="1646"/>
        <w:jc w:val="both"/>
        <w:rPr>
          <w:rFonts w:ascii="Keren" w:eastAsia="Times New Roman" w:hAnsi="Keren" w:cs="David"/>
          <w:szCs w:val="20"/>
          <w:lang w:eastAsia="he-IL"/>
          <w14:ligatures w14:val="none"/>
        </w:rPr>
      </w:pPr>
      <w:r w:rsidRPr="00A31E96">
        <w:rPr>
          <w:rFonts w:ascii="Keren" w:eastAsia="Times New Roman" w:hAnsi="Keren" w:cs="David"/>
          <w:szCs w:val="20"/>
          <w:rtl/>
          <w:lang w:eastAsia="he-IL"/>
          <w14:ligatures w14:val="none"/>
        </w:rPr>
        <w:t xml:space="preserve">יסוד הדרישה בטעמי מצוות בנוי על פי ידיעת אמת בסוד החכמה האלוקית, איך שכל מה שהוה בעולם אף על פי שיוצא הוא מצד סיבות שונות, ואפילו אותן היוצאות מסיבות מנהגים אנושיים מונהגים ברצון או בהסכמה, או כל דרכים של חידוש שמקבלת החברה האנושית, </w:t>
      </w:r>
      <w:proofErr w:type="spellStart"/>
      <w:r w:rsidRPr="00A31E96">
        <w:rPr>
          <w:rFonts w:ascii="Keren" w:eastAsia="Times New Roman" w:hAnsi="Keren" w:cs="David"/>
          <w:szCs w:val="20"/>
          <w:rtl/>
          <w:lang w:eastAsia="he-IL"/>
          <w14:ligatures w14:val="none"/>
        </w:rPr>
        <w:t>הכל</w:t>
      </w:r>
      <w:proofErr w:type="spellEnd"/>
      <w:r w:rsidRPr="00A31E96">
        <w:rPr>
          <w:rFonts w:ascii="Keren" w:eastAsia="Times New Roman" w:hAnsi="Keren" w:cs="David"/>
          <w:szCs w:val="20"/>
          <w:rtl/>
          <w:lang w:eastAsia="he-IL"/>
          <w14:ligatures w14:val="none"/>
        </w:rPr>
        <w:t xml:space="preserve"> מונהג מטעם ההשגחה האלוקית להוציא לאור את תכלית הטוב של החפץ האלוקי. ואותם האורות השכליים שיוצאים על ידי פגישת השכל האנושי עם משפטי התורה, הם תולדות נאמנות שהונחו לכך כדי להוציאם אל הפועל על ידי הפגישה הזאת. על כן אם יש לכל אחת מן המצוות דרכים רבים, שכולם מושגים להיות נכונים לתכליות וטעמים אליה, אל יחשוב החושב כי די לייחס רק אחד מן הטעמים, שכבר מספיק הוא ליתן </w:t>
      </w:r>
      <w:proofErr w:type="spellStart"/>
      <w:r w:rsidRPr="00A31E96">
        <w:rPr>
          <w:rFonts w:ascii="Keren" w:eastAsia="Times New Roman" w:hAnsi="Keren" w:cs="David"/>
          <w:szCs w:val="20"/>
          <w:rtl/>
          <w:lang w:eastAsia="he-IL"/>
          <w14:ligatures w14:val="none"/>
        </w:rPr>
        <w:t>למצוה</w:t>
      </w:r>
      <w:proofErr w:type="spellEnd"/>
      <w:r w:rsidRPr="00A31E96">
        <w:rPr>
          <w:rFonts w:ascii="Keren" w:eastAsia="Times New Roman" w:hAnsi="Keren" w:cs="David"/>
          <w:szCs w:val="20"/>
          <w:rtl/>
          <w:lang w:eastAsia="he-IL"/>
          <w14:ligatures w14:val="none"/>
        </w:rPr>
        <w:t xml:space="preserve"> מציאות, כי לא כן הדבר. כי כל מה שאנו רואים שיש לו התלות ויחס </w:t>
      </w:r>
      <w:proofErr w:type="spellStart"/>
      <w:r w:rsidRPr="00A31E96">
        <w:rPr>
          <w:rFonts w:ascii="Keren" w:eastAsia="Times New Roman" w:hAnsi="Keren" w:cs="David"/>
          <w:szCs w:val="20"/>
          <w:rtl/>
          <w:lang w:eastAsia="he-IL"/>
          <w14:ligatures w14:val="none"/>
        </w:rPr>
        <w:t>למצוה</w:t>
      </w:r>
      <w:proofErr w:type="spellEnd"/>
      <w:r w:rsidRPr="00A31E96">
        <w:rPr>
          <w:rFonts w:ascii="Keren" w:eastAsia="Times New Roman" w:hAnsi="Keren" w:cs="David"/>
          <w:szCs w:val="20"/>
          <w:rtl/>
          <w:lang w:eastAsia="he-IL"/>
          <w14:ligatures w14:val="none"/>
        </w:rPr>
        <w:t xml:space="preserve"> כבר הוא מאוחד עמה מטעם החכמה העליונה </w:t>
      </w:r>
      <w:proofErr w:type="spellStart"/>
      <w:r w:rsidRPr="00A31E96">
        <w:rPr>
          <w:rFonts w:ascii="Keren" w:eastAsia="Times New Roman" w:hAnsi="Keren" w:cs="David"/>
          <w:szCs w:val="20"/>
          <w:rtl/>
          <w:lang w:eastAsia="he-IL"/>
          <w14:ligatures w14:val="none"/>
        </w:rPr>
        <w:t>שהכל</w:t>
      </w:r>
      <w:proofErr w:type="spellEnd"/>
      <w:r w:rsidRPr="00A31E96">
        <w:rPr>
          <w:rFonts w:ascii="Keren" w:eastAsia="Times New Roman" w:hAnsi="Keren" w:cs="David"/>
          <w:szCs w:val="20"/>
          <w:rtl/>
          <w:lang w:eastAsia="he-IL"/>
          <w14:ligatures w14:val="none"/>
        </w:rPr>
        <w:t xml:space="preserve"> גלוי וצפוי לפניה, וה' חפץ למען צדקו יגדיל תורה ויאדיר</w:t>
      </w:r>
      <w:r w:rsidRPr="00A31E96">
        <w:rPr>
          <w:rFonts w:ascii="Keren" w:eastAsia="Times New Roman" w:hAnsi="Keren" w:cs="David"/>
          <w:szCs w:val="20"/>
          <w:vertAlign w:val="superscript"/>
          <w:rtl/>
          <w:lang w:eastAsia="he-IL"/>
          <w14:ligatures w14:val="none"/>
        </w:rPr>
        <w:footnoteReference w:id="73"/>
      </w:r>
      <w:r w:rsidRPr="00A31E96">
        <w:rPr>
          <w:rFonts w:ascii="Keren" w:eastAsia="Times New Roman" w:hAnsi="Keren" w:cs="David"/>
          <w:szCs w:val="20"/>
          <w:rtl/>
          <w:lang w:eastAsia="he-IL"/>
          <w14:ligatures w14:val="none"/>
        </w:rPr>
        <w:t>.</w:t>
      </w:r>
    </w:p>
    <w:sectPr w:rsidR="00D5072B" w:rsidRPr="00A31E9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066C0" w14:textId="77777777" w:rsidR="00F622D9" w:rsidRDefault="00F622D9" w:rsidP="00A00C1F">
      <w:pPr>
        <w:spacing w:after="0" w:line="240" w:lineRule="auto"/>
      </w:pPr>
      <w:r>
        <w:separator/>
      </w:r>
    </w:p>
  </w:endnote>
  <w:endnote w:type="continuationSeparator" w:id="0">
    <w:p w14:paraId="58D358DE" w14:textId="77777777" w:rsidR="00F622D9" w:rsidRDefault="00F622D9"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8A7F" w14:textId="77777777" w:rsidR="00F622D9" w:rsidRDefault="00F622D9" w:rsidP="00A00C1F">
      <w:pPr>
        <w:spacing w:after="0" w:line="240" w:lineRule="auto"/>
      </w:pPr>
      <w:r>
        <w:separator/>
      </w:r>
    </w:p>
  </w:footnote>
  <w:footnote w:type="continuationSeparator" w:id="0">
    <w:p w14:paraId="5E1EAF45" w14:textId="77777777" w:rsidR="00F622D9" w:rsidRDefault="00F622D9" w:rsidP="00A00C1F">
      <w:pPr>
        <w:spacing w:after="0" w:line="240" w:lineRule="auto"/>
      </w:pPr>
      <w:r>
        <w:continuationSeparator/>
      </w:r>
    </w:p>
  </w:footnote>
  <w:footnote w:id="1">
    <w:p w14:paraId="5340D6A2"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ישעיהו </w:t>
      </w:r>
      <w:proofErr w:type="spellStart"/>
      <w:r>
        <w:rPr>
          <w:sz w:val="20"/>
          <w:szCs w:val="20"/>
          <w:rtl/>
        </w:rPr>
        <w:t>נה</w:t>
      </w:r>
      <w:proofErr w:type="spellEnd"/>
      <w:r>
        <w:rPr>
          <w:sz w:val="20"/>
          <w:szCs w:val="20"/>
          <w:rtl/>
        </w:rPr>
        <w:t>, ח – ט.</w:t>
      </w:r>
    </w:p>
  </w:footnote>
  <w:footnote w:id="2">
    <w:p w14:paraId="7976EA60" w14:textId="77777777" w:rsidR="00A31E96" w:rsidRDefault="00A31E96" w:rsidP="00A31E96">
      <w:pPr>
        <w:autoSpaceDE w:val="0"/>
        <w:autoSpaceDN w:val="0"/>
        <w:adjustRightInd w:val="0"/>
        <w:rPr>
          <w:sz w:val="20"/>
          <w:szCs w:val="20"/>
          <w:rtl/>
        </w:rPr>
      </w:pPr>
      <w:r>
        <w:rPr>
          <w:rStyle w:val="af0"/>
          <w:sz w:val="20"/>
          <w:szCs w:val="20"/>
          <w:rtl/>
        </w:rPr>
        <w:footnoteRef/>
      </w:r>
      <w:r>
        <w:rPr>
          <w:rFonts w:hint="cs"/>
        </w:rPr>
        <w:t xml:space="preserve"> </w:t>
      </w:r>
      <w:r>
        <w:rPr>
          <w:sz w:val="20"/>
          <w:szCs w:val="20"/>
          <w:rtl/>
        </w:rPr>
        <w:t xml:space="preserve">סנהדרין </w:t>
      </w:r>
      <w:proofErr w:type="spellStart"/>
      <w:r>
        <w:rPr>
          <w:sz w:val="20"/>
          <w:szCs w:val="20"/>
          <w:rtl/>
        </w:rPr>
        <w:t>כא</w:t>
      </w:r>
      <w:proofErr w:type="spellEnd"/>
      <w:r>
        <w:rPr>
          <w:sz w:val="20"/>
          <w:szCs w:val="20"/>
          <w:rtl/>
        </w:rPr>
        <w:t>, ב.</w:t>
      </w:r>
    </w:p>
  </w:footnote>
  <w:footnote w:id="3">
    <w:p w14:paraId="620A69CC" w14:textId="77777777" w:rsidR="00A31E96" w:rsidRDefault="00A31E96" w:rsidP="00A31E96">
      <w:pPr>
        <w:pStyle w:val="ae"/>
        <w:jc w:val="both"/>
        <w:rPr>
          <w:rtl/>
        </w:rPr>
      </w:pPr>
      <w:r>
        <w:rPr>
          <w:rStyle w:val="af0"/>
          <w:rtl/>
        </w:rPr>
        <w:footnoteRef/>
      </w:r>
      <w:r>
        <w:rPr>
          <w:rFonts w:hint="cs"/>
        </w:rPr>
        <w:t xml:space="preserve"> </w:t>
      </w:r>
      <w:r>
        <w:rPr>
          <w:rFonts w:ascii="Times New Roman" w:hAnsi="Times New Roman"/>
          <w:color w:val="000000"/>
          <w:rtl/>
        </w:rPr>
        <w:t xml:space="preserve">רמב"ם הלכות מקוואות פרק יא הלכה </w:t>
      </w:r>
      <w:proofErr w:type="spellStart"/>
      <w:r>
        <w:rPr>
          <w:rFonts w:ascii="Times New Roman" w:hAnsi="Times New Roman"/>
          <w:color w:val="000000"/>
          <w:rtl/>
        </w:rPr>
        <w:t>יב</w:t>
      </w:r>
      <w:proofErr w:type="spellEnd"/>
    </w:p>
  </w:footnote>
  <w:footnote w:id="4">
    <w:p w14:paraId="448999F1" w14:textId="77777777" w:rsidR="00A31E96" w:rsidRDefault="00A31E96" w:rsidP="00A31E96">
      <w:pPr>
        <w:pStyle w:val="ae"/>
        <w:jc w:val="both"/>
        <w:rPr>
          <w:rtl/>
        </w:rPr>
      </w:pPr>
      <w:r>
        <w:rPr>
          <w:rStyle w:val="af0"/>
          <w:rtl/>
        </w:rPr>
        <w:footnoteRef/>
      </w:r>
      <w:r>
        <w:rPr>
          <w:rFonts w:hint="cs"/>
        </w:rPr>
        <w:t xml:space="preserve"> </w:t>
      </w:r>
      <w:r>
        <w:rPr>
          <w:rtl/>
        </w:rPr>
        <w:t>עין איה מסכת שבת פרק ראשון, ס.</w:t>
      </w:r>
    </w:p>
  </w:footnote>
  <w:footnote w:id="5">
    <w:p w14:paraId="6DE37C6D" w14:textId="77777777" w:rsidR="00A31E96" w:rsidRDefault="00A31E96" w:rsidP="00A31E96">
      <w:pPr>
        <w:rPr>
          <w:sz w:val="20"/>
          <w:szCs w:val="20"/>
          <w:rtl/>
        </w:rPr>
      </w:pPr>
      <w:r>
        <w:rPr>
          <w:rStyle w:val="af0"/>
          <w:sz w:val="24"/>
          <w:szCs w:val="20"/>
        </w:rPr>
        <w:footnoteRef/>
      </w:r>
      <w:r>
        <w:rPr>
          <w:sz w:val="20"/>
          <w:szCs w:val="20"/>
          <w:rtl/>
        </w:rPr>
        <w:t>הטהרה - תכונתם של ישראל.</w:t>
      </w:r>
    </w:p>
    <w:p w14:paraId="4B29658C" w14:textId="77777777" w:rsidR="00A31E96" w:rsidRDefault="00A31E96" w:rsidP="00A31E96">
      <w:pPr>
        <w:ind w:left="566"/>
        <w:rPr>
          <w:sz w:val="20"/>
          <w:szCs w:val="20"/>
          <w:rtl/>
        </w:rPr>
      </w:pPr>
      <w:r>
        <w:rPr>
          <w:sz w:val="20"/>
          <w:szCs w:val="20"/>
          <w:rtl/>
        </w:rPr>
        <w:t xml:space="preserve">תכונתם המיוחדת של ישראל, היא הדבקות הנפשית בד' </w:t>
      </w:r>
      <w:proofErr w:type="spellStart"/>
      <w:r>
        <w:rPr>
          <w:sz w:val="20"/>
          <w:szCs w:val="20"/>
          <w:rtl/>
        </w:rPr>
        <w:t>אלקים</w:t>
      </w:r>
      <w:proofErr w:type="spellEnd"/>
      <w:r>
        <w:rPr>
          <w:sz w:val="20"/>
          <w:szCs w:val="20"/>
          <w:rtl/>
        </w:rPr>
        <w:t xml:space="preserve"> חיים ומלך עולם – מתוך דעת אמת ובר אמונה של שייכות פנימית עצמית. "הדבקים בה' </w:t>
      </w:r>
      <w:proofErr w:type="spellStart"/>
      <w:r>
        <w:rPr>
          <w:sz w:val="20"/>
          <w:szCs w:val="20"/>
          <w:rtl/>
        </w:rPr>
        <w:t>אלקיכם</w:t>
      </w:r>
      <w:proofErr w:type="spellEnd"/>
      <w:r>
        <w:rPr>
          <w:sz w:val="20"/>
          <w:szCs w:val="20"/>
          <w:rtl/>
        </w:rPr>
        <w:t xml:space="preserve"> חיים כולכם היום".</w:t>
      </w:r>
    </w:p>
    <w:p w14:paraId="0E2980C2" w14:textId="77777777" w:rsidR="00A31E96" w:rsidRDefault="00A31E96" w:rsidP="00A31E96">
      <w:pPr>
        <w:ind w:left="566"/>
        <w:rPr>
          <w:sz w:val="20"/>
          <w:szCs w:val="20"/>
          <w:rtl/>
        </w:rPr>
      </w:pPr>
      <w:r>
        <w:rPr>
          <w:sz w:val="20"/>
          <w:szCs w:val="20"/>
          <w:rtl/>
        </w:rPr>
        <w:t>וכן הטהרה, המכשירה ומבססת את הקדושה, היא שייכת לתכונת עצמיותם של ישראל. כמו שברית קדש החתומה בבשרנו קובעת זהות מהותם של ישראל, וכל ישראל נקראו מולים, כן שלילת הברית מזדהה עם הטומאה – "ערל וטמא".</w:t>
      </w:r>
      <w:r>
        <w:rPr>
          <w:sz w:val="20"/>
          <w:szCs w:val="20"/>
          <w:rtl/>
        </w:rPr>
        <w:tab/>
      </w:r>
    </w:p>
    <w:p w14:paraId="693D3E3C" w14:textId="77777777" w:rsidR="00A31E96" w:rsidRDefault="00A31E96" w:rsidP="00A31E96">
      <w:pPr>
        <w:ind w:left="566"/>
        <w:rPr>
          <w:sz w:val="18"/>
          <w:szCs w:val="20"/>
          <w:rtl/>
        </w:rPr>
      </w:pPr>
      <w:r>
        <w:rPr>
          <w:sz w:val="18"/>
          <w:szCs w:val="20"/>
          <w:rtl/>
        </w:rPr>
        <w:t>(לצניעות ולטהרה בישראל, הרב צבי יהודה קוק. אורות הטהרה, תדפיס מתוך נר ליחזקאל, לזכר יחזקאל עזרא בצלאל הי"ד, ירושלים תשל"ב).</w:t>
      </w:r>
    </w:p>
  </w:footnote>
  <w:footnote w:id="6">
    <w:p w14:paraId="6D8960A1" w14:textId="77777777" w:rsidR="00A31E96" w:rsidRDefault="00A31E96" w:rsidP="00A31E96">
      <w:pPr>
        <w:pStyle w:val="ae"/>
        <w:jc w:val="both"/>
        <w:rPr>
          <w:rtl/>
        </w:rPr>
      </w:pPr>
      <w:r>
        <w:rPr>
          <w:rStyle w:val="af0"/>
        </w:rPr>
        <w:footnoteRef/>
      </w:r>
      <w:r>
        <w:rPr>
          <w:rFonts w:hint="cs"/>
        </w:rPr>
        <w:t xml:space="preserve"> </w:t>
      </w:r>
      <w:r>
        <w:rPr>
          <w:rtl/>
        </w:rPr>
        <w:t xml:space="preserve">ספר החינוך אמור, מצוה </w:t>
      </w:r>
      <w:proofErr w:type="spellStart"/>
      <w:r>
        <w:rPr>
          <w:rtl/>
        </w:rPr>
        <w:t>רסג</w:t>
      </w:r>
      <w:proofErr w:type="spellEnd"/>
      <w:r>
        <w:rPr>
          <w:rtl/>
        </w:rPr>
        <w:t>.</w:t>
      </w:r>
    </w:p>
  </w:footnote>
  <w:footnote w:id="7">
    <w:p w14:paraId="4A4D02B7" w14:textId="77777777" w:rsidR="00A31E96" w:rsidRDefault="00A31E96" w:rsidP="00A31E96">
      <w:pPr>
        <w:pStyle w:val="ae"/>
        <w:jc w:val="both"/>
        <w:rPr>
          <w:rtl/>
        </w:rPr>
      </w:pPr>
      <w:r>
        <w:rPr>
          <w:rStyle w:val="af0"/>
        </w:rPr>
        <w:footnoteRef/>
      </w:r>
      <w:r>
        <w:rPr>
          <w:rFonts w:hint="cs"/>
        </w:rPr>
        <w:t xml:space="preserve"> </w:t>
      </w:r>
      <w:r>
        <w:rPr>
          <w:rtl/>
        </w:rPr>
        <w:t xml:space="preserve">שפת אמת שמות פרשת פרה תרס"ד. </w:t>
      </w:r>
    </w:p>
  </w:footnote>
  <w:footnote w:id="8">
    <w:p w14:paraId="076DF4A2" w14:textId="77777777" w:rsidR="00A31E96" w:rsidRDefault="00A31E96" w:rsidP="00A31E96">
      <w:pPr>
        <w:pStyle w:val="ae"/>
        <w:jc w:val="both"/>
        <w:rPr>
          <w:rtl/>
        </w:rPr>
      </w:pPr>
      <w:r>
        <w:rPr>
          <w:rStyle w:val="af0"/>
        </w:rPr>
        <w:footnoteRef/>
      </w:r>
      <w:r>
        <w:rPr>
          <w:rFonts w:hint="cs"/>
        </w:rPr>
        <w:t xml:space="preserve"> </w:t>
      </w:r>
      <w:proofErr w:type="spellStart"/>
      <w:r>
        <w:rPr>
          <w:rtl/>
        </w:rPr>
        <w:t>רש"ר</w:t>
      </w:r>
      <w:proofErr w:type="spellEnd"/>
      <w:r>
        <w:rPr>
          <w:rtl/>
        </w:rPr>
        <w:t xml:space="preserve"> הירש בפירושו לתורה מסביר בצורה שונה את משמעות הטומאה. עיין למשל בראשית </w:t>
      </w:r>
      <w:proofErr w:type="spellStart"/>
      <w:r>
        <w:rPr>
          <w:rtl/>
        </w:rPr>
        <w:t>ז,ב</w:t>
      </w:r>
      <w:proofErr w:type="spellEnd"/>
      <w:r>
        <w:rPr>
          <w:rtl/>
        </w:rPr>
        <w:t xml:space="preserve">. שמות </w:t>
      </w:r>
      <w:proofErr w:type="spellStart"/>
      <w:r>
        <w:rPr>
          <w:rtl/>
        </w:rPr>
        <w:t>כח</w:t>
      </w:r>
      <w:proofErr w:type="spellEnd"/>
      <w:r>
        <w:rPr>
          <w:rtl/>
        </w:rPr>
        <w:t xml:space="preserve">, לח. ויקרא </w:t>
      </w:r>
      <w:proofErr w:type="spellStart"/>
      <w:r>
        <w:rPr>
          <w:rtl/>
        </w:rPr>
        <w:t>ז,יט</w:t>
      </w:r>
      <w:proofErr w:type="spellEnd"/>
      <w:r>
        <w:rPr>
          <w:rtl/>
        </w:rPr>
        <w:t xml:space="preserve">. </w:t>
      </w:r>
    </w:p>
  </w:footnote>
  <w:footnote w:id="9">
    <w:p w14:paraId="204EAFA3" w14:textId="77777777" w:rsidR="00A31E96" w:rsidRDefault="00A31E96" w:rsidP="00A31E96">
      <w:pPr>
        <w:pStyle w:val="ae"/>
        <w:jc w:val="both"/>
        <w:rPr>
          <w:rtl/>
        </w:rPr>
      </w:pPr>
      <w:r>
        <w:rPr>
          <w:rStyle w:val="af0"/>
          <w:rtl/>
        </w:rPr>
        <w:footnoteRef/>
      </w:r>
      <w:r>
        <w:rPr>
          <w:rFonts w:hint="cs"/>
        </w:rPr>
        <w:t xml:space="preserve"> </w:t>
      </w:r>
      <w:r>
        <w:rPr>
          <w:rtl/>
        </w:rPr>
        <w:t>אין לנו עסק בנסתרות, אבל לצורך ענייננו נצטט מעט ממה שמוזכר בספרים הפנימיים הקדושים (עץ חיים היכל א, היכל א"ק [אדם קדמון] שער א ענף ב דרוש עיגולים ויושר):</w:t>
      </w:r>
    </w:p>
    <w:p w14:paraId="05B4D051" w14:textId="77777777" w:rsidR="00A31E96" w:rsidRDefault="00A31E96" w:rsidP="00A31E96">
      <w:pPr>
        <w:ind w:left="566"/>
        <w:rPr>
          <w:sz w:val="20"/>
          <w:szCs w:val="20"/>
          <w:rtl/>
        </w:rPr>
      </w:pPr>
      <w:r>
        <w:rPr>
          <w:sz w:val="20"/>
          <w:szCs w:val="20"/>
          <w:rtl/>
        </w:rPr>
        <w:t xml:space="preserve">דע כי טרם שנאצלו הנאצלים ונבראו הברואים, היה אור עליון פשוט ממלא כל המציאות ולא היה שום מקום פנוי בבחינת אויר ריקני וחלל, אלא </w:t>
      </w:r>
      <w:proofErr w:type="spellStart"/>
      <w:r>
        <w:rPr>
          <w:sz w:val="20"/>
          <w:szCs w:val="20"/>
          <w:rtl/>
        </w:rPr>
        <w:t>הכל</w:t>
      </w:r>
      <w:proofErr w:type="spellEnd"/>
      <w:r>
        <w:rPr>
          <w:sz w:val="20"/>
          <w:szCs w:val="20"/>
          <w:rtl/>
        </w:rPr>
        <w:t xml:space="preserve"> היה ממולא מן אור אינסוף ... וכאשר עלה ברצונו הפשוט לברוא העולמות ולהאציל הנאצלים, להוציא לאור שלימות פעולותיו ושמותיו וכינוייו ... צמצם את עצמו אין סוף בנקודה האמצעית ... ואז נשאר מקום פנוי ואויר וחלל ריקני. </w:t>
      </w:r>
    </w:p>
    <w:p w14:paraId="04A86D93" w14:textId="77777777" w:rsidR="00A31E96" w:rsidRDefault="00A31E96" w:rsidP="00A31E96">
      <w:pPr>
        <w:rPr>
          <w:sz w:val="20"/>
          <w:szCs w:val="20"/>
          <w:rtl/>
        </w:rPr>
      </w:pPr>
      <w:r>
        <w:rPr>
          <w:sz w:val="20"/>
          <w:szCs w:val="20"/>
          <w:rtl/>
        </w:rPr>
        <w:t>כלומר שבתחילה היה אור אינסוף ממלא כל עלמין. רק לאחר הצמצום, נבראו העולמות ובהם נבראים ויצורים לאין מספר.</w:t>
      </w:r>
    </w:p>
    <w:p w14:paraId="4C805214" w14:textId="77777777" w:rsidR="00A31E96" w:rsidRDefault="00A31E96" w:rsidP="00A31E96">
      <w:pPr>
        <w:rPr>
          <w:sz w:val="20"/>
          <w:szCs w:val="20"/>
          <w:rtl/>
        </w:rPr>
      </w:pPr>
      <w:r>
        <w:rPr>
          <w:sz w:val="20"/>
          <w:szCs w:val="20"/>
          <w:rtl/>
        </w:rPr>
        <w:t xml:space="preserve">לצורך ענייננו אפשר לומר, שהצמצום גרם לירידת המציאות העליונה והמושלמת של אור אינסוף, אל מציאות נמוכה של נבראים. הצמצום ויצירת החלל הפנוי ממנו יתברך, היא בעצם כעין ירידה וטומאה יחסית למציאות העליונה שקדמה לה. יצירת החלל הפנוי היא זו שמאפשרת לנבראים את פעולתם במאמץ האנושי לנסות ולהתעלות אל הממד הרוחני האינסופי. רק במקום שיש סיכוי ופוטנציאל לעלייה, רק שם תיתכן טומאה, אבל שם הוא סוד האפשרות לעלייה. מי שאין בו האפשרות להתעלות, לא שייכת בו טומאה וטהרה. אולי רק טומאה תיתכן בו מפני שיש בו את יסוד סילוק החיוניות. הטהרה מסומלת ביכולת להתעלות מעל כבלי החומר אל עבר הרוחני העליון האינסופי. והדברים עמוקים ומי </w:t>
      </w:r>
      <w:proofErr w:type="spellStart"/>
      <w:r>
        <w:rPr>
          <w:sz w:val="20"/>
          <w:szCs w:val="20"/>
          <w:rtl/>
        </w:rPr>
        <w:t>ישורם</w:t>
      </w:r>
      <w:proofErr w:type="spellEnd"/>
      <w:r>
        <w:rPr>
          <w:sz w:val="20"/>
          <w:szCs w:val="20"/>
          <w:rtl/>
        </w:rPr>
        <w:t xml:space="preserve">. </w:t>
      </w:r>
    </w:p>
    <w:p w14:paraId="71D9B383" w14:textId="77777777" w:rsidR="00A31E96" w:rsidRDefault="00A31E96" w:rsidP="00A31E96">
      <w:pPr>
        <w:rPr>
          <w:rFonts w:ascii="Times New Roman" w:hAnsi="Times New Roman"/>
          <w:sz w:val="24"/>
          <w:szCs w:val="20"/>
          <w:rtl/>
        </w:rPr>
      </w:pPr>
      <w:r>
        <w:rPr>
          <w:sz w:val="24"/>
          <w:szCs w:val="20"/>
          <w:rtl/>
        </w:rPr>
        <w:t>וראה עוד בשם משמואל (</w:t>
      </w:r>
      <w:proofErr w:type="spellStart"/>
      <w:r>
        <w:rPr>
          <w:sz w:val="24"/>
          <w:szCs w:val="20"/>
          <w:rtl/>
        </w:rPr>
        <w:t>ויקהל</w:t>
      </w:r>
      <w:proofErr w:type="spellEnd"/>
      <w:r>
        <w:rPr>
          <w:sz w:val="24"/>
          <w:szCs w:val="20"/>
          <w:rtl/>
        </w:rPr>
        <w:t xml:space="preserve"> תרע"ז) – "</w:t>
      </w:r>
      <w:proofErr w:type="spellStart"/>
      <w:r>
        <w:rPr>
          <w:sz w:val="24"/>
          <w:szCs w:val="20"/>
          <w:rtl/>
        </w:rPr>
        <w:t>דכל</w:t>
      </w:r>
      <w:proofErr w:type="spellEnd"/>
      <w:r>
        <w:rPr>
          <w:sz w:val="24"/>
          <w:szCs w:val="20"/>
          <w:rtl/>
        </w:rPr>
        <w:t xml:space="preserve"> התהוות עניין הטומאה הוא מחמת צמצום והעדר אור </w:t>
      </w:r>
      <w:proofErr w:type="spellStart"/>
      <w:r>
        <w:rPr>
          <w:sz w:val="24"/>
          <w:szCs w:val="20"/>
          <w:rtl/>
        </w:rPr>
        <w:t>אלקי</w:t>
      </w:r>
      <w:proofErr w:type="spellEnd"/>
      <w:r>
        <w:rPr>
          <w:sz w:val="24"/>
          <w:szCs w:val="20"/>
          <w:rtl/>
        </w:rPr>
        <w:t xml:space="preserve">, שהיה מוכרח למען יהיה העולם יכול </w:t>
      </w:r>
      <w:proofErr w:type="spellStart"/>
      <w:r>
        <w:rPr>
          <w:sz w:val="24"/>
          <w:szCs w:val="20"/>
          <w:rtl/>
        </w:rPr>
        <w:t>להבראות</w:t>
      </w:r>
      <w:proofErr w:type="spellEnd"/>
      <w:r>
        <w:rPr>
          <w:sz w:val="24"/>
          <w:szCs w:val="20"/>
          <w:rtl/>
        </w:rPr>
        <w:t xml:space="preserve"> ולא יתבטל במציאות...".</w:t>
      </w:r>
      <w:r>
        <w:rPr>
          <w:rFonts w:hint="cs"/>
          <w:sz w:val="24"/>
          <w:szCs w:val="20"/>
        </w:rPr>
        <w:t xml:space="preserve"> </w:t>
      </w:r>
    </w:p>
  </w:footnote>
  <w:footnote w:id="10">
    <w:p w14:paraId="47C89828" w14:textId="77777777" w:rsidR="00A31E96" w:rsidRDefault="00A31E96" w:rsidP="00A31E96">
      <w:pPr>
        <w:pStyle w:val="ae"/>
        <w:jc w:val="both"/>
        <w:rPr>
          <w:rFonts w:ascii="Keren" w:hAnsi="Keren"/>
          <w:rtl/>
        </w:rPr>
      </w:pPr>
      <w:r>
        <w:rPr>
          <w:rStyle w:val="af0"/>
        </w:rPr>
        <w:footnoteRef/>
      </w:r>
      <w:r>
        <w:rPr>
          <w:rFonts w:hint="cs"/>
        </w:rPr>
        <w:t xml:space="preserve"> </w:t>
      </w:r>
      <w:r>
        <w:rPr>
          <w:rtl/>
        </w:rPr>
        <w:t>שפת אמת פרשת פרה תרל"א.</w:t>
      </w:r>
    </w:p>
  </w:footnote>
  <w:footnote w:id="11">
    <w:p w14:paraId="75822233" w14:textId="77777777" w:rsidR="00A31E96" w:rsidRDefault="00A31E96" w:rsidP="00A31E96">
      <w:pPr>
        <w:pStyle w:val="ae"/>
        <w:jc w:val="both"/>
        <w:rPr>
          <w:rtl/>
        </w:rPr>
      </w:pPr>
      <w:r>
        <w:rPr>
          <w:rStyle w:val="af0"/>
        </w:rPr>
        <w:footnoteRef/>
      </w:r>
      <w:r>
        <w:rPr>
          <w:rFonts w:hint="cs"/>
        </w:rPr>
        <w:t xml:space="preserve"> </w:t>
      </w:r>
      <w:r>
        <w:rPr>
          <w:rtl/>
        </w:rPr>
        <w:t>רמב"ן על התורה במדבר לה, לג.</w:t>
      </w:r>
    </w:p>
  </w:footnote>
  <w:footnote w:id="12">
    <w:p w14:paraId="1C66FF68" w14:textId="77777777" w:rsidR="00A31E96" w:rsidRDefault="00A31E96" w:rsidP="00A31E96">
      <w:pPr>
        <w:pStyle w:val="ae"/>
        <w:jc w:val="both"/>
        <w:rPr>
          <w:rtl/>
        </w:rPr>
      </w:pPr>
      <w:r>
        <w:rPr>
          <w:rStyle w:val="af0"/>
        </w:rPr>
        <w:footnoteRef/>
      </w:r>
      <w:r>
        <w:rPr>
          <w:rFonts w:hint="cs"/>
        </w:rPr>
        <w:t xml:space="preserve"> </w:t>
      </w:r>
      <w:r>
        <w:rPr>
          <w:rtl/>
        </w:rPr>
        <w:t xml:space="preserve">יחזקאל </w:t>
      </w:r>
      <w:proofErr w:type="spellStart"/>
      <w:r>
        <w:rPr>
          <w:rtl/>
        </w:rPr>
        <w:t>כא</w:t>
      </w:r>
      <w:proofErr w:type="spellEnd"/>
      <w:r>
        <w:rPr>
          <w:rtl/>
        </w:rPr>
        <w:t>, ל.</w:t>
      </w:r>
    </w:p>
  </w:footnote>
  <w:footnote w:id="13">
    <w:p w14:paraId="3660FC71" w14:textId="77777777" w:rsidR="00A31E96" w:rsidRDefault="00A31E96" w:rsidP="00A31E96">
      <w:pPr>
        <w:pStyle w:val="ae"/>
        <w:jc w:val="both"/>
        <w:rPr>
          <w:rtl/>
        </w:rPr>
      </w:pPr>
      <w:r>
        <w:rPr>
          <w:rStyle w:val="af0"/>
        </w:rPr>
        <w:footnoteRef/>
      </w:r>
      <w:r>
        <w:rPr>
          <w:rFonts w:hint="cs"/>
        </w:rPr>
        <w:t xml:space="preserve"> </w:t>
      </w:r>
      <w:r>
        <w:rPr>
          <w:rtl/>
        </w:rPr>
        <w:t>יומא לט, א.</w:t>
      </w:r>
    </w:p>
  </w:footnote>
  <w:footnote w:id="14">
    <w:p w14:paraId="41C155B7" w14:textId="77777777" w:rsidR="00A31E96" w:rsidRDefault="00A31E96" w:rsidP="00A31E96">
      <w:pPr>
        <w:pStyle w:val="ae"/>
        <w:jc w:val="both"/>
        <w:rPr>
          <w:rtl/>
        </w:rPr>
      </w:pPr>
      <w:r>
        <w:rPr>
          <w:rStyle w:val="af0"/>
        </w:rPr>
        <w:footnoteRef/>
      </w:r>
      <w:r>
        <w:rPr>
          <w:rFonts w:hint="cs"/>
        </w:rPr>
        <w:t xml:space="preserve"> </w:t>
      </w:r>
      <w:r>
        <w:rPr>
          <w:rtl/>
        </w:rPr>
        <w:t xml:space="preserve">בבא </w:t>
      </w:r>
      <w:proofErr w:type="spellStart"/>
      <w:r>
        <w:rPr>
          <w:rtl/>
        </w:rPr>
        <w:t>בתרא</w:t>
      </w:r>
      <w:proofErr w:type="spellEnd"/>
      <w:r>
        <w:rPr>
          <w:rtl/>
        </w:rPr>
        <w:t xml:space="preserve"> </w:t>
      </w:r>
      <w:proofErr w:type="spellStart"/>
      <w:r>
        <w:rPr>
          <w:rtl/>
        </w:rPr>
        <w:t>יז</w:t>
      </w:r>
      <w:proofErr w:type="spellEnd"/>
      <w:r>
        <w:rPr>
          <w:rtl/>
        </w:rPr>
        <w:t xml:space="preserve">, א. </w:t>
      </w:r>
    </w:p>
  </w:footnote>
  <w:footnote w:id="15">
    <w:p w14:paraId="31021F14" w14:textId="77777777" w:rsidR="00A31E96" w:rsidRDefault="00A31E96" w:rsidP="00A31E96">
      <w:pPr>
        <w:pStyle w:val="ae"/>
        <w:jc w:val="both"/>
        <w:rPr>
          <w:rtl/>
        </w:rPr>
      </w:pPr>
      <w:r>
        <w:rPr>
          <w:rStyle w:val="af0"/>
        </w:rPr>
        <w:footnoteRef/>
      </w:r>
      <w:r>
        <w:rPr>
          <w:rtl/>
        </w:rPr>
        <w:t xml:space="preserve"> </w:t>
      </w:r>
      <w:r>
        <w:rPr>
          <w:rFonts w:hint="cs"/>
          <w:rtl/>
        </w:rPr>
        <w:t xml:space="preserve">רמב"ן על התורה, "זאת </w:t>
      </w:r>
      <w:proofErr w:type="spellStart"/>
      <w:r>
        <w:rPr>
          <w:rFonts w:hint="cs"/>
          <w:rtl/>
        </w:rPr>
        <w:t>חקת</w:t>
      </w:r>
      <w:proofErr w:type="spellEnd"/>
      <w:r>
        <w:rPr>
          <w:rFonts w:hint="cs"/>
          <w:rtl/>
        </w:rPr>
        <w:t xml:space="preserve"> התורה", במדבר </w:t>
      </w:r>
      <w:proofErr w:type="spellStart"/>
      <w:r>
        <w:rPr>
          <w:rFonts w:hint="cs"/>
          <w:rtl/>
        </w:rPr>
        <w:t>יט</w:t>
      </w:r>
      <w:proofErr w:type="spellEnd"/>
      <w:r>
        <w:rPr>
          <w:rFonts w:hint="cs"/>
          <w:rtl/>
        </w:rPr>
        <w:t xml:space="preserve">, א. ודברי הרמב"ן יבוארו על פי לשון </w:t>
      </w:r>
      <w:proofErr w:type="spellStart"/>
      <w:r>
        <w:rPr>
          <w:rFonts w:hint="cs"/>
          <w:rtl/>
        </w:rPr>
        <w:t>הרקנאטי</w:t>
      </w:r>
      <w:proofErr w:type="spellEnd"/>
      <w:r>
        <w:rPr>
          <w:rFonts w:hint="cs"/>
          <w:rtl/>
        </w:rPr>
        <w:t xml:space="preserve">: </w:t>
      </w:r>
    </w:p>
    <w:p w14:paraId="396F14B0" w14:textId="77777777" w:rsidR="00A31E96" w:rsidRDefault="00A31E96" w:rsidP="00A31E96">
      <w:pPr>
        <w:pStyle w:val="ae"/>
        <w:ind w:left="720"/>
        <w:jc w:val="both"/>
        <w:rPr>
          <w:rFonts w:hint="cs"/>
          <w:rtl/>
        </w:rPr>
      </w:pPr>
      <w:r>
        <w:rPr>
          <w:rtl/>
        </w:rPr>
        <w:t xml:space="preserve">סיבת טומאת המת הוא מצד מלאך </w:t>
      </w:r>
      <w:proofErr w:type="spellStart"/>
      <w:r>
        <w:rPr>
          <w:rtl/>
        </w:rPr>
        <w:t>המות</w:t>
      </w:r>
      <w:proofErr w:type="spellEnd"/>
      <w:r>
        <w:rPr>
          <w:rtl/>
        </w:rPr>
        <w:t xml:space="preserve"> שהטיל בו </w:t>
      </w:r>
      <w:proofErr w:type="spellStart"/>
      <w:r>
        <w:rPr>
          <w:rtl/>
        </w:rPr>
        <w:t>זוהמא</w:t>
      </w:r>
      <w:proofErr w:type="spellEnd"/>
      <w:r>
        <w:rPr>
          <w:rtl/>
        </w:rPr>
        <w:t xml:space="preserve"> והמטמא בו צריך טהרה. ואולם מי שמת בנשיקה, מת על פי ה' כפי הדבקה בשכינה ואין רוח הטומאה שורה במיתתן. ולפיכך אין האויר נפסד לפי ששמרו נשמתן, ולא </w:t>
      </w:r>
      <w:proofErr w:type="spellStart"/>
      <w:r>
        <w:rPr>
          <w:rtl/>
        </w:rPr>
        <w:t>נתפתו</w:t>
      </w:r>
      <w:proofErr w:type="spellEnd"/>
      <w:r>
        <w:rPr>
          <w:rtl/>
        </w:rPr>
        <w:t xml:space="preserve"> ביצר הרע, ונשארו טהורות ולבנות כמו שנופחו מפי ה' יתברך. ומקורו </w:t>
      </w:r>
      <w:proofErr w:type="spellStart"/>
      <w:r>
        <w:rPr>
          <w:rtl/>
        </w:rPr>
        <w:t>מהזהר</w:t>
      </w:r>
      <w:proofErr w:type="spellEnd"/>
      <w:r>
        <w:rPr>
          <w:rtl/>
        </w:rPr>
        <w:t xml:space="preserve"> בראשית (הערת הרב </w:t>
      </w:r>
      <w:proofErr w:type="spellStart"/>
      <w:r>
        <w:rPr>
          <w:rtl/>
        </w:rPr>
        <w:t>שעוועל</w:t>
      </w:r>
      <w:proofErr w:type="spellEnd"/>
      <w:r>
        <w:rPr>
          <w:rtl/>
        </w:rPr>
        <w:t xml:space="preserve">). </w:t>
      </w:r>
    </w:p>
    <w:p w14:paraId="75797648" w14:textId="77777777" w:rsidR="00A31E96" w:rsidRDefault="00A31E96" w:rsidP="00A31E96">
      <w:pPr>
        <w:pStyle w:val="ae"/>
        <w:jc w:val="both"/>
        <w:rPr>
          <w:rtl/>
        </w:rPr>
      </w:pPr>
      <w:r>
        <w:rPr>
          <w:rtl/>
        </w:rPr>
        <w:t xml:space="preserve">דברי רבינו מבוארים על פי מה שמופיע </w:t>
      </w:r>
      <w:proofErr w:type="spellStart"/>
      <w:r>
        <w:rPr>
          <w:rtl/>
        </w:rPr>
        <w:t>בזהר</w:t>
      </w:r>
      <w:proofErr w:type="spellEnd"/>
      <w:r>
        <w:rPr>
          <w:rtl/>
        </w:rPr>
        <w:t xml:space="preserve"> וישלח (</w:t>
      </w:r>
      <w:proofErr w:type="spellStart"/>
      <w:r>
        <w:rPr>
          <w:rtl/>
        </w:rPr>
        <w:t>קסח</w:t>
      </w:r>
      <w:proofErr w:type="spellEnd"/>
      <w:r>
        <w:rPr>
          <w:rtl/>
        </w:rPr>
        <w:t xml:space="preserve">, א): </w:t>
      </w:r>
    </w:p>
    <w:p w14:paraId="4FBB99E6" w14:textId="77777777" w:rsidR="00A31E96" w:rsidRDefault="00A31E96" w:rsidP="00A31E96">
      <w:pPr>
        <w:pStyle w:val="ae"/>
        <w:ind w:left="720"/>
        <w:jc w:val="both"/>
        <w:rPr>
          <w:rtl/>
        </w:rPr>
      </w:pPr>
      <w:r>
        <w:rPr>
          <w:rtl/>
        </w:rPr>
        <w:t xml:space="preserve">ר' אלעזר אמר כל מאן </w:t>
      </w:r>
      <w:proofErr w:type="spellStart"/>
      <w:r>
        <w:rPr>
          <w:rtl/>
        </w:rPr>
        <w:t>דאישתדל</w:t>
      </w:r>
      <w:proofErr w:type="spellEnd"/>
      <w:r>
        <w:rPr>
          <w:rtl/>
        </w:rPr>
        <w:t xml:space="preserve"> </w:t>
      </w:r>
      <w:proofErr w:type="spellStart"/>
      <w:r>
        <w:rPr>
          <w:rtl/>
        </w:rPr>
        <w:t>באורייתא</w:t>
      </w:r>
      <w:proofErr w:type="spellEnd"/>
      <w:r>
        <w:rPr>
          <w:rtl/>
        </w:rPr>
        <w:t xml:space="preserve"> לשמה לאו </w:t>
      </w:r>
      <w:proofErr w:type="spellStart"/>
      <w:r>
        <w:rPr>
          <w:rtl/>
        </w:rPr>
        <w:t>מיתתיה</w:t>
      </w:r>
      <w:proofErr w:type="spellEnd"/>
      <w:r>
        <w:rPr>
          <w:rtl/>
        </w:rPr>
        <w:t xml:space="preserve"> על </w:t>
      </w:r>
      <w:proofErr w:type="spellStart"/>
      <w:r>
        <w:rPr>
          <w:rtl/>
        </w:rPr>
        <w:t>ידא</w:t>
      </w:r>
      <w:proofErr w:type="spellEnd"/>
      <w:r>
        <w:rPr>
          <w:rtl/>
        </w:rPr>
        <w:t xml:space="preserve"> </w:t>
      </w:r>
      <w:proofErr w:type="spellStart"/>
      <w:r>
        <w:rPr>
          <w:rtl/>
        </w:rPr>
        <w:t>דיצר</w:t>
      </w:r>
      <w:proofErr w:type="spellEnd"/>
      <w:r>
        <w:rPr>
          <w:rtl/>
        </w:rPr>
        <w:t xml:space="preserve"> הרע, בגין דהוא נחש והוא </w:t>
      </w:r>
      <w:proofErr w:type="spellStart"/>
      <w:r>
        <w:rPr>
          <w:rtl/>
        </w:rPr>
        <w:t>מלאכא</w:t>
      </w:r>
      <w:proofErr w:type="spellEnd"/>
      <w:r>
        <w:rPr>
          <w:rtl/>
        </w:rPr>
        <w:t xml:space="preserve"> </w:t>
      </w:r>
      <w:proofErr w:type="spellStart"/>
      <w:r>
        <w:rPr>
          <w:rtl/>
        </w:rPr>
        <w:t>דמותא</w:t>
      </w:r>
      <w:proofErr w:type="spellEnd"/>
      <w:r>
        <w:rPr>
          <w:rtl/>
        </w:rPr>
        <w:t xml:space="preserve">, אלא </w:t>
      </w:r>
      <w:proofErr w:type="spellStart"/>
      <w:r>
        <w:rPr>
          <w:rtl/>
        </w:rPr>
        <w:t>מיתתהון</w:t>
      </w:r>
      <w:proofErr w:type="spellEnd"/>
      <w:r>
        <w:rPr>
          <w:rtl/>
        </w:rPr>
        <w:t xml:space="preserve"> בנשיקה </w:t>
      </w:r>
      <w:proofErr w:type="spellStart"/>
      <w:r>
        <w:rPr>
          <w:rtl/>
        </w:rPr>
        <w:t>וכו</w:t>
      </w:r>
      <w:proofErr w:type="spellEnd"/>
      <w:r>
        <w:rPr>
          <w:rtl/>
        </w:rPr>
        <w:t xml:space="preserve">'. ובגין כך </w:t>
      </w:r>
      <w:proofErr w:type="spellStart"/>
      <w:r>
        <w:rPr>
          <w:rtl/>
        </w:rPr>
        <w:t>צדיקיא</w:t>
      </w:r>
      <w:proofErr w:type="spellEnd"/>
      <w:r>
        <w:rPr>
          <w:rtl/>
        </w:rPr>
        <w:t xml:space="preserve"> </w:t>
      </w:r>
      <w:proofErr w:type="spellStart"/>
      <w:r>
        <w:rPr>
          <w:rtl/>
        </w:rPr>
        <w:t>דמשתדלי</w:t>
      </w:r>
      <w:proofErr w:type="spellEnd"/>
      <w:r>
        <w:rPr>
          <w:rtl/>
        </w:rPr>
        <w:t xml:space="preserve"> </w:t>
      </w:r>
      <w:proofErr w:type="spellStart"/>
      <w:r>
        <w:rPr>
          <w:rtl/>
        </w:rPr>
        <w:t>באורייתא</w:t>
      </w:r>
      <w:proofErr w:type="spellEnd"/>
      <w:r>
        <w:rPr>
          <w:rtl/>
        </w:rPr>
        <w:t xml:space="preserve"> לא מסתאבי גופא </w:t>
      </w:r>
      <w:proofErr w:type="spellStart"/>
      <w:r>
        <w:rPr>
          <w:rtl/>
        </w:rPr>
        <w:t>דילהון</w:t>
      </w:r>
      <w:proofErr w:type="spellEnd"/>
      <w:r>
        <w:rPr>
          <w:rtl/>
        </w:rPr>
        <w:t xml:space="preserve"> אלא הוא </w:t>
      </w:r>
      <w:proofErr w:type="spellStart"/>
      <w:r>
        <w:rPr>
          <w:rtl/>
        </w:rPr>
        <w:t>דכי</w:t>
      </w:r>
      <w:proofErr w:type="spellEnd"/>
      <w:r>
        <w:rPr>
          <w:rtl/>
        </w:rPr>
        <w:t xml:space="preserve">, כגון אליהו בבי קברי </w:t>
      </w:r>
      <w:proofErr w:type="spellStart"/>
      <w:r>
        <w:rPr>
          <w:rtl/>
        </w:rPr>
        <w:t>דאשכחוהו</w:t>
      </w:r>
      <w:proofErr w:type="spellEnd"/>
      <w:r>
        <w:rPr>
          <w:rtl/>
        </w:rPr>
        <w:t xml:space="preserve"> רבנן ושאילו ליה ולאו כהן הוא, אמר לון </w:t>
      </w:r>
      <w:proofErr w:type="spellStart"/>
      <w:r>
        <w:rPr>
          <w:rtl/>
        </w:rPr>
        <w:t>צדיקיא</w:t>
      </w:r>
      <w:proofErr w:type="spellEnd"/>
      <w:r>
        <w:rPr>
          <w:rtl/>
        </w:rPr>
        <w:t xml:space="preserve"> לא מסאבי </w:t>
      </w:r>
      <w:proofErr w:type="spellStart"/>
      <w:r>
        <w:rPr>
          <w:rtl/>
        </w:rPr>
        <w:t>במיתתהון</w:t>
      </w:r>
      <w:proofErr w:type="spellEnd"/>
      <w:r>
        <w:rPr>
          <w:rtl/>
        </w:rPr>
        <w:t xml:space="preserve"> דלא </w:t>
      </w:r>
      <w:proofErr w:type="spellStart"/>
      <w:r>
        <w:rPr>
          <w:rtl/>
        </w:rPr>
        <w:t>שרא</w:t>
      </w:r>
      <w:proofErr w:type="spellEnd"/>
      <w:r>
        <w:rPr>
          <w:rtl/>
        </w:rPr>
        <w:t xml:space="preserve"> </w:t>
      </w:r>
      <w:proofErr w:type="spellStart"/>
      <w:r>
        <w:rPr>
          <w:rtl/>
        </w:rPr>
        <w:t>עלייהו</w:t>
      </w:r>
      <w:proofErr w:type="spellEnd"/>
      <w:r>
        <w:rPr>
          <w:rtl/>
        </w:rPr>
        <w:t xml:space="preserve"> רוח </w:t>
      </w:r>
      <w:proofErr w:type="spellStart"/>
      <w:r>
        <w:rPr>
          <w:rtl/>
        </w:rPr>
        <w:t>מסאבא</w:t>
      </w:r>
      <w:proofErr w:type="spellEnd"/>
      <w:r>
        <w:rPr>
          <w:rtl/>
        </w:rPr>
        <w:t xml:space="preserve">. </w:t>
      </w:r>
    </w:p>
    <w:p w14:paraId="6B0BDC33" w14:textId="77777777" w:rsidR="00A31E96" w:rsidRDefault="00A31E96" w:rsidP="00A31E96">
      <w:pPr>
        <w:pStyle w:val="ae"/>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לא נוקטים כך להלכה.</w:t>
      </w:r>
    </w:p>
  </w:footnote>
  <w:footnote w:id="16">
    <w:p w14:paraId="410B93F4" w14:textId="77777777" w:rsidR="00A31E96" w:rsidRDefault="00A31E96" w:rsidP="00A31E96">
      <w:pPr>
        <w:pStyle w:val="ae"/>
        <w:jc w:val="both"/>
        <w:rPr>
          <w:rtl/>
        </w:rPr>
      </w:pPr>
      <w:r>
        <w:rPr>
          <w:rStyle w:val="af0"/>
          <w:rtl/>
        </w:rPr>
        <w:footnoteRef/>
      </w:r>
      <w:r>
        <w:rPr>
          <w:rFonts w:hint="cs"/>
        </w:rPr>
        <w:t xml:space="preserve"> </w:t>
      </w:r>
      <w:r>
        <w:rPr>
          <w:rtl/>
        </w:rPr>
        <w:t>מוסר אביך עמוד פג – "פיתוח הכוחות באדם ובאומה הישראלית".</w:t>
      </w:r>
    </w:p>
  </w:footnote>
  <w:footnote w:id="17">
    <w:p w14:paraId="7437C231" w14:textId="77777777" w:rsidR="00A31E96" w:rsidRDefault="00A31E96" w:rsidP="00A31E96">
      <w:pPr>
        <w:pStyle w:val="ae"/>
        <w:jc w:val="both"/>
        <w:rPr>
          <w:rtl/>
        </w:rPr>
      </w:pPr>
      <w:r>
        <w:rPr>
          <w:rStyle w:val="af0"/>
        </w:rPr>
        <w:footnoteRef/>
      </w:r>
      <w:r>
        <w:rPr>
          <w:rFonts w:hint="cs"/>
        </w:rPr>
        <w:t xml:space="preserve"> </w:t>
      </w:r>
      <w:r>
        <w:rPr>
          <w:rtl/>
        </w:rPr>
        <w:t>וכעין זה כתב הרמב"ן לגבי הנזיר הנדרש להביא קרבן חטאת ביום מלאת ימי נזרו (נשא ו, יא):</w:t>
      </w:r>
    </w:p>
    <w:p w14:paraId="1A21C7BE" w14:textId="77777777" w:rsidR="00A31E96" w:rsidRDefault="00A31E96" w:rsidP="00A31E96">
      <w:pPr>
        <w:pStyle w:val="ae"/>
        <w:ind w:left="566"/>
        <w:jc w:val="both"/>
        <w:rPr>
          <w:b/>
          <w:bCs/>
          <w:rtl/>
        </w:rPr>
      </w:pPr>
      <w:r>
        <w:rPr>
          <w:rtl/>
        </w:rPr>
        <w:t xml:space="preserve">וטעם החטאת שיקריב הנזיר ביום מלאת ימי נזרו לא נתפרש, ועל דרך הפשט, כי האיש הזה חוטא בנפשו במלאת הנזירות, כי הוא עתה נזיר בקדושתו ועבודת ה', וראוי היה לו </w:t>
      </w:r>
      <w:proofErr w:type="spellStart"/>
      <w:r>
        <w:rPr>
          <w:rtl/>
        </w:rPr>
        <w:t>שיזיר</w:t>
      </w:r>
      <w:proofErr w:type="spellEnd"/>
      <w:r>
        <w:rPr>
          <w:rtl/>
        </w:rPr>
        <w:t xml:space="preserve"> לעולם ויעמוד כל ימיו נזיר וקדוש לאלוקיו... </w:t>
      </w:r>
      <w:r>
        <w:rPr>
          <w:b/>
          <w:bCs/>
          <w:rtl/>
        </w:rPr>
        <w:t>והנה הוא צריך כפרה בשובו להיטמא בתאוות העולם.</w:t>
      </w:r>
    </w:p>
    <w:p w14:paraId="1CF873E8" w14:textId="77777777" w:rsidR="00A31E96" w:rsidRDefault="00A31E96" w:rsidP="00A31E96">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אמנם ההשוואה אינה מלאה כיון שהיולדת אינה יכולה להמשיך בהריון, וגם אין בזה תועלת.</w:t>
      </w:r>
    </w:p>
  </w:footnote>
  <w:footnote w:id="18">
    <w:p w14:paraId="02834162" w14:textId="77777777" w:rsidR="00A31E96" w:rsidRDefault="00A31E96" w:rsidP="00A31E96">
      <w:pPr>
        <w:rPr>
          <w:sz w:val="20"/>
          <w:szCs w:val="20"/>
          <w:rtl/>
        </w:rPr>
      </w:pPr>
      <w:r>
        <w:rPr>
          <w:rStyle w:val="af0"/>
          <w:sz w:val="20"/>
          <w:szCs w:val="20"/>
          <w:rtl/>
        </w:rPr>
        <w:footnoteRef/>
      </w:r>
      <w:r>
        <w:rPr>
          <w:rFonts w:hint="cs"/>
          <w:sz w:val="20"/>
          <w:szCs w:val="20"/>
        </w:rPr>
        <w:t xml:space="preserve"> </w:t>
      </w:r>
      <w:r>
        <w:rPr>
          <w:sz w:val="20"/>
          <w:szCs w:val="20"/>
          <w:rtl/>
        </w:rPr>
        <w:t xml:space="preserve">יתכן גם שעקב כך יש מציאות של דם טוהר אצל היולדת, שלא קיים באשה במצבים אחרים. ואפשר להציע, שעצם פעולתה של </w:t>
      </w:r>
      <w:proofErr w:type="spellStart"/>
      <w:r>
        <w:rPr>
          <w:sz w:val="20"/>
          <w:szCs w:val="20"/>
          <w:rtl/>
        </w:rPr>
        <w:t>האשה</w:t>
      </w:r>
      <w:proofErr w:type="spellEnd"/>
      <w:r>
        <w:rPr>
          <w:sz w:val="20"/>
          <w:szCs w:val="20"/>
          <w:rtl/>
        </w:rPr>
        <w:t xml:space="preserve"> כנותנת חיים, הופך את הדימום לאחר פרק זמן מסוים לדם טוהר - אותה הטהרה המסמלת את נתינת החיים בעצמם. אצל זבה שתראה דם ימים רבים, דימום זה מסמל שיבוש במערכות של נתינת החיים ולכן הטומאה אצלה חמורה. אצל היולדת אמנם עצם הפסקת נתינת החיים מטמאת, </w:t>
      </w:r>
      <w:proofErr w:type="spellStart"/>
      <w:r>
        <w:rPr>
          <w:sz w:val="20"/>
          <w:szCs w:val="20"/>
          <w:rtl/>
        </w:rPr>
        <w:t>כדאמרן</w:t>
      </w:r>
      <w:proofErr w:type="spellEnd"/>
      <w:r>
        <w:rPr>
          <w:sz w:val="20"/>
          <w:szCs w:val="20"/>
          <w:rtl/>
        </w:rPr>
        <w:t xml:space="preserve"> לעיל, אבל לאחר פרק זמן מסוים הדם הופך להיות דם טוהר, שהרי אלו ספיחים של אותו דם שהיה ברחם כתוצאה מהענקת החיים לעובר וגידולו, ולא כתוצאה של שיבוש המערכות כמו בזבה. </w:t>
      </w:r>
    </w:p>
    <w:p w14:paraId="007005A0" w14:textId="77777777" w:rsidR="00A31E96" w:rsidRDefault="00A31E96" w:rsidP="00A31E96">
      <w:pPr>
        <w:rPr>
          <w:sz w:val="20"/>
          <w:szCs w:val="20"/>
          <w:rtl/>
        </w:rPr>
      </w:pPr>
      <w:r>
        <w:rPr>
          <w:sz w:val="20"/>
          <w:szCs w:val="20"/>
          <w:rtl/>
        </w:rPr>
        <w:t xml:space="preserve">ילוד זכר נכנס ביומו השמיני בבריתו של אברהם אבינו. הברית עצמה מסמלת את התחברותו של התינוק למערכת החיים העליונה של כלל ישראל. מבחינה רעיונית ניתן לומר, שהתחברותו זו של התינוק מאפשרת לדם </w:t>
      </w:r>
      <w:proofErr w:type="spellStart"/>
      <w:r>
        <w:rPr>
          <w:sz w:val="20"/>
          <w:szCs w:val="20"/>
          <w:rtl/>
        </w:rPr>
        <w:t>אמו</w:t>
      </w:r>
      <w:proofErr w:type="spellEnd"/>
      <w:r>
        <w:rPr>
          <w:sz w:val="20"/>
          <w:szCs w:val="20"/>
          <w:rtl/>
        </w:rPr>
        <w:t xml:space="preserve"> להפוך לדם טוהר ביום שבנה נכנס בברית. </w:t>
      </w:r>
    </w:p>
    <w:p w14:paraId="6494875E" w14:textId="77777777" w:rsidR="00A31E96" w:rsidRDefault="00A31E96" w:rsidP="00A31E96">
      <w:pPr>
        <w:rPr>
          <w:sz w:val="20"/>
          <w:szCs w:val="20"/>
          <w:rtl/>
        </w:rPr>
      </w:pPr>
      <w:r>
        <w:rPr>
          <w:b/>
          <w:bCs/>
          <w:sz w:val="20"/>
          <w:szCs w:val="20"/>
          <w:rtl/>
        </w:rPr>
        <w:t xml:space="preserve">הערת הרב </w:t>
      </w:r>
      <w:proofErr w:type="spellStart"/>
      <w:r>
        <w:rPr>
          <w:b/>
          <w:bCs/>
          <w:sz w:val="20"/>
          <w:szCs w:val="20"/>
          <w:rtl/>
        </w:rPr>
        <w:t>נבנצל</w:t>
      </w:r>
      <w:proofErr w:type="spellEnd"/>
      <w:r>
        <w:rPr>
          <w:b/>
          <w:bCs/>
          <w:sz w:val="20"/>
          <w:szCs w:val="20"/>
          <w:rtl/>
        </w:rPr>
        <w:t xml:space="preserve"> </w:t>
      </w:r>
      <w:proofErr w:type="spellStart"/>
      <w:r>
        <w:rPr>
          <w:b/>
          <w:bCs/>
          <w:sz w:val="20"/>
          <w:szCs w:val="20"/>
          <w:rtl/>
        </w:rPr>
        <w:t>שליט"א</w:t>
      </w:r>
      <w:proofErr w:type="spellEnd"/>
      <w:r>
        <w:rPr>
          <w:sz w:val="20"/>
          <w:szCs w:val="20"/>
          <w:rtl/>
        </w:rPr>
        <w:t xml:space="preserve"> – גם אם אין התינוק נימול, הופך הדם לדם טוהר. ואולי מפני שהתורה ניתנה לפי המצב הרגיל. </w:t>
      </w:r>
    </w:p>
  </w:footnote>
  <w:footnote w:id="19">
    <w:p w14:paraId="311A137C" w14:textId="77777777" w:rsidR="00A31E96" w:rsidRDefault="00A31E96" w:rsidP="00A31E96">
      <w:pPr>
        <w:pStyle w:val="ae"/>
        <w:jc w:val="both"/>
        <w:rPr>
          <w:rtl/>
        </w:rPr>
      </w:pPr>
      <w:r>
        <w:rPr>
          <w:rStyle w:val="af0"/>
        </w:rPr>
        <w:footnoteRef/>
      </w:r>
      <w:r>
        <w:rPr>
          <w:rFonts w:hint="cs"/>
        </w:rPr>
        <w:t xml:space="preserve"> </w:t>
      </w:r>
      <w:r>
        <w:rPr>
          <w:rtl/>
        </w:rPr>
        <w:t xml:space="preserve">מדרש </w:t>
      </w:r>
      <w:proofErr w:type="spellStart"/>
      <w:r>
        <w:rPr>
          <w:rtl/>
        </w:rPr>
        <w:t>תנחומא</w:t>
      </w:r>
      <w:proofErr w:type="spellEnd"/>
      <w:r>
        <w:rPr>
          <w:rtl/>
        </w:rPr>
        <w:t xml:space="preserve"> (</w:t>
      </w:r>
      <w:proofErr w:type="spellStart"/>
      <w:r>
        <w:rPr>
          <w:rtl/>
        </w:rPr>
        <w:t>ורשא</w:t>
      </w:r>
      <w:proofErr w:type="spellEnd"/>
      <w:r>
        <w:rPr>
          <w:rtl/>
        </w:rPr>
        <w:t xml:space="preserve">) פרשת צו סימן </w:t>
      </w:r>
      <w:proofErr w:type="spellStart"/>
      <w:r>
        <w:rPr>
          <w:rtl/>
        </w:rPr>
        <w:t>יג</w:t>
      </w:r>
      <w:proofErr w:type="spellEnd"/>
      <w:r>
        <w:rPr>
          <w:rtl/>
        </w:rPr>
        <w:t>, דיבור המתחיל זאת תורת.</w:t>
      </w:r>
    </w:p>
  </w:footnote>
  <w:footnote w:id="20">
    <w:p w14:paraId="506A49D2" w14:textId="77777777" w:rsidR="00A31E96" w:rsidRDefault="00A31E96" w:rsidP="00A31E96">
      <w:pPr>
        <w:pStyle w:val="ae"/>
        <w:jc w:val="both"/>
        <w:rPr>
          <w:rtl/>
        </w:rPr>
      </w:pPr>
      <w:r>
        <w:rPr>
          <w:rStyle w:val="af0"/>
        </w:rPr>
        <w:footnoteRef/>
      </w:r>
      <w:r>
        <w:rPr>
          <w:rFonts w:hint="cs"/>
        </w:rPr>
        <w:t xml:space="preserve"> </w:t>
      </w:r>
      <w:r>
        <w:rPr>
          <w:rtl/>
        </w:rPr>
        <w:t>ספר הכוזרי מאמר שני, ס.</w:t>
      </w:r>
    </w:p>
  </w:footnote>
  <w:footnote w:id="21">
    <w:p w14:paraId="189EEBF6" w14:textId="77777777" w:rsidR="00A31E96" w:rsidRDefault="00A31E96" w:rsidP="00A31E96">
      <w:pPr>
        <w:pStyle w:val="ae"/>
        <w:jc w:val="both"/>
        <w:rPr>
          <w:rtl/>
        </w:rPr>
      </w:pPr>
      <w:r>
        <w:rPr>
          <w:rStyle w:val="af0"/>
        </w:rPr>
        <w:footnoteRef/>
      </w:r>
      <w:r>
        <w:rPr>
          <w:rFonts w:hint="cs"/>
        </w:rPr>
        <w:t xml:space="preserve"> </w:t>
      </w:r>
      <w:r>
        <w:rPr>
          <w:rtl/>
        </w:rPr>
        <w:t xml:space="preserve"> </w:t>
      </w:r>
      <w:r>
        <w:rPr>
          <w:rtl/>
        </w:rPr>
        <w:t xml:space="preserve">אור החיים על התורה, ויקרא </w:t>
      </w:r>
      <w:proofErr w:type="spellStart"/>
      <w:r>
        <w:rPr>
          <w:rtl/>
        </w:rPr>
        <w:t>יג</w:t>
      </w:r>
      <w:proofErr w:type="spellEnd"/>
      <w:r>
        <w:rPr>
          <w:rtl/>
        </w:rPr>
        <w:t>, ג.</w:t>
      </w:r>
    </w:p>
  </w:footnote>
  <w:footnote w:id="22">
    <w:p w14:paraId="23CEFAB6" w14:textId="77777777" w:rsidR="00A31E96" w:rsidRDefault="00A31E96" w:rsidP="00A31E96">
      <w:pPr>
        <w:pStyle w:val="ae"/>
        <w:jc w:val="both"/>
        <w:rPr>
          <w:rtl/>
        </w:rPr>
      </w:pPr>
      <w:r>
        <w:rPr>
          <w:rStyle w:val="af0"/>
        </w:rPr>
        <w:footnoteRef/>
      </w:r>
      <w:r>
        <w:rPr>
          <w:rFonts w:hint="cs"/>
        </w:rPr>
        <w:t xml:space="preserve"> </w:t>
      </w:r>
      <w:r>
        <w:rPr>
          <w:rtl/>
        </w:rPr>
        <w:t>המספר אחד עשר בעצמו מסמל את היתר שהופך לחסר. את הניסיון לחרוג מהמידה הרצויה והנכונה (המסומלת במספר עשר) אל ההשתלטות אל מעבר למידה בבחינת תפסת מרובה לא תפסת. הצורך בתיקון לפגם זה בא לידי ביטוי באחד עשר סממני הקטורת. ואכמ"ל.</w:t>
      </w:r>
    </w:p>
  </w:footnote>
  <w:footnote w:id="23">
    <w:p w14:paraId="5674D063" w14:textId="77777777" w:rsidR="00A31E96" w:rsidRDefault="00A31E96" w:rsidP="00A31E96">
      <w:pPr>
        <w:autoSpaceDE w:val="0"/>
        <w:autoSpaceDN w:val="0"/>
        <w:adjustRightInd w:val="0"/>
        <w:rPr>
          <w:sz w:val="20"/>
          <w:szCs w:val="20"/>
          <w:rtl/>
        </w:rPr>
      </w:pPr>
      <w:r>
        <w:rPr>
          <w:rStyle w:val="af0"/>
          <w:sz w:val="20"/>
          <w:szCs w:val="20"/>
        </w:rPr>
        <w:footnoteRef/>
      </w:r>
      <w:r>
        <w:rPr>
          <w:rFonts w:hint="cs"/>
          <w:sz w:val="20"/>
          <w:szCs w:val="20"/>
        </w:rPr>
        <w:t xml:space="preserve"> </w:t>
      </w:r>
      <w:r>
        <w:rPr>
          <w:sz w:val="20"/>
          <w:szCs w:val="20"/>
          <w:rtl/>
        </w:rPr>
        <w:t>במדבר רבה (</w:t>
      </w:r>
      <w:proofErr w:type="spellStart"/>
      <w:r>
        <w:rPr>
          <w:sz w:val="20"/>
          <w:szCs w:val="20"/>
          <w:rtl/>
        </w:rPr>
        <w:t>וילנא</w:t>
      </w:r>
      <w:proofErr w:type="spellEnd"/>
      <w:r>
        <w:rPr>
          <w:sz w:val="20"/>
          <w:szCs w:val="20"/>
          <w:rtl/>
        </w:rPr>
        <w:t xml:space="preserve">) פרשה ז. </w:t>
      </w:r>
    </w:p>
  </w:footnote>
  <w:footnote w:id="24">
    <w:p w14:paraId="5A6B4F9D" w14:textId="77777777" w:rsidR="00A31E96" w:rsidRDefault="00A31E96" w:rsidP="00A31E96">
      <w:pPr>
        <w:autoSpaceDE w:val="0"/>
        <w:autoSpaceDN w:val="0"/>
        <w:adjustRightInd w:val="0"/>
        <w:rPr>
          <w:rFonts w:ascii="Times New Roman" w:hAnsi="Times New Roman"/>
          <w:color w:val="000000"/>
          <w:sz w:val="20"/>
          <w:szCs w:val="20"/>
          <w:rtl/>
        </w:rPr>
      </w:pPr>
      <w:r>
        <w:rPr>
          <w:rStyle w:val="af0"/>
          <w:sz w:val="20"/>
          <w:szCs w:val="16"/>
        </w:rPr>
        <w:footnoteRef/>
      </w:r>
      <w:r>
        <w:rPr>
          <w:rFonts w:hint="cs"/>
        </w:rPr>
        <w:t xml:space="preserve"> </w:t>
      </w:r>
      <w:r>
        <w:rPr>
          <w:rFonts w:ascii="Times New Roman" w:hAnsi="Times New Roman"/>
          <w:color w:val="000000"/>
          <w:sz w:val="20"/>
          <w:szCs w:val="20"/>
          <w:rtl/>
        </w:rPr>
        <w:t xml:space="preserve"> </w:t>
      </w:r>
      <w:r>
        <w:rPr>
          <w:rFonts w:ascii="Times New Roman" w:hAnsi="Times New Roman"/>
          <w:color w:val="000000"/>
          <w:sz w:val="20"/>
          <w:szCs w:val="20"/>
          <w:rtl/>
        </w:rPr>
        <w:t>ההשוואה בין הצרעת לפגמים רוחניים בהקשר לטומאה, עולה ממדרש העוסק בפרה אדומה הבאה לטהר מטומאה. המדרש משוה בין פרה אדומה למצורע מחד, ולמת מאידך:</w:t>
      </w:r>
    </w:p>
    <w:p w14:paraId="61DA1838" w14:textId="77777777" w:rsidR="00A31E96" w:rsidRDefault="00A31E96" w:rsidP="00A31E96">
      <w:pPr>
        <w:autoSpaceDE w:val="0"/>
        <w:autoSpaceDN w:val="0"/>
        <w:adjustRightInd w:val="0"/>
        <w:ind w:left="720"/>
        <w:rPr>
          <w:rFonts w:ascii="Keren" w:hAnsi="Keren"/>
          <w:sz w:val="20"/>
          <w:szCs w:val="20"/>
          <w:rtl/>
        </w:rPr>
      </w:pPr>
      <w:r>
        <w:rPr>
          <w:sz w:val="20"/>
          <w:szCs w:val="20"/>
          <w:rtl/>
        </w:rPr>
        <w:t xml:space="preserve">... ולמה </w:t>
      </w:r>
      <w:proofErr w:type="spellStart"/>
      <w:r>
        <w:rPr>
          <w:sz w:val="20"/>
          <w:szCs w:val="20"/>
          <w:rtl/>
        </w:rPr>
        <w:t>ציוה</w:t>
      </w:r>
      <w:proofErr w:type="spellEnd"/>
      <w:r>
        <w:rPr>
          <w:sz w:val="20"/>
          <w:szCs w:val="20"/>
          <w:rtl/>
        </w:rPr>
        <w:t xml:space="preserve"> בפרה לעשות כמו במצורע, לפי שמעשה פרה אדומה לא נעשית אלא לכפר על מעשה העגל שהוא </w:t>
      </w:r>
      <w:r>
        <w:rPr>
          <w:b/>
          <w:bCs/>
          <w:sz w:val="20"/>
          <w:szCs w:val="20"/>
          <w:rtl/>
        </w:rPr>
        <w:t>צרעת הרוח</w:t>
      </w:r>
      <w:r>
        <w:rPr>
          <w:sz w:val="20"/>
          <w:szCs w:val="20"/>
          <w:rtl/>
        </w:rPr>
        <w:t xml:space="preserve"> לפיכך דינם </w:t>
      </w:r>
      <w:proofErr w:type="spellStart"/>
      <w:r>
        <w:rPr>
          <w:sz w:val="20"/>
          <w:szCs w:val="20"/>
          <w:rtl/>
        </w:rPr>
        <w:t>שוה</w:t>
      </w:r>
      <w:proofErr w:type="spellEnd"/>
      <w:r>
        <w:rPr>
          <w:sz w:val="20"/>
          <w:szCs w:val="20"/>
          <w:rtl/>
        </w:rPr>
        <w:t xml:space="preserve">. ולמה </w:t>
      </w:r>
      <w:proofErr w:type="spellStart"/>
      <w:r>
        <w:rPr>
          <w:sz w:val="20"/>
          <w:szCs w:val="20"/>
          <w:rtl/>
        </w:rPr>
        <w:t>ציוה</w:t>
      </w:r>
      <w:proofErr w:type="spellEnd"/>
      <w:r>
        <w:rPr>
          <w:sz w:val="20"/>
          <w:szCs w:val="20"/>
          <w:rtl/>
        </w:rPr>
        <w:t xml:space="preserve"> בפרה לעשות בטומאת מת ולא בטומאה אחרת, לפי שהמצורע לטומאת מת </w:t>
      </w:r>
      <w:proofErr w:type="spellStart"/>
      <w:r>
        <w:rPr>
          <w:sz w:val="20"/>
          <w:szCs w:val="20"/>
          <w:rtl/>
        </w:rPr>
        <w:t>איתקש</w:t>
      </w:r>
      <w:proofErr w:type="spellEnd"/>
      <w:r>
        <w:rPr>
          <w:sz w:val="20"/>
          <w:szCs w:val="20"/>
          <w:rtl/>
        </w:rPr>
        <w:t xml:space="preserve"> שנאמר אל נא תהי כמת. (אוצר המדרשים – אייזנשטיין, עמוד תעד, דיבור המתחיל כי תבואו).</w:t>
      </w:r>
    </w:p>
  </w:footnote>
  <w:footnote w:id="25">
    <w:p w14:paraId="06E0028D" w14:textId="77777777" w:rsidR="00A31E96" w:rsidRDefault="00A31E96" w:rsidP="00A31E96">
      <w:pPr>
        <w:pStyle w:val="ae"/>
        <w:jc w:val="both"/>
        <w:rPr>
          <w:rtl/>
        </w:rPr>
      </w:pPr>
      <w:r>
        <w:rPr>
          <w:rStyle w:val="af0"/>
          <w:rtl/>
        </w:rPr>
        <w:footnoteRef/>
      </w:r>
      <w:r>
        <w:rPr>
          <w:rFonts w:hint="cs"/>
        </w:rPr>
        <w:t xml:space="preserve"> </w:t>
      </w:r>
      <w:r>
        <w:rPr>
          <w:rtl/>
        </w:rPr>
        <w:t xml:space="preserve">רמב"ן על התורה ויקרא </w:t>
      </w:r>
      <w:proofErr w:type="spellStart"/>
      <w:r>
        <w:rPr>
          <w:rtl/>
        </w:rPr>
        <w:t>יג</w:t>
      </w:r>
      <w:proofErr w:type="spellEnd"/>
      <w:r>
        <w:rPr>
          <w:rtl/>
        </w:rPr>
        <w:t xml:space="preserve">, </w:t>
      </w:r>
      <w:proofErr w:type="spellStart"/>
      <w:r>
        <w:rPr>
          <w:rtl/>
        </w:rPr>
        <w:t>מז</w:t>
      </w:r>
      <w:proofErr w:type="spellEnd"/>
      <w:r>
        <w:rPr>
          <w:rtl/>
        </w:rPr>
        <w:t>.</w:t>
      </w:r>
    </w:p>
  </w:footnote>
  <w:footnote w:id="26">
    <w:p w14:paraId="5ACE8568"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רמב"ם הלכות טומאת צרעת פרק </w:t>
      </w:r>
      <w:proofErr w:type="spellStart"/>
      <w:r>
        <w:rPr>
          <w:sz w:val="20"/>
          <w:szCs w:val="20"/>
          <w:rtl/>
        </w:rPr>
        <w:t>טז</w:t>
      </w:r>
      <w:proofErr w:type="spellEnd"/>
      <w:r>
        <w:rPr>
          <w:sz w:val="20"/>
          <w:szCs w:val="20"/>
          <w:rtl/>
        </w:rPr>
        <w:t xml:space="preserve"> הלכה י.</w:t>
      </w:r>
    </w:p>
  </w:footnote>
  <w:footnote w:id="27">
    <w:p w14:paraId="3FE0CABC" w14:textId="77777777" w:rsidR="00A31E96" w:rsidRDefault="00A31E96" w:rsidP="00A31E96">
      <w:pPr>
        <w:pStyle w:val="ae"/>
        <w:jc w:val="both"/>
        <w:rPr>
          <w:rtl/>
        </w:rPr>
      </w:pPr>
      <w:r>
        <w:rPr>
          <w:rStyle w:val="af0"/>
        </w:rPr>
        <w:footnoteRef/>
      </w:r>
      <w:r>
        <w:rPr>
          <w:rFonts w:hint="cs"/>
        </w:rPr>
        <w:t xml:space="preserve"> </w:t>
      </w:r>
      <w:r>
        <w:rPr>
          <w:rtl/>
        </w:rPr>
        <w:t xml:space="preserve">מדרש </w:t>
      </w:r>
      <w:proofErr w:type="spellStart"/>
      <w:r>
        <w:rPr>
          <w:rtl/>
        </w:rPr>
        <w:t>תנחומא</w:t>
      </w:r>
      <w:proofErr w:type="spellEnd"/>
      <w:r>
        <w:rPr>
          <w:rtl/>
        </w:rPr>
        <w:t xml:space="preserve"> (בובר) פרשת תזריע סימן טו.</w:t>
      </w:r>
    </w:p>
  </w:footnote>
  <w:footnote w:id="28">
    <w:p w14:paraId="2DCE73FA" w14:textId="77777777" w:rsidR="00A31E96" w:rsidRDefault="00A31E96" w:rsidP="00A31E96">
      <w:pPr>
        <w:autoSpaceDE w:val="0"/>
        <w:autoSpaceDN w:val="0"/>
        <w:adjustRightInd w:val="0"/>
        <w:rPr>
          <w:rtl/>
        </w:rPr>
      </w:pPr>
      <w:r>
        <w:rPr>
          <w:rStyle w:val="af0"/>
          <w:rtl/>
        </w:rPr>
        <w:footnoteRef/>
      </w:r>
      <w:r>
        <w:rPr>
          <w:rFonts w:hint="cs"/>
        </w:rPr>
        <w:t xml:space="preserve"> </w:t>
      </w:r>
      <w:r>
        <w:rPr>
          <w:sz w:val="18"/>
          <w:szCs w:val="20"/>
          <w:rtl/>
        </w:rPr>
        <w:t>סוטה טו, ב.</w:t>
      </w:r>
    </w:p>
  </w:footnote>
  <w:footnote w:id="29">
    <w:p w14:paraId="644403F4" w14:textId="77777777" w:rsidR="00A31E96" w:rsidRDefault="00A31E96" w:rsidP="00A31E96">
      <w:pPr>
        <w:pStyle w:val="ae"/>
        <w:jc w:val="both"/>
        <w:rPr>
          <w:rtl/>
        </w:rPr>
      </w:pPr>
      <w:r>
        <w:rPr>
          <w:rStyle w:val="af0"/>
        </w:rPr>
        <w:footnoteRef/>
      </w:r>
      <w:r>
        <w:rPr>
          <w:rFonts w:hint="cs"/>
        </w:rPr>
        <w:t xml:space="preserve"> </w:t>
      </w:r>
      <w:r>
        <w:rPr>
          <w:rtl/>
        </w:rPr>
        <w:t xml:space="preserve">ספרא, אחרי מות פרק </w:t>
      </w:r>
      <w:proofErr w:type="spellStart"/>
      <w:r>
        <w:rPr>
          <w:rtl/>
        </w:rPr>
        <w:t>יג</w:t>
      </w:r>
      <w:proofErr w:type="spellEnd"/>
      <w:r>
        <w:rPr>
          <w:rtl/>
        </w:rPr>
        <w:t>.</w:t>
      </w:r>
    </w:p>
  </w:footnote>
  <w:footnote w:id="30">
    <w:p w14:paraId="20588215" w14:textId="77777777" w:rsidR="00A31E96" w:rsidRDefault="00A31E96" w:rsidP="00A31E96">
      <w:pPr>
        <w:autoSpaceDE w:val="0"/>
        <w:autoSpaceDN w:val="0"/>
        <w:adjustRightInd w:val="0"/>
        <w:rPr>
          <w:rtl/>
        </w:rPr>
      </w:pPr>
      <w:r>
        <w:rPr>
          <w:rStyle w:val="af0"/>
          <w:rtl/>
        </w:rPr>
        <w:footnoteRef/>
      </w:r>
      <w:r>
        <w:rPr>
          <w:rFonts w:hint="cs"/>
        </w:rPr>
        <w:t xml:space="preserve"> </w:t>
      </w:r>
      <w:r>
        <w:rPr>
          <w:sz w:val="18"/>
          <w:szCs w:val="20"/>
          <w:rtl/>
        </w:rPr>
        <w:t>במדבר רבה (</w:t>
      </w:r>
      <w:proofErr w:type="spellStart"/>
      <w:r>
        <w:rPr>
          <w:sz w:val="18"/>
          <w:szCs w:val="20"/>
          <w:rtl/>
        </w:rPr>
        <w:t>וילנא</w:t>
      </w:r>
      <w:proofErr w:type="spellEnd"/>
      <w:r>
        <w:rPr>
          <w:sz w:val="18"/>
          <w:szCs w:val="20"/>
          <w:rtl/>
        </w:rPr>
        <w:t xml:space="preserve">) פרשה </w:t>
      </w:r>
      <w:proofErr w:type="spellStart"/>
      <w:r>
        <w:rPr>
          <w:sz w:val="18"/>
          <w:szCs w:val="20"/>
          <w:rtl/>
        </w:rPr>
        <w:t>יג</w:t>
      </w:r>
      <w:proofErr w:type="spellEnd"/>
      <w:r>
        <w:rPr>
          <w:sz w:val="18"/>
          <w:szCs w:val="20"/>
          <w:rtl/>
        </w:rPr>
        <w:t>, דיבור המתחיל 'המקריב'.</w:t>
      </w:r>
    </w:p>
  </w:footnote>
  <w:footnote w:id="31">
    <w:p w14:paraId="7E831C51" w14:textId="77777777" w:rsidR="00A31E96" w:rsidRDefault="00A31E96" w:rsidP="00A31E96">
      <w:pPr>
        <w:pStyle w:val="ae"/>
        <w:jc w:val="both"/>
        <w:rPr>
          <w:rtl/>
        </w:rPr>
      </w:pPr>
      <w:r>
        <w:rPr>
          <w:rStyle w:val="af0"/>
        </w:rPr>
        <w:footnoteRef/>
      </w:r>
      <w:r>
        <w:rPr>
          <w:rFonts w:hint="cs"/>
        </w:rPr>
        <w:t xml:space="preserve"> </w:t>
      </w:r>
      <w:r>
        <w:rPr>
          <w:rtl/>
        </w:rPr>
        <w:t>הדגש בפסוק בחבקוק (</w:t>
      </w:r>
      <w:proofErr w:type="spellStart"/>
      <w:r>
        <w:rPr>
          <w:rtl/>
        </w:rPr>
        <w:t>א,ז</w:t>
      </w:r>
      <w:proofErr w:type="spellEnd"/>
      <w:r>
        <w:rPr>
          <w:rtl/>
        </w:rPr>
        <w:t xml:space="preserve">) </w:t>
      </w:r>
      <w:r>
        <w:rPr>
          <w:b/>
          <w:bCs/>
          <w:rtl/>
        </w:rPr>
        <w:t>ממנו</w:t>
      </w:r>
      <w:r>
        <w:rPr>
          <w:rtl/>
        </w:rPr>
        <w:t xml:space="preserve"> משפטו ושאתו יצא. כלומר שהמשפט והשאת – הצרעת - יוצאים מהאדם עצמו. הענישה אינה חיצונית לאדם, אלא כיון שהאדם גרם </w:t>
      </w:r>
      <w:proofErr w:type="spellStart"/>
      <w:r>
        <w:rPr>
          <w:rtl/>
        </w:rPr>
        <w:t>שחמריותו</w:t>
      </w:r>
      <w:proofErr w:type="spellEnd"/>
      <w:r>
        <w:rPr>
          <w:rtl/>
        </w:rPr>
        <w:t xml:space="preserve"> תתקלקל על ידי קלקול </w:t>
      </w:r>
      <w:proofErr w:type="spellStart"/>
      <w:r>
        <w:rPr>
          <w:rtl/>
        </w:rPr>
        <w:t>מדותיו</w:t>
      </w:r>
      <w:proofErr w:type="spellEnd"/>
      <w:r>
        <w:rPr>
          <w:rtl/>
        </w:rPr>
        <w:t xml:space="preserve">. אותה </w:t>
      </w:r>
      <w:proofErr w:type="spellStart"/>
      <w:r>
        <w:rPr>
          <w:rtl/>
        </w:rPr>
        <w:t>החמריות</w:t>
      </w:r>
      <w:proofErr w:type="spellEnd"/>
      <w:r>
        <w:rPr>
          <w:rtl/>
        </w:rPr>
        <w:t xml:space="preserve"> המקולקלת באדם שניתק עצמו ממקור חיותו, באה לידי ביטוי בנגע בשאת ובצרעת, והם המורים לו על הצורך בתשובה ובתיקון מעשים, שיגרמו להחזרת החיות לגופו. אותה חזרת החיות, אנו מסמלים בטהרה.</w:t>
      </w:r>
    </w:p>
  </w:footnote>
  <w:footnote w:id="32">
    <w:p w14:paraId="06E25494" w14:textId="77777777" w:rsidR="00A31E96" w:rsidRDefault="00A31E96" w:rsidP="00A31E96">
      <w:pPr>
        <w:pStyle w:val="ae"/>
        <w:jc w:val="both"/>
        <w:rPr>
          <w:rtl/>
        </w:rPr>
      </w:pPr>
      <w:r>
        <w:rPr>
          <w:rStyle w:val="af0"/>
        </w:rPr>
        <w:footnoteRef/>
      </w:r>
      <w:r>
        <w:rPr>
          <w:rFonts w:hint="cs"/>
        </w:rPr>
        <w:t xml:space="preserve"> </w:t>
      </w:r>
      <w:proofErr w:type="spellStart"/>
      <w:r>
        <w:rPr>
          <w:rtl/>
        </w:rPr>
        <w:t>תנחומא</w:t>
      </w:r>
      <w:proofErr w:type="spellEnd"/>
      <w:r>
        <w:rPr>
          <w:rtl/>
        </w:rPr>
        <w:t xml:space="preserve"> תזריע, ח. </w:t>
      </w:r>
    </w:p>
  </w:footnote>
  <w:footnote w:id="33">
    <w:p w14:paraId="33D35CB3"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מדרש </w:t>
      </w:r>
      <w:proofErr w:type="spellStart"/>
      <w:r>
        <w:rPr>
          <w:sz w:val="20"/>
          <w:szCs w:val="20"/>
          <w:rtl/>
        </w:rPr>
        <w:t>תנחומא</w:t>
      </w:r>
      <w:proofErr w:type="spellEnd"/>
      <w:r>
        <w:rPr>
          <w:sz w:val="20"/>
          <w:szCs w:val="20"/>
          <w:rtl/>
        </w:rPr>
        <w:t xml:space="preserve"> (בובר) פרשת תזריע סימן יד.</w:t>
      </w:r>
    </w:p>
  </w:footnote>
  <w:footnote w:id="34">
    <w:p w14:paraId="4E981BF0"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מדרש </w:t>
      </w:r>
      <w:proofErr w:type="spellStart"/>
      <w:r>
        <w:rPr>
          <w:sz w:val="20"/>
          <w:szCs w:val="20"/>
          <w:rtl/>
        </w:rPr>
        <w:t>תנחומא</w:t>
      </w:r>
      <w:proofErr w:type="spellEnd"/>
      <w:r>
        <w:rPr>
          <w:sz w:val="20"/>
          <w:szCs w:val="20"/>
          <w:rtl/>
        </w:rPr>
        <w:t xml:space="preserve"> (</w:t>
      </w:r>
      <w:proofErr w:type="spellStart"/>
      <w:r>
        <w:rPr>
          <w:sz w:val="20"/>
          <w:szCs w:val="20"/>
          <w:rtl/>
        </w:rPr>
        <w:t>ורשא</w:t>
      </w:r>
      <w:proofErr w:type="spellEnd"/>
      <w:r>
        <w:rPr>
          <w:sz w:val="20"/>
          <w:szCs w:val="20"/>
          <w:rtl/>
        </w:rPr>
        <w:t>) פרשת מצורע סימן ד, דיבור המתחיל (ד) ילמדנו רבינו.</w:t>
      </w:r>
    </w:p>
  </w:footnote>
  <w:footnote w:id="35">
    <w:p w14:paraId="3C74A905" w14:textId="77777777" w:rsidR="00A31E96" w:rsidRDefault="00A31E96" w:rsidP="00A31E96">
      <w:pPr>
        <w:pStyle w:val="ae"/>
        <w:jc w:val="both"/>
        <w:rPr>
          <w:rtl/>
        </w:rPr>
      </w:pPr>
      <w:r>
        <w:rPr>
          <w:rStyle w:val="af0"/>
        </w:rPr>
        <w:footnoteRef/>
      </w:r>
      <w:r>
        <w:rPr>
          <w:rFonts w:hint="cs"/>
        </w:rPr>
        <w:t xml:space="preserve"> </w:t>
      </w:r>
      <w:r>
        <w:rPr>
          <w:rtl/>
        </w:rPr>
        <w:t>יחזקאל לד, לא.</w:t>
      </w:r>
    </w:p>
  </w:footnote>
  <w:footnote w:id="36">
    <w:p w14:paraId="6284EEB2" w14:textId="77777777" w:rsidR="00A31E96" w:rsidRDefault="00A31E96" w:rsidP="00A31E96">
      <w:pPr>
        <w:pStyle w:val="ae"/>
        <w:jc w:val="both"/>
        <w:rPr>
          <w:rtl/>
        </w:rPr>
      </w:pPr>
      <w:r>
        <w:rPr>
          <w:rStyle w:val="af0"/>
        </w:rPr>
        <w:footnoteRef/>
      </w:r>
      <w:r>
        <w:rPr>
          <w:rFonts w:hint="cs"/>
        </w:rPr>
        <w:t xml:space="preserve"> </w:t>
      </w:r>
      <w:r>
        <w:rPr>
          <w:rtl/>
        </w:rPr>
        <w:t xml:space="preserve">מדרש החפץ </w:t>
      </w:r>
      <w:proofErr w:type="spellStart"/>
      <w:r>
        <w:rPr>
          <w:rtl/>
        </w:rPr>
        <w:t>כת"י</w:t>
      </w:r>
      <w:proofErr w:type="spellEnd"/>
      <w:r>
        <w:rPr>
          <w:rtl/>
        </w:rPr>
        <w:t xml:space="preserve">. מובא בתורה שלמה </w:t>
      </w:r>
      <w:proofErr w:type="spellStart"/>
      <w:r>
        <w:rPr>
          <w:rtl/>
        </w:rPr>
        <w:t>להרב</w:t>
      </w:r>
      <w:proofErr w:type="spellEnd"/>
      <w:r>
        <w:rPr>
          <w:rtl/>
        </w:rPr>
        <w:t xml:space="preserve"> כשר, תזריע </w:t>
      </w:r>
      <w:proofErr w:type="spellStart"/>
      <w:r>
        <w:rPr>
          <w:rtl/>
        </w:rPr>
        <w:t>יג</w:t>
      </w:r>
      <w:proofErr w:type="spellEnd"/>
      <w:r>
        <w:rPr>
          <w:rtl/>
        </w:rPr>
        <w:t xml:space="preserve">, א. </w:t>
      </w:r>
    </w:p>
  </w:footnote>
  <w:footnote w:id="37">
    <w:p w14:paraId="20C60040" w14:textId="77777777" w:rsidR="00A31E96" w:rsidRDefault="00A31E96" w:rsidP="00A31E96">
      <w:pPr>
        <w:pStyle w:val="ae"/>
        <w:jc w:val="both"/>
        <w:rPr>
          <w:rtl/>
        </w:rPr>
      </w:pPr>
      <w:r>
        <w:rPr>
          <w:rStyle w:val="af0"/>
        </w:rPr>
        <w:footnoteRef/>
      </w:r>
      <w:r>
        <w:rPr>
          <w:rFonts w:hint="cs"/>
        </w:rPr>
        <w:t xml:space="preserve"> </w:t>
      </w:r>
      <w:r>
        <w:rPr>
          <w:rtl/>
        </w:rPr>
        <w:t xml:space="preserve">סוטה </w:t>
      </w:r>
      <w:proofErr w:type="spellStart"/>
      <w:r>
        <w:rPr>
          <w:rtl/>
        </w:rPr>
        <w:t>יז</w:t>
      </w:r>
      <w:proofErr w:type="spellEnd"/>
      <w:r>
        <w:rPr>
          <w:rtl/>
        </w:rPr>
        <w:t>, א.</w:t>
      </w:r>
    </w:p>
  </w:footnote>
  <w:footnote w:id="38">
    <w:p w14:paraId="67046C11" w14:textId="77777777" w:rsidR="00A31E96" w:rsidRDefault="00A31E96" w:rsidP="00A31E96">
      <w:pPr>
        <w:pStyle w:val="ae"/>
        <w:jc w:val="both"/>
        <w:rPr>
          <w:rtl/>
        </w:rPr>
      </w:pPr>
      <w:r>
        <w:rPr>
          <w:rStyle w:val="af0"/>
        </w:rPr>
        <w:footnoteRef/>
      </w:r>
      <w:r>
        <w:rPr>
          <w:rFonts w:hint="cs"/>
        </w:rPr>
        <w:t xml:space="preserve"> </w:t>
      </w:r>
      <w:r>
        <w:rPr>
          <w:rtl/>
        </w:rPr>
        <w:t xml:space="preserve">משך חכמה בראשית </w:t>
      </w:r>
      <w:proofErr w:type="spellStart"/>
      <w:r>
        <w:rPr>
          <w:rtl/>
        </w:rPr>
        <w:t>יח</w:t>
      </w:r>
      <w:proofErr w:type="spellEnd"/>
      <w:r>
        <w:rPr>
          <w:rtl/>
        </w:rPr>
        <w:t xml:space="preserve">, </w:t>
      </w:r>
      <w:proofErr w:type="spellStart"/>
      <w:r>
        <w:rPr>
          <w:rtl/>
        </w:rPr>
        <w:t>כז</w:t>
      </w:r>
      <w:proofErr w:type="spellEnd"/>
      <w:r>
        <w:rPr>
          <w:rtl/>
        </w:rPr>
        <w:t>.</w:t>
      </w:r>
    </w:p>
  </w:footnote>
  <w:footnote w:id="39">
    <w:p w14:paraId="2FB2B9B2" w14:textId="77777777" w:rsidR="00A31E96" w:rsidRDefault="00A31E96" w:rsidP="00A31E96">
      <w:pPr>
        <w:pStyle w:val="ae"/>
        <w:jc w:val="both"/>
        <w:rPr>
          <w:rtl/>
        </w:rPr>
      </w:pPr>
      <w:r>
        <w:rPr>
          <w:rStyle w:val="af0"/>
        </w:rPr>
        <w:footnoteRef/>
      </w:r>
      <w:r>
        <w:rPr>
          <w:rFonts w:hint="cs"/>
        </w:rPr>
        <w:t xml:space="preserve"> </w:t>
      </w:r>
      <w:r>
        <w:rPr>
          <w:rtl/>
        </w:rPr>
        <w:t xml:space="preserve">גיטין </w:t>
      </w:r>
      <w:proofErr w:type="spellStart"/>
      <w:r>
        <w:rPr>
          <w:rtl/>
        </w:rPr>
        <w:t>פב</w:t>
      </w:r>
      <w:proofErr w:type="spellEnd"/>
      <w:r>
        <w:rPr>
          <w:rtl/>
        </w:rPr>
        <w:t>, א.</w:t>
      </w:r>
    </w:p>
  </w:footnote>
  <w:footnote w:id="40">
    <w:p w14:paraId="768A9C41"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 </w:t>
      </w:r>
      <w:r>
        <w:rPr>
          <w:sz w:val="20"/>
          <w:szCs w:val="20"/>
          <w:rtl/>
        </w:rPr>
        <w:t>מסכת ידיים פרק ד משנה ו.</w:t>
      </w:r>
    </w:p>
  </w:footnote>
  <w:footnote w:id="41">
    <w:p w14:paraId="3E996B77" w14:textId="77777777" w:rsidR="00A31E96" w:rsidRDefault="00A31E96" w:rsidP="00A31E96">
      <w:pPr>
        <w:autoSpaceDE w:val="0"/>
        <w:autoSpaceDN w:val="0"/>
        <w:adjustRightInd w:val="0"/>
        <w:rPr>
          <w:rFonts w:ascii="Times New Roman" w:hAnsi="Times New Roman"/>
          <w:sz w:val="20"/>
          <w:szCs w:val="20"/>
          <w:rtl/>
        </w:rPr>
      </w:pPr>
      <w:r>
        <w:rPr>
          <w:rStyle w:val="af0"/>
          <w:sz w:val="20"/>
          <w:szCs w:val="20"/>
        </w:rPr>
        <w:footnoteRef/>
      </w:r>
      <w:r>
        <w:rPr>
          <w:rFonts w:hint="cs"/>
          <w:sz w:val="20"/>
          <w:szCs w:val="20"/>
        </w:rPr>
        <w:t xml:space="preserve"> </w:t>
      </w:r>
      <w:r>
        <w:rPr>
          <w:sz w:val="20"/>
          <w:szCs w:val="20"/>
          <w:rtl/>
        </w:rPr>
        <w:t xml:space="preserve">בבא קמא, </w:t>
      </w:r>
      <w:proofErr w:type="spellStart"/>
      <w:r>
        <w:rPr>
          <w:sz w:val="20"/>
          <w:szCs w:val="20"/>
          <w:rtl/>
        </w:rPr>
        <w:t>פב</w:t>
      </w:r>
      <w:proofErr w:type="spellEnd"/>
      <w:r>
        <w:rPr>
          <w:sz w:val="20"/>
          <w:szCs w:val="20"/>
          <w:rtl/>
        </w:rPr>
        <w:t>, ב.</w:t>
      </w:r>
    </w:p>
  </w:footnote>
  <w:footnote w:id="42">
    <w:p w14:paraId="1EBC85D4" w14:textId="77777777" w:rsidR="00A31E96" w:rsidRDefault="00A31E96" w:rsidP="00A31E96">
      <w:pPr>
        <w:pStyle w:val="ae"/>
        <w:jc w:val="both"/>
        <w:rPr>
          <w:rFonts w:ascii="Keren" w:hAnsi="Keren"/>
          <w:rtl/>
        </w:rPr>
      </w:pPr>
      <w:r>
        <w:rPr>
          <w:rStyle w:val="af0"/>
        </w:rPr>
        <w:footnoteRef/>
      </w:r>
      <w:r>
        <w:rPr>
          <w:rFonts w:hint="cs"/>
        </w:rPr>
        <w:t xml:space="preserve"> </w:t>
      </w:r>
      <w:r>
        <w:rPr>
          <w:rtl/>
        </w:rPr>
        <w:t>סנהדרין נט, ב.</w:t>
      </w:r>
    </w:p>
  </w:footnote>
  <w:footnote w:id="43">
    <w:p w14:paraId="4166E870" w14:textId="77777777" w:rsidR="00A31E96" w:rsidRDefault="00A31E96" w:rsidP="00A31E96">
      <w:pPr>
        <w:pStyle w:val="ae"/>
        <w:jc w:val="both"/>
        <w:rPr>
          <w:rtl/>
        </w:rPr>
      </w:pPr>
      <w:r>
        <w:rPr>
          <w:rStyle w:val="af0"/>
        </w:rPr>
        <w:footnoteRef/>
      </w:r>
      <w:r>
        <w:rPr>
          <w:rFonts w:hint="cs"/>
        </w:rPr>
        <w:t xml:space="preserve"> </w:t>
      </w:r>
      <w:r>
        <w:rPr>
          <w:rtl/>
        </w:rPr>
        <w:t xml:space="preserve">ויקרא יא, לו. ופירש רש"י שם – המחוברים לקרקע אין מקבלים טומאה. והוא מהמשנה בריש </w:t>
      </w:r>
      <w:proofErr w:type="spellStart"/>
      <w:r>
        <w:rPr>
          <w:rtl/>
        </w:rPr>
        <w:t>מקואות</w:t>
      </w:r>
      <w:proofErr w:type="spellEnd"/>
      <w:r>
        <w:rPr>
          <w:rtl/>
        </w:rPr>
        <w:t xml:space="preserve"> (א, ד) "נפל לתוכן מת או שהלך בהן הטמא, ושתה טהור – טהור". והטעם מפני שלא נתלשו מן הקרקע.</w:t>
      </w:r>
    </w:p>
  </w:footnote>
  <w:footnote w:id="44">
    <w:p w14:paraId="23EFE309" w14:textId="77777777" w:rsidR="00A31E96" w:rsidRDefault="00A31E96" w:rsidP="00A31E96">
      <w:pPr>
        <w:pStyle w:val="ae"/>
        <w:jc w:val="both"/>
        <w:rPr>
          <w:rtl/>
        </w:rPr>
      </w:pPr>
      <w:r>
        <w:rPr>
          <w:rStyle w:val="af0"/>
        </w:rPr>
        <w:footnoteRef/>
      </w:r>
      <w:r>
        <w:rPr>
          <w:rFonts w:hint="cs"/>
        </w:rPr>
        <w:t xml:space="preserve"> </w:t>
      </w:r>
      <w:r>
        <w:rPr>
          <w:rtl/>
        </w:rPr>
        <w:t xml:space="preserve">ברכות </w:t>
      </w:r>
      <w:proofErr w:type="spellStart"/>
      <w:r>
        <w:rPr>
          <w:rtl/>
        </w:rPr>
        <w:t>כב</w:t>
      </w:r>
      <w:proofErr w:type="spellEnd"/>
      <w:r>
        <w:rPr>
          <w:rtl/>
        </w:rPr>
        <w:t>, א.</w:t>
      </w:r>
    </w:p>
  </w:footnote>
  <w:footnote w:id="45">
    <w:p w14:paraId="44E59BA6" w14:textId="77777777" w:rsidR="00A31E96" w:rsidRDefault="00A31E96" w:rsidP="00A31E96">
      <w:pPr>
        <w:pStyle w:val="ae"/>
        <w:jc w:val="both"/>
        <w:rPr>
          <w:rtl/>
        </w:rPr>
      </w:pPr>
      <w:r>
        <w:rPr>
          <w:rStyle w:val="af0"/>
        </w:rPr>
        <w:footnoteRef/>
      </w:r>
      <w:r>
        <w:rPr>
          <w:rFonts w:hint="cs"/>
        </w:rPr>
        <w:t xml:space="preserve"> </w:t>
      </w:r>
      <w:r>
        <w:rPr>
          <w:rtl/>
        </w:rPr>
        <w:t xml:space="preserve">ויקרא </w:t>
      </w:r>
      <w:proofErr w:type="spellStart"/>
      <w:r>
        <w:rPr>
          <w:rtl/>
        </w:rPr>
        <w:t>יג</w:t>
      </w:r>
      <w:proofErr w:type="spellEnd"/>
      <w:r>
        <w:rPr>
          <w:rtl/>
        </w:rPr>
        <w:t>, ט. בפרשיות המצורע מוזכרת ההבאה לכהן והקשר עמו פעמים נוספות.</w:t>
      </w:r>
    </w:p>
  </w:footnote>
  <w:footnote w:id="46">
    <w:p w14:paraId="3790FECE" w14:textId="77777777" w:rsidR="00A31E96" w:rsidRDefault="00A31E96" w:rsidP="00A31E96">
      <w:pPr>
        <w:pStyle w:val="ae"/>
        <w:jc w:val="both"/>
        <w:rPr>
          <w:rtl/>
        </w:rPr>
      </w:pPr>
      <w:r>
        <w:rPr>
          <w:rStyle w:val="af0"/>
        </w:rPr>
        <w:footnoteRef/>
      </w:r>
      <w:r>
        <w:rPr>
          <w:rFonts w:hint="cs"/>
        </w:rPr>
        <w:t xml:space="preserve"> </w:t>
      </w:r>
      <w:r>
        <w:rPr>
          <w:rtl/>
        </w:rPr>
        <w:t>מלאכי ב, ז.</w:t>
      </w:r>
    </w:p>
  </w:footnote>
  <w:footnote w:id="47">
    <w:p w14:paraId="508BF3F6" w14:textId="77777777" w:rsidR="00A31E96" w:rsidRDefault="00A31E96" w:rsidP="00A31E96">
      <w:pPr>
        <w:pStyle w:val="ae"/>
        <w:jc w:val="both"/>
        <w:rPr>
          <w:rtl/>
        </w:rPr>
      </w:pPr>
      <w:r>
        <w:rPr>
          <w:rStyle w:val="af0"/>
        </w:rPr>
        <w:footnoteRef/>
      </w:r>
      <w:r>
        <w:rPr>
          <w:rFonts w:hint="cs"/>
        </w:rPr>
        <w:t xml:space="preserve"> </w:t>
      </w:r>
      <w:r>
        <w:rPr>
          <w:rtl/>
        </w:rPr>
        <w:t xml:space="preserve"> </w:t>
      </w:r>
      <w:proofErr w:type="spellStart"/>
      <w:r>
        <w:rPr>
          <w:rtl/>
        </w:rPr>
        <w:t>הראי"ה</w:t>
      </w:r>
      <w:proofErr w:type="spellEnd"/>
      <w:r>
        <w:rPr>
          <w:rtl/>
        </w:rPr>
        <w:t xml:space="preserve"> קוק התייחס לאיסור </w:t>
      </w:r>
      <w:proofErr w:type="spellStart"/>
      <w:r>
        <w:rPr>
          <w:rtl/>
        </w:rPr>
        <w:t>הכהנים</w:t>
      </w:r>
      <w:proofErr w:type="spellEnd"/>
      <w:r>
        <w:rPr>
          <w:rtl/>
        </w:rPr>
        <w:t xml:space="preserve"> להיטמא:</w:t>
      </w:r>
    </w:p>
    <w:p w14:paraId="241AF704" w14:textId="77777777" w:rsidR="00A31E96" w:rsidRDefault="00A31E96" w:rsidP="00A31E96">
      <w:pPr>
        <w:pStyle w:val="ae"/>
        <w:ind w:left="720"/>
        <w:jc w:val="both"/>
        <w:rPr>
          <w:rtl/>
        </w:rPr>
      </w:pPr>
      <w:proofErr w:type="spellStart"/>
      <w:r>
        <w:rPr>
          <w:rtl/>
        </w:rPr>
        <w:t>המות</w:t>
      </w:r>
      <w:proofErr w:type="spellEnd"/>
      <w:r>
        <w:rPr>
          <w:rtl/>
        </w:rPr>
        <w:t xml:space="preserve"> הוא חזיון </w:t>
      </w:r>
      <w:proofErr w:type="spellStart"/>
      <w:r>
        <w:rPr>
          <w:rtl/>
        </w:rPr>
        <w:t>שוא</w:t>
      </w:r>
      <w:proofErr w:type="spellEnd"/>
      <w:r>
        <w:rPr>
          <w:rtl/>
        </w:rPr>
        <w:t>, טומאתו היא שקרו, מה שבני האדם קוראים מות הרי הוא רק תגבורת החיים ותעצומתם. ומתוך השקיעה התהומית בקטנות, אשר יצר לב האדם השקיע אותו בה, הרי הוא מצייר את תגבורת החיים הזאת בצורה מדאיבה וחשוכה, שהוא קוראה מות.</w:t>
      </w:r>
    </w:p>
    <w:p w14:paraId="39831557" w14:textId="77777777" w:rsidR="00A31E96" w:rsidRDefault="00A31E96" w:rsidP="00A31E96">
      <w:pPr>
        <w:pStyle w:val="ae"/>
        <w:ind w:left="720"/>
        <w:jc w:val="both"/>
        <w:rPr>
          <w:rtl/>
        </w:rPr>
      </w:pPr>
      <w:r>
        <w:rPr>
          <w:rtl/>
        </w:rPr>
        <w:t xml:space="preserve">מתעלים הם </w:t>
      </w:r>
      <w:proofErr w:type="spellStart"/>
      <w:r>
        <w:rPr>
          <w:rtl/>
        </w:rPr>
        <w:t>הכהנים</w:t>
      </w:r>
      <w:proofErr w:type="spellEnd"/>
      <w:r>
        <w:rPr>
          <w:rtl/>
        </w:rPr>
        <w:t xml:space="preserve"> בקדושתם מהקשבה שקרית זו, שאי אפשר </w:t>
      </w:r>
      <w:proofErr w:type="spellStart"/>
      <w:r>
        <w:rPr>
          <w:rtl/>
        </w:rPr>
        <w:t>להמלט</w:t>
      </w:r>
      <w:proofErr w:type="spellEnd"/>
      <w:r>
        <w:rPr>
          <w:rtl/>
        </w:rPr>
        <w:t xml:space="preserve"> ממנה כל זמן שהממשל </w:t>
      </w:r>
      <w:proofErr w:type="spellStart"/>
      <w:r>
        <w:rPr>
          <w:rtl/>
        </w:rPr>
        <w:t>הכזבי</w:t>
      </w:r>
      <w:proofErr w:type="spellEnd"/>
      <w:r>
        <w:rPr>
          <w:rtl/>
        </w:rPr>
        <w:t xml:space="preserve"> כל כך שולט בעולם, כי אם בהעברת </w:t>
      </w:r>
      <w:proofErr w:type="spellStart"/>
      <w:r>
        <w:rPr>
          <w:rtl/>
        </w:rPr>
        <w:t>העינים</w:t>
      </w:r>
      <w:proofErr w:type="spellEnd"/>
      <w:r>
        <w:rPr>
          <w:rtl/>
        </w:rPr>
        <w:t xml:space="preserve"> מהמחזה המביא את רשמי </w:t>
      </w:r>
      <w:proofErr w:type="spellStart"/>
      <w:r>
        <w:rPr>
          <w:rtl/>
        </w:rPr>
        <w:t>ההטעאה</w:t>
      </w:r>
      <w:proofErr w:type="spellEnd"/>
      <w:r>
        <w:rPr>
          <w:rtl/>
        </w:rPr>
        <w:t xml:space="preserve"> הללו אל הנפש, על כל נפשות מת לא יבא, לנפש לא יטמא בעמיו. (אורות הקדש חלק ב, החיות העולמית פיסקה מ').</w:t>
      </w:r>
    </w:p>
  </w:footnote>
  <w:footnote w:id="48">
    <w:p w14:paraId="74D68FFB" w14:textId="77777777" w:rsidR="00A31E96" w:rsidRDefault="00A31E96" w:rsidP="00A31E96">
      <w:pPr>
        <w:pStyle w:val="ae"/>
        <w:jc w:val="both"/>
        <w:rPr>
          <w:rtl/>
        </w:rPr>
      </w:pPr>
      <w:r>
        <w:rPr>
          <w:rStyle w:val="af0"/>
        </w:rPr>
        <w:footnoteRef/>
      </w:r>
      <w:r>
        <w:rPr>
          <w:rFonts w:hint="cs"/>
        </w:rPr>
        <w:t xml:space="preserve"> </w:t>
      </w:r>
      <w:r>
        <w:rPr>
          <w:rtl/>
        </w:rPr>
        <w:t xml:space="preserve">למחשבתו וכוונתו של האדם יש משמעות רבה בהקרבת </w:t>
      </w:r>
      <w:proofErr w:type="spellStart"/>
      <w:r>
        <w:rPr>
          <w:rtl/>
        </w:rPr>
        <w:t>הקרבן</w:t>
      </w:r>
      <w:proofErr w:type="spellEnd"/>
      <w:r>
        <w:rPr>
          <w:rtl/>
        </w:rPr>
        <w:t>:</w:t>
      </w:r>
    </w:p>
    <w:p w14:paraId="665E872B" w14:textId="77777777" w:rsidR="00A31E96" w:rsidRDefault="00A31E96" w:rsidP="00A31E96">
      <w:pPr>
        <w:pStyle w:val="ae"/>
        <w:ind w:left="720"/>
        <w:jc w:val="both"/>
        <w:rPr>
          <w:rtl/>
        </w:rPr>
      </w:pPr>
      <w:r>
        <w:rPr>
          <w:rtl/>
        </w:rPr>
        <w:t xml:space="preserve">כי בעבור שמעשי בני אדם נגמרים במחשבה ובדבור ובמעשה, </w:t>
      </w:r>
      <w:proofErr w:type="spellStart"/>
      <w:r>
        <w:rPr>
          <w:rtl/>
        </w:rPr>
        <w:t>ציוה</w:t>
      </w:r>
      <w:proofErr w:type="spellEnd"/>
      <w:r>
        <w:rPr>
          <w:rtl/>
        </w:rPr>
        <w:t xml:space="preserve"> ה' כי כאשר יחטא ויביא קרבן, יסמוך ידיו עליו כנגד המעשה, </w:t>
      </w:r>
      <w:proofErr w:type="spellStart"/>
      <w:r>
        <w:rPr>
          <w:rtl/>
        </w:rPr>
        <w:t>ויתודה</w:t>
      </w:r>
      <w:proofErr w:type="spellEnd"/>
      <w:r>
        <w:rPr>
          <w:rtl/>
        </w:rPr>
        <w:t xml:space="preserve"> בפיו כנגד הדיבור, וישרוף באש הקרב והכליות שהם כלי המחשבה </w:t>
      </w:r>
      <w:proofErr w:type="spellStart"/>
      <w:r>
        <w:rPr>
          <w:rtl/>
        </w:rPr>
        <w:t>והתאוה</w:t>
      </w:r>
      <w:proofErr w:type="spellEnd"/>
      <w:r>
        <w:rPr>
          <w:rtl/>
        </w:rPr>
        <w:t xml:space="preserve">, והכרעים כנגד ידיו ורגליו של אדם העושים כל מלאכתו. ויזרוק הדם על המזבח כנגד דמו בנפשו; כדי שיחשוב אדם בעשותו כל אלה, כי חטא </w:t>
      </w:r>
      <w:proofErr w:type="spellStart"/>
      <w:r>
        <w:rPr>
          <w:rtl/>
        </w:rPr>
        <w:t>לאלקיו</w:t>
      </w:r>
      <w:proofErr w:type="spellEnd"/>
      <w:r>
        <w:rPr>
          <w:rtl/>
        </w:rPr>
        <w:t xml:space="preserve"> בגופו ובנפשו, וראוי לו שישפך דמו </w:t>
      </w:r>
      <w:proofErr w:type="spellStart"/>
      <w:r>
        <w:rPr>
          <w:rtl/>
        </w:rPr>
        <w:t>וישרף</w:t>
      </w:r>
      <w:proofErr w:type="spellEnd"/>
      <w:r>
        <w:rPr>
          <w:rtl/>
        </w:rPr>
        <w:t xml:space="preserve"> גופו, לולא חסד הבורא שלקח ממנו תמורה וכפר </w:t>
      </w:r>
      <w:proofErr w:type="spellStart"/>
      <w:r>
        <w:rPr>
          <w:rtl/>
        </w:rPr>
        <w:t>הקרבן</w:t>
      </w:r>
      <w:proofErr w:type="spellEnd"/>
      <w:r>
        <w:rPr>
          <w:rtl/>
        </w:rPr>
        <w:t xml:space="preserve"> הזה שיהא דמו תחת דמו, נפש תחת נפש. וראשי אברי </w:t>
      </w:r>
      <w:proofErr w:type="spellStart"/>
      <w:r>
        <w:rPr>
          <w:rtl/>
        </w:rPr>
        <w:t>הקרבן</w:t>
      </w:r>
      <w:proofErr w:type="spellEnd"/>
      <w:r>
        <w:rPr>
          <w:rtl/>
        </w:rPr>
        <w:t xml:space="preserve"> כנגד ראשי אבריו, והמנות [</w:t>
      </w:r>
      <w:r>
        <w:rPr>
          <w:sz w:val="16"/>
          <w:szCs w:val="16"/>
          <w:rtl/>
        </w:rPr>
        <w:t xml:space="preserve">חלקי </w:t>
      </w:r>
      <w:proofErr w:type="spellStart"/>
      <w:r>
        <w:rPr>
          <w:sz w:val="16"/>
          <w:szCs w:val="16"/>
          <w:rtl/>
        </w:rPr>
        <w:t>הקרבן</w:t>
      </w:r>
      <w:proofErr w:type="spellEnd"/>
      <w:r>
        <w:rPr>
          <w:sz w:val="16"/>
          <w:szCs w:val="16"/>
          <w:rtl/>
        </w:rPr>
        <w:t xml:space="preserve"> המתחלקים </w:t>
      </w:r>
      <w:proofErr w:type="spellStart"/>
      <w:r>
        <w:rPr>
          <w:sz w:val="16"/>
          <w:szCs w:val="16"/>
          <w:rtl/>
        </w:rPr>
        <w:t>לכהנים</w:t>
      </w:r>
      <w:proofErr w:type="spellEnd"/>
      <w:r>
        <w:rPr>
          <w:rtl/>
        </w:rPr>
        <w:t>] להחיות בהם מורי התורה שיתפללו עליו. (רמב"ן על התורה, ויקרא א, ט).</w:t>
      </w:r>
    </w:p>
    <w:p w14:paraId="5374678B" w14:textId="77777777" w:rsidR="00A31E96" w:rsidRDefault="00A31E96" w:rsidP="00A31E96">
      <w:pPr>
        <w:pStyle w:val="ae"/>
        <w:ind w:left="720"/>
        <w:jc w:val="both"/>
        <w:rPr>
          <w:rFonts w:ascii="Times New Roman" w:hAnsi="Times New Roman"/>
          <w:rtl/>
        </w:rPr>
      </w:pPr>
      <w:r>
        <w:rPr>
          <w:rtl/>
        </w:rPr>
        <w:t>החלק שמגיע למזבח ומכפר הוא הדם. הגורם היותר רוחני שיש בעוף ובבהמה - "כי הדם הוא הנפש". תמצית הנפש מסומלת בדם</w:t>
      </w:r>
      <w:r>
        <w:rPr>
          <w:rFonts w:ascii="Times New Roman" w:hAnsi="Times New Roman"/>
          <w:rtl/>
        </w:rPr>
        <w:t>.</w:t>
      </w:r>
    </w:p>
  </w:footnote>
  <w:footnote w:id="49">
    <w:p w14:paraId="33B5210E" w14:textId="77777777" w:rsidR="00A31E96" w:rsidRDefault="00A31E96" w:rsidP="00A31E96">
      <w:pPr>
        <w:pStyle w:val="ae"/>
        <w:jc w:val="both"/>
        <w:rPr>
          <w:rFonts w:ascii="Keren" w:hAnsi="Keren"/>
          <w:rtl/>
        </w:rPr>
      </w:pPr>
      <w:r>
        <w:rPr>
          <w:rStyle w:val="af0"/>
        </w:rPr>
        <w:footnoteRef/>
      </w:r>
      <w:r>
        <w:rPr>
          <w:rFonts w:hint="cs"/>
        </w:rPr>
        <w:t xml:space="preserve"> </w:t>
      </w:r>
      <w:r>
        <w:rPr>
          <w:rtl/>
        </w:rPr>
        <w:t xml:space="preserve">ויקרא </w:t>
      </w:r>
      <w:proofErr w:type="spellStart"/>
      <w:r>
        <w:rPr>
          <w:rtl/>
        </w:rPr>
        <w:t>טז</w:t>
      </w:r>
      <w:proofErr w:type="spellEnd"/>
      <w:r>
        <w:rPr>
          <w:rtl/>
        </w:rPr>
        <w:t xml:space="preserve">,  ח – י; </w:t>
      </w:r>
      <w:proofErr w:type="spellStart"/>
      <w:r>
        <w:rPr>
          <w:rtl/>
        </w:rPr>
        <w:t>כא</w:t>
      </w:r>
      <w:proofErr w:type="spellEnd"/>
      <w:r>
        <w:rPr>
          <w:rtl/>
        </w:rPr>
        <w:t xml:space="preserve"> - </w:t>
      </w:r>
      <w:proofErr w:type="spellStart"/>
      <w:r>
        <w:rPr>
          <w:rtl/>
        </w:rPr>
        <w:t>כב</w:t>
      </w:r>
      <w:proofErr w:type="spellEnd"/>
      <w:r>
        <w:rPr>
          <w:rtl/>
        </w:rPr>
        <w:t xml:space="preserve">, </w:t>
      </w:r>
      <w:proofErr w:type="spellStart"/>
      <w:r>
        <w:rPr>
          <w:rtl/>
        </w:rPr>
        <w:t>כו</w:t>
      </w:r>
      <w:proofErr w:type="spellEnd"/>
      <w:r>
        <w:rPr>
          <w:rtl/>
        </w:rPr>
        <w:t>.</w:t>
      </w:r>
    </w:p>
  </w:footnote>
  <w:footnote w:id="50">
    <w:p w14:paraId="46C1DC98" w14:textId="77777777" w:rsidR="00A31E96" w:rsidRDefault="00A31E96" w:rsidP="00A31E96">
      <w:pPr>
        <w:rPr>
          <w:sz w:val="20"/>
          <w:szCs w:val="20"/>
          <w:rtl/>
        </w:rPr>
      </w:pPr>
      <w:r>
        <w:rPr>
          <w:rStyle w:val="af0"/>
          <w:sz w:val="20"/>
          <w:szCs w:val="20"/>
        </w:rPr>
        <w:footnoteRef/>
      </w:r>
      <w:r>
        <w:rPr>
          <w:rFonts w:hint="cs"/>
        </w:rPr>
        <w:t xml:space="preserve"> </w:t>
      </w:r>
      <w:r>
        <w:rPr>
          <w:sz w:val="20"/>
          <w:szCs w:val="20"/>
          <w:rtl/>
        </w:rPr>
        <w:t xml:space="preserve">הרב יוסף דוב הלוי </w:t>
      </w:r>
      <w:proofErr w:type="spellStart"/>
      <w:r>
        <w:rPr>
          <w:sz w:val="20"/>
          <w:szCs w:val="20"/>
          <w:rtl/>
        </w:rPr>
        <w:t>סולוביצ'יק</w:t>
      </w:r>
      <w:proofErr w:type="spellEnd"/>
      <w:r>
        <w:rPr>
          <w:sz w:val="20"/>
          <w:szCs w:val="20"/>
          <w:rtl/>
        </w:rPr>
        <w:t xml:space="preserve"> התייחס לסמליות זו:</w:t>
      </w:r>
    </w:p>
    <w:p w14:paraId="16388A23" w14:textId="77777777" w:rsidR="00A31E96" w:rsidRDefault="00A31E96" w:rsidP="00A31E96">
      <w:pPr>
        <w:ind w:left="720"/>
        <w:rPr>
          <w:sz w:val="20"/>
          <w:szCs w:val="20"/>
          <w:rtl/>
        </w:rPr>
      </w:pPr>
      <w:r>
        <w:rPr>
          <w:sz w:val="20"/>
          <w:szCs w:val="20"/>
          <w:rtl/>
        </w:rPr>
        <w:t>בפסוק זה של 'ונתן אהרן על שני השעירים גורלות, גורל אחד לה' וגורל אחד לעזאזל', גילה הקב"ה את הסוד הגדול של מידת החסד המופעלת ביום הכיפורים.</w:t>
      </w:r>
    </w:p>
    <w:p w14:paraId="12182F2B" w14:textId="77777777" w:rsidR="00A31E96" w:rsidRDefault="00A31E96" w:rsidP="00A31E96">
      <w:pPr>
        <w:ind w:left="720"/>
        <w:rPr>
          <w:sz w:val="20"/>
          <w:szCs w:val="20"/>
          <w:rtl/>
        </w:rPr>
      </w:pPr>
      <w:r>
        <w:rPr>
          <w:sz w:val="20"/>
          <w:szCs w:val="20"/>
          <w:rtl/>
        </w:rPr>
        <w:t xml:space="preserve">צא וראה את כל רגשות הצער, האכזבה, </w:t>
      </w:r>
      <w:proofErr w:type="spellStart"/>
      <w:r>
        <w:rPr>
          <w:sz w:val="20"/>
          <w:szCs w:val="20"/>
          <w:rtl/>
        </w:rPr>
        <w:t>התיסכול</w:t>
      </w:r>
      <w:proofErr w:type="spellEnd"/>
      <w:r>
        <w:rPr>
          <w:sz w:val="20"/>
          <w:szCs w:val="20"/>
          <w:rtl/>
        </w:rPr>
        <w:t xml:space="preserve"> </w:t>
      </w:r>
      <w:proofErr w:type="spellStart"/>
      <w:r>
        <w:rPr>
          <w:sz w:val="20"/>
          <w:szCs w:val="20"/>
          <w:rtl/>
        </w:rPr>
        <w:t>ועגמת</w:t>
      </w:r>
      <w:proofErr w:type="spellEnd"/>
      <w:r>
        <w:rPr>
          <w:sz w:val="20"/>
          <w:szCs w:val="20"/>
          <w:rtl/>
        </w:rPr>
        <w:t xml:space="preserve"> הנפש שאדם מתנסה בהם – לא מחמת מסירות נפש להקב"ה, אלא מחמת החמדנות האנושית הקטנה, חמדת ממון או תאוות כבוד. צא וראה את האדם כאשר הוא מגיע למצב של בדידות נוראה, כשהחברה מתנכרת לו, בניו מזלזלים בו, נכדיו זרים לו, כשהוא חש מדולדל ועני, עזוב ומוזנח – ואין זה בדרך כלל תוצאה מעבודת ה'. אדם העוסק כל ימיו בתורה ועובד את ה' באמונה, גם אם יזקין לא ירגיש עזוב ומנודה. הרגשה נוראה זו של עזובה ובדידות אינה באה על האדם אלא מחמת רדיפה יתרה אחרי הבלי הבלים, </w:t>
      </w:r>
      <w:proofErr w:type="spellStart"/>
      <w:r>
        <w:rPr>
          <w:sz w:val="20"/>
          <w:szCs w:val="20"/>
          <w:rtl/>
        </w:rPr>
        <w:t>יסורי</w:t>
      </w:r>
      <w:proofErr w:type="spellEnd"/>
      <w:r>
        <w:rPr>
          <w:sz w:val="20"/>
          <w:szCs w:val="20"/>
          <w:rtl/>
        </w:rPr>
        <w:t xml:space="preserve"> הנפש של אכזבה </w:t>
      </w:r>
      <w:proofErr w:type="spellStart"/>
      <w:r>
        <w:rPr>
          <w:sz w:val="20"/>
          <w:szCs w:val="20"/>
          <w:rtl/>
        </w:rPr>
        <w:t>ותיסכול</w:t>
      </w:r>
      <w:proofErr w:type="spellEnd"/>
      <w:r>
        <w:rPr>
          <w:sz w:val="20"/>
          <w:szCs w:val="20"/>
          <w:rtl/>
        </w:rPr>
        <w:t xml:space="preserve"> הבאים על האדם אינם תוצאה של הגורל לה' – אלא של הגורל לעזאזל. </w:t>
      </w:r>
    </w:p>
    <w:p w14:paraId="44D63EEA" w14:textId="77777777" w:rsidR="00A31E96" w:rsidRDefault="00A31E96" w:rsidP="00A31E96">
      <w:pPr>
        <w:ind w:left="720"/>
        <w:rPr>
          <w:sz w:val="20"/>
          <w:szCs w:val="20"/>
          <w:rtl/>
        </w:rPr>
      </w:pPr>
      <w:r>
        <w:rPr>
          <w:sz w:val="20"/>
          <w:szCs w:val="20"/>
          <w:rtl/>
        </w:rPr>
        <w:t xml:space="preserve">(על התשובה, הרב יוסף דוב הלוי </w:t>
      </w:r>
      <w:proofErr w:type="spellStart"/>
      <w:r>
        <w:rPr>
          <w:sz w:val="20"/>
          <w:szCs w:val="20"/>
          <w:rtl/>
        </w:rPr>
        <w:t>סולוביצ'יק</w:t>
      </w:r>
      <w:proofErr w:type="spellEnd"/>
      <w:r>
        <w:rPr>
          <w:sz w:val="20"/>
          <w:szCs w:val="20"/>
          <w:rtl/>
        </w:rPr>
        <w:t>, עמ' 290 – 291).</w:t>
      </w:r>
    </w:p>
  </w:footnote>
  <w:footnote w:id="51">
    <w:p w14:paraId="6A387CFC" w14:textId="77777777" w:rsidR="00A31E96" w:rsidRDefault="00A31E96" w:rsidP="00A31E96">
      <w:pPr>
        <w:pStyle w:val="ae"/>
        <w:jc w:val="both"/>
        <w:rPr>
          <w:rtl/>
        </w:rPr>
      </w:pPr>
      <w:r>
        <w:rPr>
          <w:rStyle w:val="af0"/>
        </w:rPr>
        <w:footnoteRef/>
      </w:r>
      <w:r>
        <w:rPr>
          <w:rtl/>
        </w:rPr>
        <w:t xml:space="preserve"> </w:t>
      </w:r>
      <w:r>
        <w:rPr>
          <w:rtl/>
        </w:rPr>
        <w:t xml:space="preserve">אמנם יש להעיר שאין יכולת בידנו להסביר מדוע דווקא המשלח את השעיר נטמא ולא הנוגע בשעיר. כך מובא במשנה (מסכת פרה ח, ג): השורף פרה, ופרים, והמשלח את השעיר – מטמא בגדים. </w:t>
      </w:r>
    </w:p>
    <w:p w14:paraId="141FB18E" w14:textId="77777777" w:rsidR="00A31E96" w:rsidRDefault="00A31E96" w:rsidP="00A31E96">
      <w:pPr>
        <w:pStyle w:val="ae"/>
        <w:ind w:firstLine="720"/>
        <w:jc w:val="both"/>
        <w:rPr>
          <w:rtl/>
        </w:rPr>
      </w:pPr>
      <w:r>
        <w:rPr>
          <w:rtl/>
        </w:rPr>
        <w:t xml:space="preserve">פרה ופרים ושעיר המשתלח עצמן – אין מטמאים בגדים. </w:t>
      </w:r>
    </w:p>
    <w:p w14:paraId="1EEB5E8B" w14:textId="77777777" w:rsidR="00A31E96" w:rsidRDefault="00A31E96" w:rsidP="00A31E96">
      <w:pPr>
        <w:pStyle w:val="ae"/>
        <w:ind w:firstLine="720"/>
        <w:jc w:val="both"/>
        <w:rPr>
          <w:rtl/>
        </w:rPr>
      </w:pPr>
      <w:r>
        <w:rPr>
          <w:rtl/>
        </w:rPr>
        <w:t xml:space="preserve">הרי זה אומר: </w:t>
      </w:r>
      <w:proofErr w:type="spellStart"/>
      <w:r>
        <w:rPr>
          <w:rtl/>
        </w:rPr>
        <w:t>מטמאיך</w:t>
      </w:r>
      <w:proofErr w:type="spellEnd"/>
      <w:r>
        <w:rPr>
          <w:rtl/>
        </w:rPr>
        <w:t xml:space="preserve"> לא טמאוני, ואתה </w:t>
      </w:r>
      <w:proofErr w:type="spellStart"/>
      <w:r>
        <w:rPr>
          <w:rtl/>
        </w:rPr>
        <w:t>טמאתני</w:t>
      </w:r>
      <w:proofErr w:type="spellEnd"/>
      <w:r>
        <w:rPr>
          <w:rtl/>
        </w:rPr>
        <w:t>?!</w:t>
      </w:r>
    </w:p>
    <w:p w14:paraId="4696B8B0" w14:textId="77777777" w:rsidR="00A31E96" w:rsidRDefault="00A31E96" w:rsidP="00A31E96">
      <w:pPr>
        <w:pStyle w:val="ae"/>
        <w:jc w:val="both"/>
        <w:rPr>
          <w:rFonts w:ascii="Times New Roman" w:hAnsi="Times New Roman"/>
          <w:rtl/>
        </w:rPr>
      </w:pPr>
      <w:r>
        <w:rPr>
          <w:rtl/>
        </w:rPr>
        <w:t xml:space="preserve">ברור שכל דברינו הם בגדר ניסיון לגשש ולנסות למצוא מהלך שיסביר את ענייני טומאה וטהרה באופן כוללני. ירידה לפרטים בלתי אפשרית במסגרת זו. כמו כן לא נתייחס לטומאת מי חטאת המטמאה את הטהורים ומטהרת את הטמאים, שעל פי חז"ל, רק למשה רבנו נתגלה טעמה, וכבר שלמה המלך אמר עליה "אמרתי </w:t>
      </w:r>
      <w:proofErr w:type="spellStart"/>
      <w:r>
        <w:rPr>
          <w:rtl/>
        </w:rPr>
        <w:t>אחכמה</w:t>
      </w:r>
      <w:proofErr w:type="spellEnd"/>
      <w:r>
        <w:rPr>
          <w:rtl/>
        </w:rPr>
        <w:t xml:space="preserve"> והיא רחוקה ממני". </w:t>
      </w:r>
    </w:p>
  </w:footnote>
  <w:footnote w:id="52">
    <w:p w14:paraId="1F3808A3" w14:textId="77777777" w:rsidR="00A31E96" w:rsidRDefault="00A31E96" w:rsidP="00A31E96">
      <w:pPr>
        <w:pStyle w:val="ae"/>
        <w:jc w:val="both"/>
        <w:rPr>
          <w:rFonts w:ascii="Keren" w:hAnsi="Keren"/>
          <w:rtl/>
        </w:rPr>
      </w:pPr>
      <w:r>
        <w:rPr>
          <w:rStyle w:val="af0"/>
        </w:rPr>
        <w:footnoteRef/>
      </w:r>
      <w:r>
        <w:rPr>
          <w:rFonts w:hint="cs"/>
        </w:rPr>
        <w:t xml:space="preserve"> </w:t>
      </w:r>
      <w:r>
        <w:rPr>
          <w:rtl/>
        </w:rPr>
        <w:t xml:space="preserve">שבת </w:t>
      </w:r>
      <w:proofErr w:type="spellStart"/>
      <w:r>
        <w:rPr>
          <w:rtl/>
        </w:rPr>
        <w:t>פב</w:t>
      </w:r>
      <w:proofErr w:type="spellEnd"/>
      <w:r>
        <w:rPr>
          <w:rtl/>
        </w:rPr>
        <w:t>.</w:t>
      </w:r>
    </w:p>
  </w:footnote>
  <w:footnote w:id="53">
    <w:p w14:paraId="43B020BE" w14:textId="77777777" w:rsidR="00A31E96" w:rsidRDefault="00A31E96" w:rsidP="00A31E96">
      <w:pPr>
        <w:pStyle w:val="ae"/>
        <w:jc w:val="both"/>
        <w:rPr>
          <w:rtl/>
        </w:rPr>
      </w:pPr>
      <w:r>
        <w:rPr>
          <w:rStyle w:val="af0"/>
        </w:rPr>
        <w:footnoteRef/>
      </w:r>
      <w:r>
        <w:rPr>
          <w:rFonts w:hint="cs"/>
        </w:rPr>
        <w:t xml:space="preserve"> </w:t>
      </w:r>
      <w:r>
        <w:rPr>
          <w:rtl/>
        </w:rPr>
        <w:t xml:space="preserve">תהלים </w:t>
      </w:r>
      <w:proofErr w:type="spellStart"/>
      <w:r>
        <w:rPr>
          <w:rtl/>
        </w:rPr>
        <w:t>כב</w:t>
      </w:r>
      <w:proofErr w:type="spellEnd"/>
      <w:r>
        <w:rPr>
          <w:rtl/>
        </w:rPr>
        <w:t>, כ.</w:t>
      </w:r>
    </w:p>
  </w:footnote>
  <w:footnote w:id="54">
    <w:p w14:paraId="56E4F675" w14:textId="77777777" w:rsidR="00A31E96" w:rsidRDefault="00A31E96" w:rsidP="00A31E96">
      <w:pPr>
        <w:pStyle w:val="ae"/>
        <w:jc w:val="both"/>
        <w:rPr>
          <w:rtl/>
        </w:rPr>
      </w:pPr>
      <w:r>
        <w:rPr>
          <w:rStyle w:val="af0"/>
        </w:rPr>
        <w:footnoteRef/>
      </w:r>
      <w:r>
        <w:rPr>
          <w:rFonts w:hint="cs"/>
        </w:rPr>
        <w:t xml:space="preserve"> </w:t>
      </w:r>
      <w:r>
        <w:rPr>
          <w:rtl/>
        </w:rPr>
        <w:t>"והלכת בדרכיו".</w:t>
      </w:r>
    </w:p>
  </w:footnote>
  <w:footnote w:id="55">
    <w:p w14:paraId="28CFD3C0" w14:textId="77777777" w:rsidR="00A31E96" w:rsidRDefault="00A31E96" w:rsidP="00A31E96">
      <w:pPr>
        <w:pStyle w:val="ae"/>
        <w:jc w:val="both"/>
        <w:rPr>
          <w:rtl/>
        </w:rPr>
      </w:pPr>
      <w:r>
        <w:rPr>
          <w:rStyle w:val="af0"/>
        </w:rPr>
        <w:footnoteRef/>
      </w:r>
      <w:r>
        <w:rPr>
          <w:rFonts w:hint="cs"/>
        </w:rPr>
        <w:t xml:space="preserve"> </w:t>
      </w:r>
      <w:r>
        <w:rPr>
          <w:rtl/>
        </w:rPr>
        <w:t>משנה תורה לרמב"ם. פרק א' מהלכות דעות הלכה ו'.</w:t>
      </w:r>
    </w:p>
  </w:footnote>
  <w:footnote w:id="56">
    <w:p w14:paraId="47FB4025" w14:textId="77777777" w:rsidR="00A31E96" w:rsidRDefault="00A31E96" w:rsidP="00A31E96">
      <w:pPr>
        <w:pStyle w:val="ae"/>
        <w:jc w:val="both"/>
        <w:rPr>
          <w:rtl/>
        </w:rPr>
      </w:pPr>
      <w:r>
        <w:rPr>
          <w:rStyle w:val="af0"/>
        </w:rPr>
        <w:footnoteRef/>
      </w:r>
      <w:r>
        <w:rPr>
          <w:rFonts w:hint="cs"/>
        </w:rPr>
        <w:t xml:space="preserve"> </w:t>
      </w:r>
      <w:r>
        <w:rPr>
          <w:rtl/>
        </w:rPr>
        <w:t xml:space="preserve">משלי ל, </w:t>
      </w:r>
      <w:proofErr w:type="spellStart"/>
      <w:r>
        <w:rPr>
          <w:rtl/>
        </w:rPr>
        <w:t>כא</w:t>
      </w:r>
      <w:proofErr w:type="spellEnd"/>
      <w:r>
        <w:rPr>
          <w:rtl/>
        </w:rPr>
        <w:t xml:space="preserve"> – </w:t>
      </w:r>
      <w:proofErr w:type="spellStart"/>
      <w:r>
        <w:rPr>
          <w:rtl/>
        </w:rPr>
        <w:t>כב</w:t>
      </w:r>
      <w:proofErr w:type="spellEnd"/>
      <w:r>
        <w:rPr>
          <w:rtl/>
        </w:rPr>
        <w:t>.</w:t>
      </w:r>
    </w:p>
  </w:footnote>
  <w:footnote w:id="57">
    <w:p w14:paraId="0CD8ABA7" w14:textId="77777777" w:rsidR="00A31E96" w:rsidRDefault="00A31E96" w:rsidP="00A31E96">
      <w:pPr>
        <w:pStyle w:val="ae"/>
        <w:jc w:val="both"/>
        <w:rPr>
          <w:rtl/>
        </w:rPr>
      </w:pPr>
      <w:r>
        <w:rPr>
          <w:rStyle w:val="af0"/>
        </w:rPr>
        <w:footnoteRef/>
      </w:r>
      <w:r>
        <w:rPr>
          <w:rFonts w:hint="cs"/>
        </w:rPr>
        <w:t xml:space="preserve"> </w:t>
      </w:r>
      <w:r>
        <w:rPr>
          <w:rtl/>
        </w:rPr>
        <w:t xml:space="preserve">זהר בראשית ב, שכב. </w:t>
      </w:r>
    </w:p>
    <w:p w14:paraId="6F3DE1D5" w14:textId="77777777" w:rsidR="00A31E96" w:rsidRDefault="00A31E96" w:rsidP="00A31E96">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טומאת הידיים שגזרו עליה חז"ל היא גם בהקיץ. שעשו סתם ידיים שניות לטומאה.</w:t>
      </w:r>
    </w:p>
  </w:footnote>
  <w:footnote w:id="58">
    <w:p w14:paraId="340DA31D" w14:textId="77777777" w:rsidR="00A31E96" w:rsidRDefault="00A31E96" w:rsidP="00A31E96">
      <w:pPr>
        <w:pStyle w:val="ae"/>
        <w:jc w:val="both"/>
        <w:rPr>
          <w:rtl/>
        </w:rPr>
      </w:pPr>
      <w:r>
        <w:rPr>
          <w:rStyle w:val="af0"/>
        </w:rPr>
        <w:footnoteRef/>
      </w:r>
      <w:r>
        <w:rPr>
          <w:rFonts w:hint="cs"/>
        </w:rPr>
        <w:t xml:space="preserve"> </w:t>
      </w:r>
      <w:proofErr w:type="spellStart"/>
      <w:r>
        <w:rPr>
          <w:rtl/>
        </w:rPr>
        <w:t>רמח"ל</w:t>
      </w:r>
      <w:proofErr w:type="spellEnd"/>
      <w:r>
        <w:rPr>
          <w:rtl/>
        </w:rPr>
        <w:t xml:space="preserve"> מאמר העקרים בתורה ובמצוות.</w:t>
      </w:r>
    </w:p>
  </w:footnote>
  <w:footnote w:id="59">
    <w:p w14:paraId="0A375765" w14:textId="77777777" w:rsidR="00A31E96" w:rsidRDefault="00A31E96" w:rsidP="00A31E96">
      <w:pPr>
        <w:pStyle w:val="ae"/>
        <w:jc w:val="both"/>
        <w:rPr>
          <w:rtl/>
        </w:rPr>
      </w:pPr>
      <w:r>
        <w:rPr>
          <w:rStyle w:val="af0"/>
        </w:rPr>
        <w:footnoteRef/>
      </w:r>
      <w:r>
        <w:rPr>
          <w:rFonts w:hint="cs"/>
        </w:rPr>
        <w:t xml:space="preserve"> </w:t>
      </w:r>
      <w:r>
        <w:rPr>
          <w:rtl/>
        </w:rPr>
        <w:t xml:space="preserve">טור אורח חיים ריש סימן ד, הלכות הנהגת אדם בבוקר. </w:t>
      </w:r>
    </w:p>
    <w:p w14:paraId="08207897" w14:textId="77777777" w:rsidR="00A31E96" w:rsidRDefault="00A31E96" w:rsidP="00A31E96">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זו מחלוקת הראשונים אם בגלל השינה או בגלל התפילה. </w:t>
      </w:r>
    </w:p>
  </w:footnote>
  <w:footnote w:id="60">
    <w:p w14:paraId="60BEE37D" w14:textId="77777777" w:rsidR="00A31E96" w:rsidRDefault="00A31E96" w:rsidP="00A31E96">
      <w:pPr>
        <w:pStyle w:val="ae"/>
        <w:jc w:val="both"/>
        <w:rPr>
          <w:rtl/>
        </w:rPr>
      </w:pPr>
      <w:r>
        <w:rPr>
          <w:rStyle w:val="af0"/>
          <w:rtl/>
        </w:rPr>
        <w:footnoteRef/>
      </w:r>
      <w:r>
        <w:rPr>
          <w:rFonts w:hint="cs"/>
        </w:rPr>
        <w:t xml:space="preserve"> </w:t>
      </w:r>
      <w:r>
        <w:rPr>
          <w:rtl/>
        </w:rPr>
        <w:t>משנה תורה לרמב"ם, פרק ג מהל' דעות הלכה ב – ג.</w:t>
      </w:r>
    </w:p>
  </w:footnote>
  <w:footnote w:id="61">
    <w:p w14:paraId="162A19D0" w14:textId="77777777" w:rsidR="00A31E96" w:rsidRDefault="00A31E96" w:rsidP="00A31E96">
      <w:pPr>
        <w:pStyle w:val="ae"/>
        <w:jc w:val="both"/>
        <w:rPr>
          <w:rtl/>
        </w:rPr>
      </w:pPr>
      <w:r>
        <w:rPr>
          <w:rStyle w:val="af0"/>
          <w:rtl/>
        </w:rPr>
        <w:footnoteRef/>
      </w:r>
      <w:r>
        <w:rPr>
          <w:rFonts w:hint="cs"/>
        </w:rPr>
        <w:t xml:space="preserve"> </w:t>
      </w:r>
      <w:r>
        <w:rPr>
          <w:rtl/>
        </w:rPr>
        <w:t>שם, פרק חמישי הלכה א.</w:t>
      </w:r>
    </w:p>
  </w:footnote>
  <w:footnote w:id="62">
    <w:p w14:paraId="682D0D83" w14:textId="77777777" w:rsidR="00A31E96" w:rsidRDefault="00A31E96" w:rsidP="00A31E96">
      <w:pPr>
        <w:pStyle w:val="ae"/>
        <w:jc w:val="both"/>
        <w:rPr>
          <w:rtl/>
        </w:rPr>
      </w:pPr>
      <w:r>
        <w:rPr>
          <w:rStyle w:val="af0"/>
          <w:rtl/>
        </w:rPr>
        <w:footnoteRef/>
      </w:r>
      <w:r>
        <w:rPr>
          <w:rFonts w:hint="cs"/>
        </w:rPr>
        <w:t xml:space="preserve"> </w:t>
      </w:r>
      <w:r>
        <w:rPr>
          <w:rtl/>
        </w:rPr>
        <w:t xml:space="preserve">מורה נבוכים לרמב"ם, חלק שלישי פרק ח, תרגום הרב </w:t>
      </w:r>
      <w:proofErr w:type="spellStart"/>
      <w:r>
        <w:rPr>
          <w:rtl/>
        </w:rPr>
        <w:t>קאפח</w:t>
      </w:r>
      <w:proofErr w:type="spellEnd"/>
      <w:r>
        <w:rPr>
          <w:rtl/>
        </w:rPr>
        <w:t>.</w:t>
      </w:r>
    </w:p>
  </w:footnote>
  <w:footnote w:id="63">
    <w:p w14:paraId="236C4956" w14:textId="77777777" w:rsidR="00A31E96" w:rsidRDefault="00A31E96" w:rsidP="00A31E96">
      <w:pPr>
        <w:rPr>
          <w:sz w:val="18"/>
          <w:szCs w:val="20"/>
          <w:rtl/>
        </w:rPr>
      </w:pPr>
      <w:r>
        <w:rPr>
          <w:rStyle w:val="af0"/>
          <w:rtl/>
        </w:rPr>
        <w:footnoteRef/>
      </w:r>
      <w:r>
        <w:rPr>
          <w:rFonts w:hint="cs"/>
        </w:rPr>
        <w:t xml:space="preserve"> </w:t>
      </w:r>
      <w:r>
        <w:rPr>
          <w:sz w:val="18"/>
          <w:szCs w:val="20"/>
          <w:rtl/>
        </w:rPr>
        <w:t xml:space="preserve">יתכן שגם הטומאה שגזרו על הידיים עשויה להתקשר לטומאת </w:t>
      </w:r>
      <w:proofErr w:type="spellStart"/>
      <w:r>
        <w:rPr>
          <w:sz w:val="18"/>
          <w:szCs w:val="20"/>
          <w:rtl/>
        </w:rPr>
        <w:t>אוכלין</w:t>
      </w:r>
      <w:proofErr w:type="spellEnd"/>
      <w:r>
        <w:rPr>
          <w:sz w:val="18"/>
          <w:szCs w:val="20"/>
          <w:rtl/>
        </w:rPr>
        <w:t xml:space="preserve">. רוב הפעולות שאדם עושה, בידיו הן, לטוב ולמוטב. ממש כמו </w:t>
      </w:r>
      <w:proofErr w:type="spellStart"/>
      <w:r>
        <w:rPr>
          <w:sz w:val="18"/>
          <w:szCs w:val="20"/>
          <w:rtl/>
        </w:rPr>
        <w:t>האוכלין</w:t>
      </w:r>
      <w:proofErr w:type="spellEnd"/>
      <w:r>
        <w:rPr>
          <w:sz w:val="18"/>
          <w:szCs w:val="20"/>
          <w:rtl/>
        </w:rPr>
        <w:t xml:space="preserve"> המסמלים את </w:t>
      </w:r>
      <w:proofErr w:type="spellStart"/>
      <w:r>
        <w:rPr>
          <w:sz w:val="18"/>
          <w:szCs w:val="20"/>
          <w:rtl/>
        </w:rPr>
        <w:t>החמריות</w:t>
      </w:r>
      <w:proofErr w:type="spellEnd"/>
      <w:r>
        <w:rPr>
          <w:sz w:val="18"/>
          <w:szCs w:val="20"/>
          <w:rtl/>
        </w:rPr>
        <w:t xml:space="preserve"> שאפשר לכוון אותה לאפיקים שונים, כך גם הידיים. האכילה והידיים שניהם דברים אלמנטריים יומיומיים שמקשרים בין האדם לחומר. טהרת הידיים מסמלת מגמה של שאיפה לרוחניות גם בחיים בעצמותם. כמובן, צריך להיזהר שהרחיצות תהיינה בעלת משמעות פנימית ולא להסתפק ברחיצה חיצונית גרידא.</w:t>
      </w:r>
    </w:p>
  </w:footnote>
  <w:footnote w:id="64">
    <w:p w14:paraId="0C462D8E" w14:textId="77777777" w:rsidR="00A31E96" w:rsidRDefault="00A31E96" w:rsidP="00A31E96">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מי חטאת קדושים יותר מהקודש. אדרבה, פרה כשרה בטבול יום. אבל מפני שזלזלו בה להוציא מלבם של צדוקים, גזרו עליה גזרות רבות שאין בקודש.</w:t>
      </w:r>
    </w:p>
  </w:footnote>
  <w:footnote w:id="65">
    <w:p w14:paraId="7B4E54BC" w14:textId="77777777" w:rsidR="00A31E96" w:rsidRDefault="00A31E96" w:rsidP="00A31E96">
      <w:pPr>
        <w:pStyle w:val="ae"/>
        <w:jc w:val="both"/>
        <w:rPr>
          <w:rtl/>
        </w:rPr>
      </w:pPr>
      <w:r>
        <w:rPr>
          <w:rStyle w:val="af0"/>
          <w:rtl/>
        </w:rPr>
        <w:footnoteRef/>
      </w:r>
      <w:r>
        <w:rPr>
          <w:rFonts w:hint="cs"/>
        </w:rPr>
        <w:t xml:space="preserve"> </w:t>
      </w:r>
      <w:r>
        <w:rPr>
          <w:rtl/>
        </w:rPr>
        <w:t>עין איה מסכת שבת פרק שני, קנח.</w:t>
      </w:r>
    </w:p>
  </w:footnote>
  <w:footnote w:id="66">
    <w:p w14:paraId="07159A53" w14:textId="77777777" w:rsidR="00A31E96" w:rsidRDefault="00A31E96" w:rsidP="00A31E96">
      <w:pPr>
        <w:pStyle w:val="ae"/>
        <w:jc w:val="both"/>
        <w:rPr>
          <w:rtl/>
        </w:rPr>
      </w:pPr>
      <w:r>
        <w:rPr>
          <w:rStyle w:val="af0"/>
        </w:rPr>
        <w:footnoteRef/>
      </w:r>
      <w:r>
        <w:rPr>
          <w:rFonts w:hint="cs"/>
        </w:rPr>
        <w:t xml:space="preserve"> </w:t>
      </w:r>
      <w:r>
        <w:rPr>
          <w:rtl/>
        </w:rPr>
        <w:t>אמנם לא כל הטמאים זקוקים למים חיים דווקא, אך זו דרגת טהרה גבוהה המועילה בכלל הטומאות.</w:t>
      </w:r>
    </w:p>
  </w:footnote>
  <w:footnote w:id="67">
    <w:p w14:paraId="62CE1687"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רמב"ם הלכות תלמוד תורה פרק ג הלכה ט.</w:t>
      </w:r>
    </w:p>
  </w:footnote>
  <w:footnote w:id="68">
    <w:p w14:paraId="1743119C" w14:textId="77777777" w:rsidR="00A31E96" w:rsidRDefault="00A31E96" w:rsidP="00A31E96">
      <w:pPr>
        <w:autoSpaceDE w:val="0"/>
        <w:autoSpaceDN w:val="0"/>
        <w:adjustRightInd w:val="0"/>
        <w:rPr>
          <w:sz w:val="20"/>
          <w:szCs w:val="20"/>
          <w:rtl/>
        </w:rPr>
      </w:pPr>
      <w:r>
        <w:rPr>
          <w:rStyle w:val="af0"/>
          <w:sz w:val="20"/>
          <w:szCs w:val="20"/>
          <w:rtl/>
        </w:rPr>
        <w:footnoteRef/>
      </w:r>
      <w:r>
        <w:rPr>
          <w:rFonts w:hint="cs"/>
          <w:sz w:val="20"/>
          <w:szCs w:val="20"/>
        </w:rPr>
        <w:t xml:space="preserve"> </w:t>
      </w:r>
      <w:r>
        <w:rPr>
          <w:sz w:val="20"/>
          <w:szCs w:val="20"/>
          <w:rtl/>
        </w:rPr>
        <w:t xml:space="preserve">רמב"ם הלכות מקוואות פרק יא הלכה </w:t>
      </w:r>
      <w:proofErr w:type="spellStart"/>
      <w:r>
        <w:rPr>
          <w:sz w:val="20"/>
          <w:szCs w:val="20"/>
          <w:rtl/>
        </w:rPr>
        <w:t>יב</w:t>
      </w:r>
      <w:proofErr w:type="spellEnd"/>
      <w:r>
        <w:rPr>
          <w:sz w:val="20"/>
          <w:szCs w:val="20"/>
          <w:rtl/>
        </w:rPr>
        <w:t>.</w:t>
      </w:r>
    </w:p>
  </w:footnote>
  <w:footnote w:id="69">
    <w:p w14:paraId="03075BFA" w14:textId="77777777" w:rsidR="00A31E96" w:rsidRDefault="00A31E96" w:rsidP="00A31E96">
      <w:pPr>
        <w:pStyle w:val="ae"/>
        <w:jc w:val="both"/>
        <w:rPr>
          <w:rtl/>
        </w:rPr>
      </w:pPr>
      <w:r>
        <w:rPr>
          <w:rStyle w:val="af0"/>
        </w:rPr>
        <w:footnoteRef/>
      </w:r>
      <w:r>
        <w:rPr>
          <w:rFonts w:hint="cs"/>
        </w:rPr>
        <w:t xml:space="preserve"> </w:t>
      </w:r>
      <w:r>
        <w:rPr>
          <w:rtl/>
        </w:rPr>
        <w:t xml:space="preserve">ומקרא מפורש הוא בספר חגי (ב, </w:t>
      </w:r>
      <w:proofErr w:type="spellStart"/>
      <w:r>
        <w:rPr>
          <w:rtl/>
        </w:rPr>
        <w:t>יב</w:t>
      </w:r>
      <w:proofErr w:type="spellEnd"/>
      <w:r>
        <w:rPr>
          <w:rtl/>
        </w:rPr>
        <w:t xml:space="preserve"> –</w:t>
      </w:r>
      <w:proofErr w:type="spellStart"/>
      <w:r>
        <w:rPr>
          <w:rtl/>
        </w:rPr>
        <w:t>יג</w:t>
      </w:r>
      <w:proofErr w:type="spellEnd"/>
      <w:r>
        <w:rPr>
          <w:rtl/>
        </w:rPr>
        <w:t xml:space="preserve">). אמנם חכמים דרשוהו לגבי ענייני רביעי וחמישי לטומאה, ונחלקו אי </w:t>
      </w:r>
      <w:proofErr w:type="spellStart"/>
      <w:r>
        <w:rPr>
          <w:rtl/>
        </w:rPr>
        <w:t>אשתביש</w:t>
      </w:r>
      <w:proofErr w:type="spellEnd"/>
      <w:r>
        <w:rPr>
          <w:rtl/>
        </w:rPr>
        <w:t xml:space="preserve"> כהני או לא </w:t>
      </w:r>
      <w:proofErr w:type="spellStart"/>
      <w:r>
        <w:rPr>
          <w:rtl/>
        </w:rPr>
        <w:t>אשתביש</w:t>
      </w:r>
      <w:proofErr w:type="spellEnd"/>
      <w:r>
        <w:rPr>
          <w:rtl/>
        </w:rPr>
        <w:t xml:space="preserve"> כהני (פסחים </w:t>
      </w:r>
      <w:proofErr w:type="spellStart"/>
      <w:r>
        <w:rPr>
          <w:rtl/>
        </w:rPr>
        <w:t>טז</w:t>
      </w:r>
      <w:proofErr w:type="spellEnd"/>
      <w:r>
        <w:rPr>
          <w:rtl/>
        </w:rPr>
        <w:t xml:space="preserve"> – </w:t>
      </w:r>
      <w:proofErr w:type="spellStart"/>
      <w:r>
        <w:rPr>
          <w:rtl/>
        </w:rPr>
        <w:t>יז</w:t>
      </w:r>
      <w:proofErr w:type="spellEnd"/>
      <w:r>
        <w:rPr>
          <w:rtl/>
        </w:rPr>
        <w:t xml:space="preserve">), אבל פשוטו של מקרא </w:t>
      </w:r>
      <w:proofErr w:type="spellStart"/>
      <w:r>
        <w:rPr>
          <w:rtl/>
        </w:rPr>
        <w:t>כדאמרן</w:t>
      </w:r>
      <w:proofErr w:type="spellEnd"/>
      <w:r>
        <w:rPr>
          <w:rtl/>
        </w:rPr>
        <w:t>, וכך פירש אבן עזרא.</w:t>
      </w:r>
    </w:p>
  </w:footnote>
  <w:footnote w:id="70">
    <w:p w14:paraId="4C60322D" w14:textId="77777777" w:rsidR="00A31E96" w:rsidRDefault="00A31E96" w:rsidP="00A31E96">
      <w:pPr>
        <w:pStyle w:val="ae"/>
        <w:jc w:val="both"/>
        <w:rPr>
          <w:rtl/>
        </w:rPr>
      </w:pPr>
      <w:r>
        <w:rPr>
          <w:rStyle w:val="af0"/>
        </w:rPr>
        <w:footnoteRef/>
      </w:r>
      <w:r>
        <w:rPr>
          <w:rFonts w:hint="cs"/>
        </w:rPr>
        <w:t xml:space="preserve"> </w:t>
      </w:r>
      <w:r>
        <w:rPr>
          <w:rtl/>
        </w:rPr>
        <w:t>משנה אחרונה במסכת יומא.</w:t>
      </w:r>
    </w:p>
  </w:footnote>
  <w:footnote w:id="71">
    <w:p w14:paraId="2171D692" w14:textId="77777777" w:rsidR="00A31E96" w:rsidRDefault="00A31E96" w:rsidP="00A31E96">
      <w:pPr>
        <w:pStyle w:val="ae"/>
        <w:jc w:val="both"/>
        <w:rPr>
          <w:rtl/>
        </w:rPr>
      </w:pPr>
      <w:r>
        <w:rPr>
          <w:rStyle w:val="af0"/>
        </w:rPr>
        <w:footnoteRef/>
      </w:r>
      <w:r>
        <w:rPr>
          <w:rFonts w:hint="cs"/>
        </w:rPr>
        <w:t xml:space="preserve"> </w:t>
      </w:r>
      <w:proofErr w:type="spellStart"/>
      <w:r>
        <w:rPr>
          <w:rtl/>
        </w:rPr>
        <w:t>תנחומא</w:t>
      </w:r>
      <w:proofErr w:type="spellEnd"/>
      <w:r>
        <w:rPr>
          <w:rtl/>
        </w:rPr>
        <w:t xml:space="preserve"> ישן מצורע סימן ח.</w:t>
      </w:r>
    </w:p>
  </w:footnote>
  <w:footnote w:id="72">
    <w:p w14:paraId="274170F0" w14:textId="77777777" w:rsidR="00A31E96" w:rsidRDefault="00A31E96" w:rsidP="00A31E96">
      <w:pPr>
        <w:pStyle w:val="ae"/>
        <w:jc w:val="both"/>
        <w:rPr>
          <w:rtl/>
        </w:rPr>
      </w:pPr>
      <w:r>
        <w:rPr>
          <w:rStyle w:val="af0"/>
        </w:rPr>
        <w:footnoteRef/>
      </w:r>
      <w:r>
        <w:rPr>
          <w:rFonts w:hint="cs"/>
        </w:rPr>
        <w:t xml:space="preserve"> </w:t>
      </w:r>
      <w:r>
        <w:rPr>
          <w:rtl/>
        </w:rPr>
        <w:t>עין איה מסכת שבת פרק חמישי, לד.</w:t>
      </w:r>
    </w:p>
  </w:footnote>
  <w:footnote w:id="73">
    <w:p w14:paraId="14966F1F" w14:textId="77777777" w:rsidR="00A31E96" w:rsidRDefault="00A31E96" w:rsidP="00A31E96">
      <w:pPr>
        <w:pStyle w:val="ae"/>
        <w:jc w:val="both"/>
        <w:rPr>
          <w:rtl/>
        </w:rPr>
      </w:pPr>
      <w:r>
        <w:rPr>
          <w:rStyle w:val="af0"/>
          <w:rtl/>
        </w:rPr>
        <w:footnoteRef/>
      </w:r>
      <w:r>
        <w:rPr>
          <w:rFonts w:hint="cs"/>
        </w:rPr>
        <w:t xml:space="preserve"> </w:t>
      </w:r>
      <w:r>
        <w:rPr>
          <w:rtl/>
        </w:rPr>
        <w:t xml:space="preserve">עין איה מסכת שבת פרק שני, </w:t>
      </w:r>
      <w:proofErr w:type="spellStart"/>
      <w:r>
        <w:rPr>
          <w:rtl/>
        </w:rPr>
        <w:t>כו</w:t>
      </w:r>
      <w:proofErr w:type="spellEnd"/>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5"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6"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7"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3"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26"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32"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5"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36"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38"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4"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7"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53"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5"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7"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58"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9"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60"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61"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64"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6"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9"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1"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74"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34"/>
    <w:lvlOverride w:ilvl="0"/>
    <w:lvlOverride w:ilvl="1"/>
    <w:lvlOverride w:ilvl="2"/>
    <w:lvlOverride w:ilvl="3"/>
    <w:lvlOverride w:ilvl="4"/>
    <w:lvlOverride w:ilvl="5"/>
    <w:lvlOverride w:ilvl="6"/>
    <w:lvlOverride w:ilvl="7"/>
    <w:lvlOverride w:ilvl="8"/>
  </w:num>
  <w:num w:numId="2" w16cid:durableId="802583591">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6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41"/>
  </w:num>
  <w:num w:numId="12" w16cid:durableId="898599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58"/>
  </w:num>
  <w:num w:numId="16" w16cid:durableId="2106730231">
    <w:abstractNumId w:val="58"/>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3"/>
  </w:num>
  <w:num w:numId="20" w16cid:durableId="392510738">
    <w:abstractNumId w:val="23"/>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56"/>
  </w:num>
  <w:num w:numId="22" w16cid:durableId="159967983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32"/>
  </w:num>
  <w:num w:numId="34" w16cid:durableId="17953688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47"/>
  </w:num>
  <w:num w:numId="36" w16cid:durableId="37620661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69"/>
  </w:num>
  <w:num w:numId="42" w16cid:durableId="17667333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48"/>
  </w:num>
  <w:num w:numId="44" w16cid:durableId="20278853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65"/>
  </w:num>
  <w:num w:numId="46" w16cid:durableId="16687524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43"/>
  </w:num>
  <w:num w:numId="48" w16cid:durableId="98921359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76"/>
  </w:num>
  <w:num w:numId="52" w16cid:durableId="3068717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9"/>
  </w:num>
  <w:num w:numId="54" w16cid:durableId="15444382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33"/>
  </w:num>
  <w:num w:numId="56" w16cid:durableId="571749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72"/>
  </w:num>
  <w:num w:numId="58" w16cid:durableId="53773932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64"/>
  </w:num>
  <w:num w:numId="60" w16cid:durableId="1341618956">
    <w:abstractNumId w:val="64"/>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27"/>
  </w:num>
  <w:num w:numId="62" w16cid:durableId="15101783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44"/>
  </w:num>
  <w:num w:numId="64" w16cid:durableId="8758487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67"/>
  </w:num>
  <w:num w:numId="66" w16cid:durableId="881139243">
    <w:abstractNumId w:val="67"/>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0"/>
  </w:num>
  <w:num w:numId="70" w16cid:durableId="881573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39"/>
  </w:num>
  <w:num w:numId="74" w16cid:durableId="14855138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51"/>
  </w:num>
  <w:num w:numId="76" w16cid:durableId="2291216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70"/>
  </w:num>
  <w:num w:numId="78" w16cid:durableId="2083290725">
    <w:abstractNumId w:val="7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40"/>
  </w:num>
  <w:num w:numId="80" w16cid:durableId="193929287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71"/>
  </w:num>
  <w:num w:numId="82" w16cid:durableId="124067609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5"/>
  </w:num>
  <w:num w:numId="84" w16cid:durableId="378478723">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59"/>
  </w:num>
  <w:num w:numId="86" w16cid:durableId="1871723743">
    <w:abstractNumId w:val="5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38"/>
  </w:num>
  <w:num w:numId="90" w16cid:durableId="9576864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60"/>
    <w:lvlOverride w:ilvl="0"/>
    <w:lvlOverride w:ilvl="1"/>
    <w:lvlOverride w:ilvl="2"/>
    <w:lvlOverride w:ilvl="3"/>
    <w:lvlOverride w:ilvl="4"/>
    <w:lvlOverride w:ilvl="5"/>
    <w:lvlOverride w:ilvl="6"/>
    <w:lvlOverride w:ilvl="7"/>
    <w:lvlOverride w:ilvl="8"/>
  </w:num>
  <w:num w:numId="94" w16cid:durableId="111529403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75"/>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35"/>
  </w:num>
  <w:num w:numId="97" w16cid:durableId="11621156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49"/>
  </w:num>
  <w:num w:numId="99" w16cid:durableId="110522917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2"/>
  </w:num>
  <w:num w:numId="101" w16cid:durableId="1255238327">
    <w:abstractNumId w:val="22"/>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61"/>
  </w:num>
  <w:num w:numId="103" w16cid:durableId="313878456">
    <w:abstractNumId w:val="6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19"/>
  </w:num>
  <w:num w:numId="105" w16cid:durableId="1369254327">
    <w:abstractNumId w:val="1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42"/>
  </w:num>
  <w:num w:numId="107" w16cid:durableId="208714235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45"/>
  </w:num>
  <w:num w:numId="109" w16cid:durableId="14163249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36"/>
  </w:num>
  <w:num w:numId="111" w16cid:durableId="371342712">
    <w:abstractNumId w:val="3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0"/>
  </w:num>
  <w:num w:numId="113" w16cid:durableId="6459380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55"/>
  </w:num>
  <w:num w:numId="115" w16cid:durableId="17558162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52"/>
  </w:num>
  <w:num w:numId="117" w16cid:durableId="114350466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37"/>
  </w:num>
  <w:num w:numId="119" w16cid:durableId="531461503">
    <w:abstractNumId w:val="3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74"/>
  </w:num>
  <w:num w:numId="121" w16cid:durableId="55058983">
    <w:abstractNumId w:val="74"/>
    <w:lvlOverride w:ilvl="0"/>
    <w:lvlOverride w:ilvl="1"/>
    <w:lvlOverride w:ilvl="2"/>
    <w:lvlOverride w:ilvl="3"/>
    <w:lvlOverride w:ilvl="4"/>
    <w:lvlOverride w:ilvl="5"/>
    <w:lvlOverride w:ilvl="6"/>
    <w:lvlOverride w:ilvl="7"/>
    <w:lvlOverride w:ilvl="8"/>
  </w:num>
  <w:num w:numId="122" w16cid:durableId="758451809">
    <w:abstractNumId w:val="57"/>
  </w:num>
  <w:num w:numId="123" w16cid:durableId="1290013323">
    <w:abstractNumId w:val="57"/>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1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1F087D"/>
    <w:rsid w:val="00281467"/>
    <w:rsid w:val="00291623"/>
    <w:rsid w:val="002C06BA"/>
    <w:rsid w:val="002C1211"/>
    <w:rsid w:val="002D47CD"/>
    <w:rsid w:val="002F585C"/>
    <w:rsid w:val="003E02B8"/>
    <w:rsid w:val="00476783"/>
    <w:rsid w:val="004C403F"/>
    <w:rsid w:val="005A6C6E"/>
    <w:rsid w:val="005C4B14"/>
    <w:rsid w:val="005C6042"/>
    <w:rsid w:val="00660B16"/>
    <w:rsid w:val="007637FF"/>
    <w:rsid w:val="007764BB"/>
    <w:rsid w:val="008E1DF0"/>
    <w:rsid w:val="009D0360"/>
    <w:rsid w:val="009D6429"/>
    <w:rsid w:val="00A00C1F"/>
    <w:rsid w:val="00A316A3"/>
    <w:rsid w:val="00A31E96"/>
    <w:rsid w:val="00A61F12"/>
    <w:rsid w:val="00AA7185"/>
    <w:rsid w:val="00B22A00"/>
    <w:rsid w:val="00B36563"/>
    <w:rsid w:val="00C70EA6"/>
    <w:rsid w:val="00C77A29"/>
    <w:rsid w:val="00D43E3D"/>
    <w:rsid w:val="00D5072B"/>
    <w:rsid w:val="00DC143F"/>
    <w:rsid w:val="00E13743"/>
    <w:rsid w:val="00E5074E"/>
    <w:rsid w:val="00E870A3"/>
    <w:rsid w:val="00F213C5"/>
    <w:rsid w:val="00F622D9"/>
    <w:rsid w:val="00FA6C27"/>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3"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8"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2"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7"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2" Type="http://schemas.openxmlformats.org/officeDocument/2006/relationships/styles" Target="styles.xml"/><Relationship Id="rId16"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20"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5" Type="http://schemas.openxmlformats.org/officeDocument/2006/relationships/footnotes" Target="footnotes.xml"/><Relationship Id="rId15"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0"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9"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4" Type="http://schemas.openxmlformats.org/officeDocument/2006/relationships/webSettings" Target="webSettings.xml"/><Relationship Id="rId9"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14" Type="http://schemas.openxmlformats.org/officeDocument/2006/relationships/hyperlink" Target="file:///C:\Users\gilad\Desktop\&#1500;&#1488;&#1508;&#1500;&#1497;&#1511;&#1510;&#1497;&#1497;&#1514;%20&#1492;&#1505;&#1508;&#1512;%20&#1513;&#1500;%20&#1491;&#1493;&#1491;\&#8207;&#8207;&#1505;&#1508;&#1512;%20&#1488;&#1489;&#1500;&#1493;&#1514;%20&#1502;&#1506;&#1493;&#1491;&#1499;&#1503;%20&#1495;%20&#1496;&#1489;&#1514;%20&#1492;&#1513;&#1502;&#1493;&#1512;%20&#1500;&#1500;&#1488;%20&#1513;&#1497;&#1504;&#1493;&#1497;&#1497;&#1501;.doc" TargetMode="External"/><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6536</Words>
  <Characters>32683</Characters>
  <Application>Microsoft Office Word</Application>
  <DocSecurity>0</DocSecurity>
  <Lines>272</Lines>
  <Paragraphs>78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2025-12-04T21:44:00Z</dcterms:created>
  <dcterms:modified xsi:type="dcterms:W3CDTF">2025-12-04T21:44:00Z</dcterms:modified>
</cp:coreProperties>
</file>