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3B27" w14:textId="77777777" w:rsidR="00E5074E" w:rsidRPr="00E5074E" w:rsidRDefault="00E5074E" w:rsidP="00E5074E">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30228"/>
      <w:r w:rsidRPr="00E5074E">
        <w:rPr>
          <w:rFonts w:ascii="Keren" w:eastAsia="Times New Roman" w:hAnsi="Keren" w:cs="David"/>
          <w:b/>
          <w:bCs/>
          <w:sz w:val="26"/>
          <w:szCs w:val="24"/>
          <w:rtl/>
          <w:lang w:eastAsia="he-IL"/>
          <w14:ligatures w14:val="none"/>
        </w:rPr>
        <w:t>העולם הבא – מהו? התייחסות הרמב"ם לעולם הבא</w:t>
      </w:r>
      <w:bookmarkEnd w:id="0"/>
    </w:p>
    <w:p w14:paraId="50022940"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7DF54D3E" w14:textId="77777777" w:rsidR="00E5074E" w:rsidRPr="00E5074E" w:rsidRDefault="00E5074E" w:rsidP="00E5074E">
      <w:pPr>
        <w:autoSpaceDE w:val="0"/>
        <w:autoSpaceDN w:val="0"/>
        <w:adjustRightInd w:val="0"/>
        <w:spacing w:after="0" w:line="360" w:lineRule="auto"/>
        <w:rPr>
          <w:rFonts w:ascii="Times New Roman" w:eastAsia="Times New Roman" w:hAnsi="Times New Roman" w:cs="David"/>
          <w:sz w:val="30"/>
          <w:szCs w:val="28"/>
          <w:rtl/>
          <w:lang w:eastAsia="he-IL"/>
          <w14:ligatures w14:val="none"/>
        </w:rPr>
      </w:pPr>
      <w:r w:rsidRPr="00E5074E">
        <w:rPr>
          <w:rFonts w:ascii="Times New Roman" w:eastAsia="Times New Roman" w:hAnsi="Times New Roman" w:cs="David"/>
          <w:color w:val="000000"/>
          <w:sz w:val="30"/>
          <w:szCs w:val="28"/>
          <w:u w:val="single"/>
          <w:rtl/>
          <w:lang w:eastAsia="he-IL"/>
          <w14:ligatures w14:val="none"/>
        </w:rPr>
        <w:t>משנה תורה לרמב"ם - הלכות תשובה פרק ח'</w:t>
      </w:r>
    </w:p>
    <w:p w14:paraId="46A1514A"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35B850D6"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הלכה א</w:t>
      </w:r>
      <w:r w:rsidRPr="00E5074E">
        <w:rPr>
          <w:rFonts w:ascii="Times New Roman" w:eastAsia="Times New Roman" w:hAnsi="Times New Roman" w:cs="David"/>
          <w:color w:val="000000"/>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"כרת:הגדרת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color w:val="000000"/>
          <w:sz w:val="26"/>
          <w:szCs w:val="24"/>
          <w:rtl/>
          <w:lang w:eastAsia="he-IL"/>
          <w14:ligatures w14:val="none"/>
        </w:rPr>
        <w:fldChar w:fldCharType="end"/>
      </w:r>
    </w:p>
    <w:p w14:paraId="7B01EA1F"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הטובה הצפונה לצדיקים היא חיי העולם הבא והיא החיים שאין מות עמהן והטובה שאין עמה רעה, הוא שכתוב בתורה למען ייטב לך והארכת ימים, מפי השמועה למדו למען ייטב לך לעולם שכולו טוב והארכת ימים לעולם שכולו ארוך, וזה הוא העולם הבא, שכר הצדיקים הוא שיזכו לנועם זה ויהיו בטובה זו, </w:t>
      </w:r>
      <w:proofErr w:type="spellStart"/>
      <w:r w:rsidRPr="00E5074E">
        <w:rPr>
          <w:rFonts w:ascii="Times New Roman" w:eastAsia="Times New Roman" w:hAnsi="Times New Roman" w:cs="David"/>
          <w:color w:val="000000"/>
          <w:sz w:val="26"/>
          <w:szCs w:val="24"/>
          <w:rtl/>
          <w:lang w:eastAsia="he-IL"/>
          <w14:ligatures w14:val="none"/>
        </w:rPr>
        <w:t>ופרעון</w:t>
      </w:r>
      <w:proofErr w:type="spellEnd"/>
      <w:r w:rsidRPr="00E5074E">
        <w:rPr>
          <w:rFonts w:ascii="Times New Roman" w:eastAsia="Times New Roman" w:hAnsi="Times New Roman" w:cs="David"/>
          <w:color w:val="000000"/>
          <w:sz w:val="26"/>
          <w:szCs w:val="24"/>
          <w:rtl/>
          <w:lang w:eastAsia="he-IL"/>
          <w14:ligatures w14:val="none"/>
        </w:rPr>
        <w:t xml:space="preserve"> הרשעים הוא שלא יזכו לחיים אלו אלא יכרתו וימותו, וכל מי שאינו זוכה לחיים אלו הוא המת שאינו חי לעולם אלא נכרת ברשעו ואבד כבהמה, וזהו כרת הכתובה בתורה שנאמר הכרת </w:t>
      </w:r>
      <w:proofErr w:type="spellStart"/>
      <w:r w:rsidRPr="00E5074E">
        <w:rPr>
          <w:rFonts w:ascii="Times New Roman" w:eastAsia="Times New Roman" w:hAnsi="Times New Roman" w:cs="David"/>
          <w:color w:val="000000"/>
          <w:sz w:val="26"/>
          <w:szCs w:val="24"/>
          <w:rtl/>
          <w:lang w:eastAsia="he-IL"/>
          <w14:ligatures w14:val="none"/>
        </w:rPr>
        <w:t>תכרת</w:t>
      </w:r>
      <w:proofErr w:type="spellEnd"/>
      <w:r w:rsidRPr="00E5074E">
        <w:rPr>
          <w:rFonts w:ascii="Times New Roman" w:eastAsia="Times New Roman" w:hAnsi="Times New Roman" w:cs="David"/>
          <w:color w:val="000000"/>
          <w:sz w:val="26"/>
          <w:szCs w:val="24"/>
          <w:rtl/>
          <w:lang w:eastAsia="he-IL"/>
          <w14:ligatures w14:val="none"/>
        </w:rPr>
        <w:t xml:space="preserve"> הנפש ההיא, מפי השמועה למדו הכרת בעולם הזה </w:t>
      </w:r>
      <w:proofErr w:type="spellStart"/>
      <w:r w:rsidRPr="00E5074E">
        <w:rPr>
          <w:rFonts w:ascii="Times New Roman" w:eastAsia="Times New Roman" w:hAnsi="Times New Roman" w:cs="David"/>
          <w:color w:val="000000"/>
          <w:sz w:val="26"/>
          <w:szCs w:val="24"/>
          <w:rtl/>
          <w:lang w:eastAsia="he-IL"/>
          <w14:ligatures w14:val="none"/>
        </w:rPr>
        <w:t>תכרת</w:t>
      </w:r>
      <w:proofErr w:type="spellEnd"/>
      <w:r w:rsidRPr="00E5074E">
        <w:rPr>
          <w:rFonts w:ascii="Times New Roman" w:eastAsia="Times New Roman" w:hAnsi="Times New Roman" w:cs="David"/>
          <w:color w:val="000000"/>
          <w:sz w:val="26"/>
          <w:szCs w:val="24"/>
          <w:rtl/>
          <w:lang w:eastAsia="he-IL"/>
          <w14:ligatures w14:val="none"/>
        </w:rPr>
        <w:t xml:space="preserve"> לעולם הבא, כלומר שאותה הנפש שפירשה מן הגוף בעולם הזה אינה זוכה לחיי העולם הבא אלא גם מן העולם הבא נכרתת. </w:t>
      </w:r>
    </w:p>
    <w:p w14:paraId="137F92F0"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034B56A"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ב</w:t>
      </w:r>
      <w:r w:rsidRPr="00E5074E">
        <w:rPr>
          <w:rFonts w:ascii="Times New Roman" w:eastAsia="Times New Roman" w:hAnsi="Times New Roman" w:cs="David"/>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"עולם הבא:הגדרת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rtl/>
          <w:lang w:eastAsia="he-IL"/>
          <w14:ligatures w14:val="none"/>
        </w:rPr>
        <w:fldChar w:fldCharType="end"/>
      </w:r>
    </w:p>
    <w:p w14:paraId="21206E23"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color w:val="000000"/>
          <w:sz w:val="20"/>
          <w:szCs w:val="18"/>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העולם הבא אין בו גוף וגויה אלא נפשות הצדיקים בלבד בלא גוף כמלאכי השרת, הואיל ואין בו גויות אין בו לא אכילה ולא שתייה ולא דבר מכל הדברים שגופות בני אדם </w:t>
      </w:r>
      <w:proofErr w:type="spellStart"/>
      <w:r w:rsidRPr="00E5074E">
        <w:rPr>
          <w:rFonts w:ascii="Times New Roman" w:eastAsia="Times New Roman" w:hAnsi="Times New Roman" w:cs="David"/>
          <w:color w:val="000000"/>
          <w:sz w:val="26"/>
          <w:szCs w:val="24"/>
          <w:rtl/>
          <w:lang w:eastAsia="he-IL"/>
          <w14:ligatures w14:val="none"/>
        </w:rPr>
        <w:t>צריכין</w:t>
      </w:r>
      <w:proofErr w:type="spellEnd"/>
      <w:r w:rsidRPr="00E5074E">
        <w:rPr>
          <w:rFonts w:ascii="Times New Roman" w:eastAsia="Times New Roman" w:hAnsi="Times New Roman" w:cs="David"/>
          <w:color w:val="000000"/>
          <w:sz w:val="26"/>
          <w:szCs w:val="24"/>
          <w:rtl/>
          <w:lang w:eastAsia="he-IL"/>
          <w14:ligatures w14:val="none"/>
        </w:rPr>
        <w:t xml:space="preserve"> להן בעולם הזה, ולא יארע דבר בו מן הדברים </w:t>
      </w:r>
      <w:proofErr w:type="spellStart"/>
      <w:r w:rsidRPr="00E5074E">
        <w:rPr>
          <w:rFonts w:ascii="Times New Roman" w:eastAsia="Times New Roman" w:hAnsi="Times New Roman" w:cs="David"/>
          <w:color w:val="000000"/>
          <w:sz w:val="26"/>
          <w:szCs w:val="24"/>
          <w:rtl/>
          <w:lang w:eastAsia="he-IL"/>
          <w14:ligatures w14:val="none"/>
        </w:rPr>
        <w:t>שמארעין</w:t>
      </w:r>
      <w:proofErr w:type="spellEnd"/>
      <w:r w:rsidRPr="00E5074E">
        <w:rPr>
          <w:rFonts w:ascii="Times New Roman" w:eastAsia="Times New Roman" w:hAnsi="Times New Roman" w:cs="David"/>
          <w:color w:val="000000"/>
          <w:sz w:val="26"/>
          <w:szCs w:val="24"/>
          <w:rtl/>
          <w:lang w:eastAsia="he-IL"/>
          <w14:ligatures w14:val="none"/>
        </w:rPr>
        <w:t xml:space="preserve"> לגופות בעולם הזה, כגון ישיבה ועמידה ושינה ומיתה ועצב ושחוק וכיוצא בהן, כך אמרו חכמים הראשונים העולם הבא אין בו לא אכילה ולא שתייה ולא תשמיש אלא צדיקים יושבים ועטרותיהם בראשיהן </w:t>
      </w:r>
      <w:proofErr w:type="spellStart"/>
      <w:r w:rsidRPr="00E5074E">
        <w:rPr>
          <w:rFonts w:ascii="Times New Roman" w:eastAsia="Times New Roman" w:hAnsi="Times New Roman" w:cs="David"/>
          <w:color w:val="000000"/>
          <w:sz w:val="26"/>
          <w:szCs w:val="24"/>
          <w:rtl/>
          <w:lang w:eastAsia="he-IL"/>
          <w14:ligatures w14:val="none"/>
        </w:rPr>
        <w:t>ונהנין</w:t>
      </w:r>
      <w:proofErr w:type="spellEnd"/>
      <w:r w:rsidRPr="00E5074E">
        <w:rPr>
          <w:rFonts w:ascii="Times New Roman" w:eastAsia="Times New Roman" w:hAnsi="Times New Roman" w:cs="David"/>
          <w:color w:val="000000"/>
          <w:sz w:val="26"/>
          <w:szCs w:val="24"/>
          <w:rtl/>
          <w:lang w:eastAsia="he-IL"/>
          <w14:ligatures w14:val="none"/>
        </w:rPr>
        <w:t xml:space="preserve"> מזיו השכינה, הרי </w:t>
      </w:r>
      <w:proofErr w:type="spellStart"/>
      <w:r w:rsidRPr="00E5074E">
        <w:rPr>
          <w:rFonts w:ascii="Times New Roman" w:eastAsia="Times New Roman" w:hAnsi="Times New Roman" w:cs="David"/>
          <w:color w:val="000000"/>
          <w:sz w:val="26"/>
          <w:szCs w:val="24"/>
          <w:rtl/>
          <w:lang w:eastAsia="he-IL"/>
          <w14:ligatures w14:val="none"/>
        </w:rPr>
        <w:t>נתברר</w:t>
      </w:r>
      <w:proofErr w:type="spellEnd"/>
      <w:r w:rsidRPr="00E5074E">
        <w:rPr>
          <w:rFonts w:ascii="Times New Roman" w:eastAsia="Times New Roman" w:hAnsi="Times New Roman" w:cs="David"/>
          <w:color w:val="000000"/>
          <w:sz w:val="26"/>
          <w:szCs w:val="24"/>
          <w:rtl/>
          <w:lang w:eastAsia="he-IL"/>
          <w14:ligatures w14:val="none"/>
        </w:rPr>
        <w:t xml:space="preserve"> לך שאין שם גוף לפי שאין שם אכילה ושתייה, וזה שאמרו צדיקים </w:t>
      </w:r>
      <w:proofErr w:type="spellStart"/>
      <w:r w:rsidRPr="00E5074E">
        <w:rPr>
          <w:rFonts w:ascii="Times New Roman" w:eastAsia="Times New Roman" w:hAnsi="Times New Roman" w:cs="David"/>
          <w:color w:val="000000"/>
          <w:sz w:val="26"/>
          <w:szCs w:val="24"/>
          <w:rtl/>
          <w:lang w:eastAsia="he-IL"/>
          <w14:ligatures w14:val="none"/>
        </w:rPr>
        <w:t>יושבין</w:t>
      </w:r>
      <w:proofErr w:type="spellEnd"/>
      <w:r w:rsidRPr="00E5074E">
        <w:rPr>
          <w:rFonts w:ascii="Times New Roman" w:eastAsia="Times New Roman" w:hAnsi="Times New Roman" w:cs="David"/>
          <w:color w:val="000000"/>
          <w:sz w:val="26"/>
          <w:szCs w:val="24"/>
          <w:rtl/>
          <w:lang w:eastAsia="he-IL"/>
          <w14:ligatures w14:val="none"/>
        </w:rPr>
        <w:t xml:space="preserve"> דרך חידה אמרו, כלומר הצדיקים </w:t>
      </w:r>
      <w:proofErr w:type="spellStart"/>
      <w:r w:rsidRPr="00E5074E">
        <w:rPr>
          <w:rFonts w:ascii="Times New Roman" w:eastAsia="Times New Roman" w:hAnsi="Times New Roman" w:cs="David"/>
          <w:color w:val="000000"/>
          <w:sz w:val="26"/>
          <w:szCs w:val="24"/>
          <w:rtl/>
          <w:lang w:eastAsia="he-IL"/>
          <w14:ligatures w14:val="none"/>
        </w:rPr>
        <w:t>מצויין</w:t>
      </w:r>
      <w:proofErr w:type="spellEnd"/>
      <w:r w:rsidRPr="00E5074E">
        <w:rPr>
          <w:rFonts w:ascii="Times New Roman" w:eastAsia="Times New Roman" w:hAnsi="Times New Roman" w:cs="David"/>
          <w:color w:val="000000"/>
          <w:sz w:val="26"/>
          <w:szCs w:val="24"/>
          <w:rtl/>
          <w:lang w:eastAsia="he-IL"/>
          <w14:ligatures w14:val="none"/>
        </w:rPr>
        <w:t xml:space="preserve"> שם בלא עמל ובלא יגיעה, וכן זה שאמרו עטרותיהן בראשיהן כלומר דעת שידעו שבגללה זכו לחיי העולם הבא מצויה עמהן והיא העטרה שלהן כעניין שאמר שלמה בעטרה שעטרה לו </w:t>
      </w:r>
      <w:proofErr w:type="spellStart"/>
      <w:r w:rsidRPr="00E5074E">
        <w:rPr>
          <w:rFonts w:ascii="Times New Roman" w:eastAsia="Times New Roman" w:hAnsi="Times New Roman" w:cs="David"/>
          <w:color w:val="000000"/>
          <w:sz w:val="26"/>
          <w:szCs w:val="24"/>
          <w:rtl/>
          <w:lang w:eastAsia="he-IL"/>
          <w14:ligatures w14:val="none"/>
        </w:rPr>
        <w:t>אמו</w:t>
      </w:r>
      <w:proofErr w:type="spellEnd"/>
      <w:r w:rsidRPr="00E5074E">
        <w:rPr>
          <w:rFonts w:ascii="Times New Roman" w:eastAsia="Times New Roman" w:hAnsi="Times New Roman" w:cs="David"/>
          <w:color w:val="000000"/>
          <w:sz w:val="26"/>
          <w:szCs w:val="24"/>
          <w:rtl/>
          <w:lang w:eastAsia="he-IL"/>
          <w14:ligatures w14:val="none"/>
        </w:rPr>
        <w:t xml:space="preserve">, והרי הוא אומר ושמחת עולם על ראשם ואין השמחה גוף כדי שתנוח על הראש כך עטרה שאמרו חכמים כאן היא הידיעה, ומהו זהו שאמרו </w:t>
      </w:r>
      <w:proofErr w:type="spellStart"/>
      <w:r w:rsidRPr="00E5074E">
        <w:rPr>
          <w:rFonts w:ascii="Times New Roman" w:eastAsia="Times New Roman" w:hAnsi="Times New Roman" w:cs="David"/>
          <w:color w:val="000000"/>
          <w:sz w:val="26"/>
          <w:szCs w:val="24"/>
          <w:rtl/>
          <w:lang w:eastAsia="he-IL"/>
          <w14:ligatures w14:val="none"/>
        </w:rPr>
        <w:t>נהנין</w:t>
      </w:r>
      <w:proofErr w:type="spellEnd"/>
      <w:r w:rsidRPr="00E5074E">
        <w:rPr>
          <w:rFonts w:ascii="Times New Roman" w:eastAsia="Times New Roman" w:hAnsi="Times New Roman" w:cs="David"/>
          <w:color w:val="000000"/>
          <w:sz w:val="26"/>
          <w:szCs w:val="24"/>
          <w:rtl/>
          <w:lang w:eastAsia="he-IL"/>
          <w14:ligatures w14:val="none"/>
        </w:rPr>
        <w:t xml:space="preserve"> מזיו שכינה שיודעים </w:t>
      </w:r>
      <w:proofErr w:type="spellStart"/>
      <w:r w:rsidRPr="00E5074E">
        <w:rPr>
          <w:rFonts w:ascii="Times New Roman" w:eastAsia="Times New Roman" w:hAnsi="Times New Roman" w:cs="David"/>
          <w:color w:val="000000"/>
          <w:sz w:val="26"/>
          <w:szCs w:val="24"/>
          <w:rtl/>
          <w:lang w:eastAsia="he-IL"/>
          <w14:ligatures w14:val="none"/>
        </w:rPr>
        <w:t>ומשיגין</w:t>
      </w:r>
      <w:proofErr w:type="spellEnd"/>
      <w:r w:rsidRPr="00E5074E">
        <w:rPr>
          <w:rFonts w:ascii="Times New Roman" w:eastAsia="Times New Roman" w:hAnsi="Times New Roman" w:cs="David"/>
          <w:color w:val="000000"/>
          <w:sz w:val="26"/>
          <w:szCs w:val="24"/>
          <w:rtl/>
          <w:lang w:eastAsia="he-IL"/>
          <w14:ligatures w14:val="none"/>
        </w:rPr>
        <w:t xml:space="preserve"> מאמתת הקב"ה מה שאינם יודעים והם בגוף האפל השפל.</w:t>
      </w:r>
      <w:r w:rsidRPr="00E5074E">
        <w:rPr>
          <w:rFonts w:ascii="Times New Roman" w:eastAsia="Times New Roman" w:hAnsi="Times New Roman" w:cs="David"/>
          <w:color w:val="000000"/>
          <w:sz w:val="20"/>
          <w:szCs w:val="18"/>
          <w:rtl/>
          <w:lang w:eastAsia="he-IL"/>
          <w14:ligatures w14:val="none"/>
        </w:rPr>
        <w:t xml:space="preserve"> </w:t>
      </w:r>
    </w:p>
    <w:p w14:paraId="742E0B41"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color w:val="000000"/>
          <w:sz w:val="20"/>
          <w:szCs w:val="18"/>
          <w:rtl/>
          <w:lang w:eastAsia="he-IL"/>
          <w14:ligatures w14:val="none"/>
        </w:rPr>
      </w:pPr>
    </w:p>
    <w:p w14:paraId="2572B4F3"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ג</w:t>
      </w:r>
      <w:r w:rsidRPr="00E5074E">
        <w:rPr>
          <w:rFonts w:ascii="Times New Roman" w:eastAsia="Times New Roman" w:hAnsi="Times New Roman" w:cs="David"/>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"נפש:הגדרת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rtl/>
          <w:lang w:eastAsia="he-IL"/>
          <w14:ligatures w14:val="none"/>
        </w:rPr>
        <w:fldChar w:fldCharType="end"/>
      </w:r>
      <w:r w:rsidRPr="00E5074E">
        <w:rPr>
          <w:rFonts w:ascii="Times New Roman" w:eastAsia="Times New Roman" w:hAnsi="Times New Roman" w:cs="David"/>
          <w:sz w:val="26"/>
          <w:szCs w:val="24"/>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"צרור החיים:הגדרת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lang w:eastAsia="he-IL"/>
          <w14:ligatures w14:val="none"/>
        </w:rPr>
        <w:fldChar w:fldCharType="end"/>
      </w:r>
    </w:p>
    <w:p w14:paraId="3C949D54"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כל נפש האמורה בעניין זה אינה הנשמה הצריכה לגוף אלא צורת הנפש שהיא הדעה שהשיגה מהבורא כפי </w:t>
      </w:r>
      <w:proofErr w:type="spellStart"/>
      <w:r w:rsidRPr="00E5074E">
        <w:rPr>
          <w:rFonts w:ascii="Times New Roman" w:eastAsia="Times New Roman" w:hAnsi="Times New Roman" w:cs="David"/>
          <w:color w:val="000000"/>
          <w:sz w:val="26"/>
          <w:szCs w:val="24"/>
          <w:rtl/>
          <w:lang w:eastAsia="he-IL"/>
          <w14:ligatures w14:val="none"/>
        </w:rPr>
        <w:t>כחה</w:t>
      </w:r>
      <w:proofErr w:type="spellEnd"/>
      <w:r w:rsidRPr="00E5074E">
        <w:rPr>
          <w:rFonts w:ascii="Times New Roman" w:eastAsia="Times New Roman" w:hAnsi="Times New Roman" w:cs="David"/>
          <w:color w:val="000000"/>
          <w:sz w:val="26"/>
          <w:szCs w:val="24"/>
          <w:rtl/>
          <w:lang w:eastAsia="he-IL"/>
          <w14:ligatures w14:val="none"/>
        </w:rPr>
        <w:t xml:space="preserve"> והשיגה הדעות הנפרדות ושאר המעשים והיא הצורה שביארנו ענינה בפרק רביעי מהלכות יסודי התורה היא הנקראת נפש בעניין זה, חיים אלו לפי שאין עמהם מות שאין </w:t>
      </w:r>
      <w:proofErr w:type="spellStart"/>
      <w:r w:rsidRPr="00E5074E">
        <w:rPr>
          <w:rFonts w:ascii="Times New Roman" w:eastAsia="Times New Roman" w:hAnsi="Times New Roman" w:cs="David"/>
          <w:color w:val="000000"/>
          <w:sz w:val="26"/>
          <w:szCs w:val="24"/>
          <w:rtl/>
          <w:lang w:eastAsia="he-IL"/>
          <w14:ligatures w14:val="none"/>
        </w:rPr>
        <w:t>המות</w:t>
      </w:r>
      <w:proofErr w:type="spellEnd"/>
      <w:r w:rsidRPr="00E5074E">
        <w:rPr>
          <w:rFonts w:ascii="Times New Roman" w:eastAsia="Times New Roman" w:hAnsi="Times New Roman" w:cs="David"/>
          <w:color w:val="000000"/>
          <w:sz w:val="26"/>
          <w:szCs w:val="24"/>
          <w:rtl/>
          <w:lang w:eastAsia="he-IL"/>
          <w14:ligatures w14:val="none"/>
        </w:rPr>
        <w:t xml:space="preserve"> אלא ממאורעות הגוף ואין שם גוף נקראו צרור החיים שנאמר </w:t>
      </w:r>
      <w:proofErr w:type="spellStart"/>
      <w:r w:rsidRPr="00E5074E">
        <w:rPr>
          <w:rFonts w:ascii="Times New Roman" w:eastAsia="Times New Roman" w:hAnsi="Times New Roman" w:cs="David"/>
          <w:color w:val="000000"/>
          <w:sz w:val="26"/>
          <w:szCs w:val="24"/>
          <w:rtl/>
          <w:lang w:eastAsia="he-IL"/>
          <w14:ligatures w14:val="none"/>
        </w:rPr>
        <w:t>והיתה</w:t>
      </w:r>
      <w:proofErr w:type="spellEnd"/>
      <w:r w:rsidRPr="00E5074E">
        <w:rPr>
          <w:rFonts w:ascii="Times New Roman" w:eastAsia="Times New Roman" w:hAnsi="Times New Roman" w:cs="David"/>
          <w:color w:val="000000"/>
          <w:sz w:val="26"/>
          <w:szCs w:val="24"/>
          <w:rtl/>
          <w:lang w:eastAsia="he-IL"/>
          <w14:ligatures w14:val="none"/>
        </w:rPr>
        <w:t xml:space="preserve"> נפש אדוני צרורה בצרור החיים, וזהו השכר שאין שכר למעלה ממנו והטובה שאין אחריה טובה והיא שהתאוו לה כל הנביאים. </w:t>
      </w:r>
    </w:p>
    <w:p w14:paraId="2C646B32"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371222D"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ד</w:t>
      </w:r>
    </w:p>
    <w:p w14:paraId="4638D6FD"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color w:val="000000"/>
          <w:sz w:val="20"/>
          <w:szCs w:val="18"/>
          <w:rtl/>
          <w:lang w:eastAsia="he-IL"/>
          <w14:ligatures w14:val="none"/>
        </w:rPr>
      </w:pPr>
      <w:r w:rsidRPr="00E5074E">
        <w:rPr>
          <w:rFonts w:ascii="Times New Roman" w:eastAsia="Times New Roman" w:hAnsi="Times New Roman" w:cs="David"/>
          <w:color w:val="000000"/>
          <w:sz w:val="26"/>
          <w:szCs w:val="24"/>
          <w:rtl/>
          <w:lang w:eastAsia="he-IL"/>
          <w14:ligatures w14:val="none"/>
        </w:rPr>
        <w:t>וכמה שמות נקראו לה דרך משל, הר ה', ומקום קודשו, ודרך הקודש, וחצרות ה', ונועם ה', ואהל ה', והיכל ה', ובית ה', ושער ה', וחכמים קראו לה דרך משל לטובה זו המזומנת לצדיקים סעודה, וקורין לה בכל מקום העולם הבא.</w:t>
      </w:r>
      <w:r w:rsidRPr="00E5074E">
        <w:rPr>
          <w:rFonts w:ascii="Times New Roman" w:eastAsia="Times New Roman" w:hAnsi="Times New Roman" w:cs="David"/>
          <w:color w:val="000000"/>
          <w:sz w:val="20"/>
          <w:szCs w:val="18"/>
          <w:rtl/>
          <w:lang w:eastAsia="he-IL"/>
          <w14:ligatures w14:val="none"/>
        </w:rPr>
        <w:t xml:space="preserve"> </w:t>
      </w:r>
      <w:r w:rsidRPr="00E5074E">
        <w:rPr>
          <w:rFonts w:ascii="Times New Roman" w:eastAsia="Times New Roman" w:hAnsi="Times New Roman" w:cs="David"/>
          <w:color w:val="000000"/>
          <w:sz w:val="20"/>
          <w:szCs w:val="18"/>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"עולם הבא:הגדרת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color w:val="000000"/>
          <w:sz w:val="20"/>
          <w:szCs w:val="18"/>
          <w:rtl/>
          <w:lang w:eastAsia="he-IL"/>
          <w14:ligatures w14:val="none"/>
        </w:rPr>
        <w:fldChar w:fldCharType="end"/>
      </w:r>
    </w:p>
    <w:p w14:paraId="0D9C7C0F"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474FFE40"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lastRenderedPageBreak/>
        <w:t>הלכה ה</w:t>
      </w:r>
      <w:r w:rsidRPr="00E5074E">
        <w:rPr>
          <w:rFonts w:ascii="Times New Roman" w:eastAsia="Times New Roman" w:hAnsi="Times New Roman" w:cs="David"/>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"כרת:הגדרת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rtl/>
          <w:lang w:eastAsia="he-IL"/>
          <w14:ligatures w14:val="none"/>
        </w:rPr>
        <w:fldChar w:fldCharType="end"/>
      </w:r>
    </w:p>
    <w:p w14:paraId="62D9BCEE"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הנקמה שאין נקמה גדולה ממנה </w:t>
      </w:r>
      <w:proofErr w:type="spellStart"/>
      <w:r w:rsidRPr="00E5074E">
        <w:rPr>
          <w:rFonts w:ascii="Times New Roman" w:eastAsia="Times New Roman" w:hAnsi="Times New Roman" w:cs="David"/>
          <w:color w:val="000000"/>
          <w:sz w:val="26"/>
          <w:szCs w:val="24"/>
          <w:rtl/>
          <w:lang w:eastAsia="he-IL"/>
          <w14:ligatures w14:val="none"/>
        </w:rPr>
        <w:t>שתכרת</w:t>
      </w:r>
      <w:proofErr w:type="spellEnd"/>
      <w:r w:rsidRPr="00E5074E">
        <w:rPr>
          <w:rFonts w:ascii="Times New Roman" w:eastAsia="Times New Roman" w:hAnsi="Times New Roman" w:cs="David"/>
          <w:color w:val="000000"/>
          <w:sz w:val="26"/>
          <w:szCs w:val="24"/>
          <w:rtl/>
          <w:lang w:eastAsia="he-IL"/>
          <w14:ligatures w14:val="none"/>
        </w:rPr>
        <w:t xml:space="preserve"> הנפש ולא תזכה לאותן החיים שנאמר הכרת </w:t>
      </w:r>
      <w:proofErr w:type="spellStart"/>
      <w:r w:rsidRPr="00E5074E">
        <w:rPr>
          <w:rFonts w:ascii="Times New Roman" w:eastAsia="Times New Roman" w:hAnsi="Times New Roman" w:cs="David"/>
          <w:color w:val="000000"/>
          <w:sz w:val="26"/>
          <w:szCs w:val="24"/>
          <w:rtl/>
          <w:lang w:eastAsia="he-IL"/>
          <w14:ligatures w14:val="none"/>
        </w:rPr>
        <w:t>תכרת</w:t>
      </w:r>
      <w:proofErr w:type="spellEnd"/>
      <w:r w:rsidRPr="00E5074E">
        <w:rPr>
          <w:rFonts w:ascii="Times New Roman" w:eastAsia="Times New Roman" w:hAnsi="Times New Roman" w:cs="David"/>
          <w:color w:val="000000"/>
          <w:sz w:val="26"/>
          <w:szCs w:val="24"/>
          <w:rtl/>
          <w:lang w:eastAsia="he-IL"/>
          <w14:ligatures w14:val="none"/>
        </w:rPr>
        <w:t xml:space="preserve"> הנפש ההיא עונה בה, וזה האבדון הוא שקורין אותו הנביאים דרך משל באר שחת ואבדון ותפתה ועלוקה וכל לשון </w:t>
      </w:r>
      <w:proofErr w:type="spellStart"/>
      <w:r w:rsidRPr="00E5074E">
        <w:rPr>
          <w:rFonts w:ascii="Times New Roman" w:eastAsia="Times New Roman" w:hAnsi="Times New Roman" w:cs="David"/>
          <w:color w:val="000000"/>
          <w:sz w:val="26"/>
          <w:szCs w:val="24"/>
          <w:rtl/>
          <w:lang w:eastAsia="he-IL"/>
          <w14:ligatures w14:val="none"/>
        </w:rPr>
        <w:t>כלייה</w:t>
      </w:r>
      <w:proofErr w:type="spellEnd"/>
      <w:r w:rsidRPr="00E5074E">
        <w:rPr>
          <w:rFonts w:ascii="Times New Roman" w:eastAsia="Times New Roman" w:hAnsi="Times New Roman" w:cs="David"/>
          <w:color w:val="000000"/>
          <w:sz w:val="26"/>
          <w:szCs w:val="24"/>
          <w:rtl/>
          <w:lang w:eastAsia="he-IL"/>
          <w14:ligatures w14:val="none"/>
        </w:rPr>
        <w:t xml:space="preserve"> והשחתה </w:t>
      </w:r>
      <w:proofErr w:type="spellStart"/>
      <w:r w:rsidRPr="00E5074E">
        <w:rPr>
          <w:rFonts w:ascii="Times New Roman" w:eastAsia="Times New Roman" w:hAnsi="Times New Roman" w:cs="David"/>
          <w:color w:val="000000"/>
          <w:sz w:val="26"/>
          <w:szCs w:val="24"/>
          <w:rtl/>
          <w:lang w:eastAsia="he-IL"/>
          <w14:ligatures w14:val="none"/>
        </w:rPr>
        <w:t>קוראין</w:t>
      </w:r>
      <w:proofErr w:type="spellEnd"/>
      <w:r w:rsidRPr="00E5074E">
        <w:rPr>
          <w:rFonts w:ascii="Times New Roman" w:eastAsia="Times New Roman" w:hAnsi="Times New Roman" w:cs="David"/>
          <w:color w:val="000000"/>
          <w:sz w:val="26"/>
          <w:szCs w:val="24"/>
          <w:rtl/>
          <w:lang w:eastAsia="he-IL"/>
          <w14:ligatures w14:val="none"/>
        </w:rPr>
        <w:t xml:space="preserve"> לו לפי שהיא </w:t>
      </w:r>
      <w:proofErr w:type="spellStart"/>
      <w:r w:rsidRPr="00E5074E">
        <w:rPr>
          <w:rFonts w:ascii="Times New Roman" w:eastAsia="Times New Roman" w:hAnsi="Times New Roman" w:cs="David"/>
          <w:color w:val="000000"/>
          <w:sz w:val="26"/>
          <w:szCs w:val="24"/>
          <w:rtl/>
          <w:lang w:eastAsia="he-IL"/>
          <w14:ligatures w14:val="none"/>
        </w:rPr>
        <w:t>הכלייה</w:t>
      </w:r>
      <w:proofErr w:type="spellEnd"/>
      <w:r w:rsidRPr="00E5074E">
        <w:rPr>
          <w:rFonts w:ascii="Times New Roman" w:eastAsia="Times New Roman" w:hAnsi="Times New Roman" w:cs="David"/>
          <w:color w:val="000000"/>
          <w:sz w:val="26"/>
          <w:szCs w:val="24"/>
          <w:rtl/>
          <w:lang w:eastAsia="he-IL"/>
          <w14:ligatures w14:val="none"/>
        </w:rPr>
        <w:t xml:space="preserve"> שאין אחריה תקומה וההפסד שאינו חוזר לעולם. </w:t>
      </w:r>
    </w:p>
    <w:p w14:paraId="5631F4F0"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558E8C67"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ו</w:t>
      </w:r>
    </w:p>
    <w:p w14:paraId="58AD36DD"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שמא תקל בעיניך טובה זו ותדמה שאין שכר המצות והיות האדם שלם בדרכי האמת אלא להיותו אוכל ושותה מאכלות טובות ובועל צורות נאות ולובש בגדי שש ורקמה ושוכן </w:t>
      </w:r>
      <w:proofErr w:type="spellStart"/>
      <w:r w:rsidRPr="00E5074E">
        <w:rPr>
          <w:rFonts w:ascii="Times New Roman" w:eastAsia="Times New Roman" w:hAnsi="Times New Roman" w:cs="David"/>
          <w:color w:val="000000"/>
          <w:sz w:val="26"/>
          <w:szCs w:val="24"/>
          <w:rtl/>
          <w:lang w:eastAsia="he-IL"/>
          <w14:ligatures w14:val="none"/>
        </w:rPr>
        <w:t>באהלי</w:t>
      </w:r>
      <w:proofErr w:type="spellEnd"/>
      <w:r w:rsidRPr="00E5074E">
        <w:rPr>
          <w:rFonts w:ascii="Times New Roman" w:eastAsia="Times New Roman" w:hAnsi="Times New Roman" w:cs="David"/>
          <w:color w:val="000000"/>
          <w:sz w:val="26"/>
          <w:szCs w:val="24"/>
          <w:rtl/>
          <w:lang w:eastAsia="he-IL"/>
          <w14:ligatures w14:val="none"/>
        </w:rPr>
        <w:t xml:space="preserve"> שן ומשתמש בכלי כסף וזהב ודברים הדומים לאלו כמו </w:t>
      </w:r>
      <w:proofErr w:type="spellStart"/>
      <w:r w:rsidRPr="00E5074E">
        <w:rPr>
          <w:rFonts w:ascii="Times New Roman" w:eastAsia="Times New Roman" w:hAnsi="Times New Roman" w:cs="David"/>
          <w:color w:val="000000"/>
          <w:sz w:val="26"/>
          <w:szCs w:val="24"/>
          <w:rtl/>
          <w:lang w:eastAsia="he-IL"/>
          <w14:ligatures w14:val="none"/>
        </w:rPr>
        <w:t>שמדמין</w:t>
      </w:r>
      <w:proofErr w:type="spellEnd"/>
      <w:r w:rsidRPr="00E5074E">
        <w:rPr>
          <w:rFonts w:ascii="Times New Roman" w:eastAsia="Times New Roman" w:hAnsi="Times New Roman" w:cs="David"/>
          <w:color w:val="000000"/>
          <w:sz w:val="26"/>
          <w:szCs w:val="24"/>
          <w:rtl/>
          <w:lang w:eastAsia="he-IL"/>
          <w14:ligatures w14:val="none"/>
        </w:rPr>
        <w:t xml:space="preserve"> אלו הערביים </w:t>
      </w:r>
      <w:proofErr w:type="spellStart"/>
      <w:r w:rsidRPr="00E5074E">
        <w:rPr>
          <w:rFonts w:ascii="Times New Roman" w:eastAsia="Times New Roman" w:hAnsi="Times New Roman" w:cs="David"/>
          <w:color w:val="000000"/>
          <w:sz w:val="26"/>
          <w:szCs w:val="24"/>
          <w:rtl/>
          <w:lang w:eastAsia="he-IL"/>
          <w14:ligatures w14:val="none"/>
        </w:rPr>
        <w:t>הטפשים</w:t>
      </w:r>
      <w:proofErr w:type="spellEnd"/>
      <w:r w:rsidRPr="00E5074E">
        <w:rPr>
          <w:rFonts w:ascii="Times New Roman" w:eastAsia="Times New Roman" w:hAnsi="Times New Roman" w:cs="David"/>
          <w:color w:val="000000"/>
          <w:sz w:val="26"/>
          <w:szCs w:val="24"/>
          <w:rtl/>
          <w:lang w:eastAsia="he-IL"/>
          <w14:ligatures w14:val="none"/>
        </w:rPr>
        <w:t xml:space="preserve"> </w:t>
      </w:r>
      <w:proofErr w:type="spellStart"/>
      <w:r w:rsidRPr="00E5074E">
        <w:rPr>
          <w:rFonts w:ascii="Times New Roman" w:eastAsia="Times New Roman" w:hAnsi="Times New Roman" w:cs="David"/>
          <w:color w:val="000000"/>
          <w:sz w:val="26"/>
          <w:szCs w:val="24"/>
          <w:rtl/>
          <w:lang w:eastAsia="he-IL"/>
          <w14:ligatures w14:val="none"/>
        </w:rPr>
        <w:t>האוילים</w:t>
      </w:r>
      <w:proofErr w:type="spellEnd"/>
      <w:r w:rsidRPr="00E5074E">
        <w:rPr>
          <w:rFonts w:ascii="Times New Roman" w:eastAsia="Times New Roman" w:hAnsi="Times New Roman" w:cs="David"/>
          <w:color w:val="000000"/>
          <w:sz w:val="26"/>
          <w:szCs w:val="24"/>
          <w:rtl/>
          <w:lang w:eastAsia="he-IL"/>
          <w14:ligatures w14:val="none"/>
        </w:rPr>
        <w:t xml:space="preserve"> השטופים </w:t>
      </w:r>
      <w:proofErr w:type="spellStart"/>
      <w:r w:rsidRPr="00E5074E">
        <w:rPr>
          <w:rFonts w:ascii="Times New Roman" w:eastAsia="Times New Roman" w:hAnsi="Times New Roman" w:cs="David"/>
          <w:color w:val="000000"/>
          <w:sz w:val="26"/>
          <w:szCs w:val="24"/>
          <w:rtl/>
          <w:lang w:eastAsia="he-IL"/>
          <w14:ligatures w14:val="none"/>
        </w:rPr>
        <w:t>בזמה</w:t>
      </w:r>
      <w:proofErr w:type="spellEnd"/>
      <w:r w:rsidRPr="00E5074E">
        <w:rPr>
          <w:rFonts w:ascii="Times New Roman" w:eastAsia="Times New Roman" w:hAnsi="Times New Roman" w:cs="David"/>
          <w:color w:val="000000"/>
          <w:sz w:val="26"/>
          <w:szCs w:val="24"/>
          <w:rtl/>
          <w:lang w:eastAsia="he-IL"/>
          <w14:ligatures w14:val="none"/>
        </w:rPr>
        <w:t xml:space="preserve">, אבל החכמים ובעלי דעה ידעו שכל הדברים האלו דברי הבאי והבל הם ואין בהם תועלת ואינה טובה גדולה אצלנו בעולם הזה אלא מפני שאנו בעלי גוף וגויה וכל הדברים האלו צרכי הגוף הם ואין הנפש </w:t>
      </w:r>
      <w:proofErr w:type="spellStart"/>
      <w:r w:rsidRPr="00E5074E">
        <w:rPr>
          <w:rFonts w:ascii="Times New Roman" w:eastAsia="Times New Roman" w:hAnsi="Times New Roman" w:cs="David"/>
          <w:color w:val="000000"/>
          <w:sz w:val="26"/>
          <w:szCs w:val="24"/>
          <w:rtl/>
          <w:lang w:eastAsia="he-IL"/>
          <w14:ligatures w14:val="none"/>
        </w:rPr>
        <w:t>מתאוה</w:t>
      </w:r>
      <w:proofErr w:type="spellEnd"/>
      <w:r w:rsidRPr="00E5074E">
        <w:rPr>
          <w:rFonts w:ascii="Times New Roman" w:eastAsia="Times New Roman" w:hAnsi="Times New Roman" w:cs="David"/>
          <w:color w:val="000000"/>
          <w:sz w:val="26"/>
          <w:szCs w:val="24"/>
          <w:rtl/>
          <w:lang w:eastAsia="he-IL"/>
          <w14:ligatures w14:val="none"/>
        </w:rPr>
        <w:t xml:space="preserve"> להם ומחמדתן אלא מפני צורך הגוף, כדי שימצא חפצו ויעמוד על בוריו, ובזמן שאין שם גוף נמצאו כל הדברים האלו בטלים, הטובה הגדולה שתהיה בה הנפש בעולם הבא אין שום דרך בעולם הזה להשיגה ולידע אותה, שאין אנו יודעים בעולם הזה אלא טובת הגוף ולה אנו </w:t>
      </w:r>
      <w:proofErr w:type="spellStart"/>
      <w:r w:rsidRPr="00E5074E">
        <w:rPr>
          <w:rFonts w:ascii="Times New Roman" w:eastAsia="Times New Roman" w:hAnsi="Times New Roman" w:cs="David"/>
          <w:color w:val="000000"/>
          <w:sz w:val="26"/>
          <w:szCs w:val="24"/>
          <w:rtl/>
          <w:lang w:eastAsia="he-IL"/>
          <w14:ligatures w14:val="none"/>
        </w:rPr>
        <w:t>מתאוין</w:t>
      </w:r>
      <w:proofErr w:type="spellEnd"/>
      <w:r w:rsidRPr="00E5074E">
        <w:rPr>
          <w:rFonts w:ascii="Times New Roman" w:eastAsia="Times New Roman" w:hAnsi="Times New Roman" w:cs="David"/>
          <w:color w:val="000000"/>
          <w:sz w:val="26"/>
          <w:szCs w:val="24"/>
          <w:rtl/>
          <w:lang w:eastAsia="he-IL"/>
          <w14:ligatures w14:val="none"/>
        </w:rPr>
        <w:t xml:space="preserve"> אבל אותה הטובה גדולה עד מאד ואין לה ערך בטובות העולם הזה אלא דרך משל אבל בדרך האמת שנערוך טובת הנפש בעולם הבא בטובות הגוף בעולם הזה במאכל ובמשתה אינו כן, אלא אותה הטובה גדולה עד אין חקר ואין לה ערך ודמיון, הוא שאמר דוד מה רב טובך אשר צפנת </w:t>
      </w:r>
      <w:proofErr w:type="spellStart"/>
      <w:r w:rsidRPr="00E5074E">
        <w:rPr>
          <w:rFonts w:ascii="Times New Roman" w:eastAsia="Times New Roman" w:hAnsi="Times New Roman" w:cs="David"/>
          <w:color w:val="000000"/>
          <w:sz w:val="26"/>
          <w:szCs w:val="24"/>
          <w:rtl/>
          <w:lang w:eastAsia="he-IL"/>
          <w14:ligatures w14:val="none"/>
        </w:rPr>
        <w:t>ליראיך</w:t>
      </w:r>
      <w:proofErr w:type="spellEnd"/>
      <w:r w:rsidRPr="00E5074E">
        <w:rPr>
          <w:rFonts w:ascii="Times New Roman" w:eastAsia="Times New Roman" w:hAnsi="Times New Roman" w:cs="David"/>
          <w:color w:val="000000"/>
          <w:sz w:val="26"/>
          <w:szCs w:val="24"/>
          <w:rtl/>
          <w:lang w:eastAsia="he-IL"/>
          <w14:ligatures w14:val="none"/>
        </w:rPr>
        <w:t xml:space="preserve"> וגו'. </w:t>
      </w:r>
    </w:p>
    <w:p w14:paraId="081EA843"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1B29BC01"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ז</w:t>
      </w:r>
      <w:r w:rsidRPr="00E5074E">
        <w:rPr>
          <w:rFonts w:ascii="Times New Roman" w:eastAsia="Times New Roman" w:hAnsi="Times New Roman" w:cs="David"/>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"אישים:דוד המלך"</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rtl/>
          <w:lang w:eastAsia="he-IL"/>
          <w14:ligatures w14:val="none"/>
        </w:rPr>
        <w:fldChar w:fldCharType="end"/>
      </w:r>
    </w:p>
    <w:p w14:paraId="2B1E258A"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וכמה כמה </w:t>
      </w:r>
      <w:r w:rsidRPr="00E5074E">
        <w:rPr>
          <w:rFonts w:ascii="Times New Roman" w:eastAsia="Times New Roman" w:hAnsi="Times New Roman" w:cs="David"/>
          <w:color w:val="000000"/>
          <w:sz w:val="18"/>
          <w:szCs w:val="16"/>
          <w:rtl/>
          <w:lang w:eastAsia="he-IL"/>
          <w14:ligatures w14:val="none"/>
        </w:rPr>
        <w:t>/כ' קמוצה/</w:t>
      </w:r>
      <w:r w:rsidRPr="00E5074E">
        <w:rPr>
          <w:rFonts w:ascii="Times New Roman" w:eastAsia="Times New Roman" w:hAnsi="Times New Roman" w:cs="David"/>
          <w:color w:val="000000"/>
          <w:sz w:val="26"/>
          <w:szCs w:val="24"/>
          <w:rtl/>
          <w:lang w:eastAsia="he-IL"/>
          <w14:ligatures w14:val="none"/>
        </w:rPr>
        <w:t xml:space="preserve"> דוד </w:t>
      </w:r>
      <w:proofErr w:type="spellStart"/>
      <w:r w:rsidRPr="00E5074E">
        <w:rPr>
          <w:rFonts w:ascii="Times New Roman" w:eastAsia="Times New Roman" w:hAnsi="Times New Roman" w:cs="David"/>
          <w:color w:val="000000"/>
          <w:sz w:val="26"/>
          <w:szCs w:val="24"/>
          <w:rtl/>
          <w:lang w:eastAsia="he-IL"/>
          <w14:ligatures w14:val="none"/>
        </w:rPr>
        <w:t>והתאוה</w:t>
      </w:r>
      <w:proofErr w:type="spellEnd"/>
      <w:r w:rsidRPr="00E5074E">
        <w:rPr>
          <w:rFonts w:ascii="Times New Roman" w:eastAsia="Times New Roman" w:hAnsi="Times New Roman" w:cs="David"/>
          <w:color w:val="000000"/>
          <w:sz w:val="26"/>
          <w:szCs w:val="24"/>
          <w:rtl/>
          <w:lang w:eastAsia="he-IL"/>
          <w14:ligatures w14:val="none"/>
        </w:rPr>
        <w:t xml:space="preserve"> לחיי העולם הבא שנאמר לולא האמנתי לראות בטוב ה' בארץ חיים, כבר הודיעונו החכמים הראשונים שטובת העולם הבא אין </w:t>
      </w:r>
      <w:proofErr w:type="spellStart"/>
      <w:r w:rsidRPr="00E5074E">
        <w:rPr>
          <w:rFonts w:ascii="Times New Roman" w:eastAsia="Times New Roman" w:hAnsi="Times New Roman" w:cs="David"/>
          <w:color w:val="000000"/>
          <w:sz w:val="26"/>
          <w:szCs w:val="24"/>
          <w:rtl/>
          <w:lang w:eastAsia="he-IL"/>
          <w14:ligatures w14:val="none"/>
        </w:rPr>
        <w:t>כח</w:t>
      </w:r>
      <w:proofErr w:type="spellEnd"/>
      <w:r w:rsidRPr="00E5074E">
        <w:rPr>
          <w:rFonts w:ascii="Times New Roman" w:eastAsia="Times New Roman" w:hAnsi="Times New Roman" w:cs="David"/>
          <w:color w:val="000000"/>
          <w:sz w:val="26"/>
          <w:szCs w:val="24"/>
          <w:rtl/>
          <w:lang w:eastAsia="he-IL"/>
          <w14:ligatures w14:val="none"/>
        </w:rPr>
        <w:t xml:space="preserve"> באדם להשיגה על בוריה ואין יודע גדלה ויפיה ועצמה אלא הקב"ה לבדו, ושכל הטובות שמתנבאים בהם הנביאים לישראל אינן אלא לדברים שבגוף </w:t>
      </w:r>
      <w:proofErr w:type="spellStart"/>
      <w:r w:rsidRPr="00E5074E">
        <w:rPr>
          <w:rFonts w:ascii="Times New Roman" w:eastAsia="Times New Roman" w:hAnsi="Times New Roman" w:cs="David"/>
          <w:color w:val="000000"/>
          <w:sz w:val="26"/>
          <w:szCs w:val="24"/>
          <w:rtl/>
          <w:lang w:eastAsia="he-IL"/>
          <w14:ligatures w14:val="none"/>
        </w:rPr>
        <w:t>שנהנין</w:t>
      </w:r>
      <w:proofErr w:type="spellEnd"/>
      <w:r w:rsidRPr="00E5074E">
        <w:rPr>
          <w:rFonts w:ascii="Times New Roman" w:eastAsia="Times New Roman" w:hAnsi="Times New Roman" w:cs="David"/>
          <w:color w:val="000000"/>
          <w:sz w:val="26"/>
          <w:szCs w:val="24"/>
          <w:rtl/>
          <w:lang w:eastAsia="he-IL"/>
          <w14:ligatures w14:val="none"/>
        </w:rPr>
        <w:t xml:space="preserve"> בהן ישראל לימות המשיח בזמן שתשוב הממשלה לישראל אבל טובת חיי העולם הבא אין לה ערך ודמיון ולא דמוה הנביאים כדי שלא יפחתו אותה בדמיון, הוא שישעיהו אמר עין לא ראתה </w:t>
      </w:r>
      <w:proofErr w:type="spellStart"/>
      <w:r w:rsidRPr="00E5074E">
        <w:rPr>
          <w:rFonts w:ascii="Times New Roman" w:eastAsia="Times New Roman" w:hAnsi="Times New Roman" w:cs="David"/>
          <w:color w:val="000000"/>
          <w:sz w:val="26"/>
          <w:szCs w:val="24"/>
          <w:rtl/>
          <w:lang w:eastAsia="he-IL"/>
          <w14:ligatures w14:val="none"/>
        </w:rPr>
        <w:t>אלהים</w:t>
      </w:r>
      <w:proofErr w:type="spellEnd"/>
      <w:r w:rsidRPr="00E5074E">
        <w:rPr>
          <w:rFonts w:ascii="Times New Roman" w:eastAsia="Times New Roman" w:hAnsi="Times New Roman" w:cs="David"/>
          <w:color w:val="000000"/>
          <w:sz w:val="26"/>
          <w:szCs w:val="24"/>
          <w:rtl/>
          <w:lang w:eastAsia="he-IL"/>
          <w14:ligatures w14:val="none"/>
        </w:rPr>
        <w:t xml:space="preserve"> זולתך יעשה למחכה לו, כלומר הטובה שלא ראתה אותה עין נביא ולא ראה אותה אלא </w:t>
      </w:r>
      <w:proofErr w:type="spellStart"/>
      <w:r w:rsidRPr="00E5074E">
        <w:rPr>
          <w:rFonts w:ascii="Times New Roman" w:eastAsia="Times New Roman" w:hAnsi="Times New Roman" w:cs="David"/>
          <w:color w:val="000000"/>
          <w:sz w:val="26"/>
          <w:szCs w:val="24"/>
          <w:rtl/>
          <w:lang w:eastAsia="he-IL"/>
          <w14:ligatures w14:val="none"/>
        </w:rPr>
        <w:t>אלהים</w:t>
      </w:r>
      <w:proofErr w:type="spellEnd"/>
      <w:r w:rsidRPr="00E5074E">
        <w:rPr>
          <w:rFonts w:ascii="Times New Roman" w:eastAsia="Times New Roman" w:hAnsi="Times New Roman" w:cs="David"/>
          <w:color w:val="000000"/>
          <w:sz w:val="26"/>
          <w:szCs w:val="24"/>
          <w:rtl/>
          <w:lang w:eastAsia="he-IL"/>
          <w14:ligatures w14:val="none"/>
        </w:rPr>
        <w:t xml:space="preserve">, עשה אותה </w:t>
      </w:r>
      <w:proofErr w:type="spellStart"/>
      <w:r w:rsidRPr="00E5074E">
        <w:rPr>
          <w:rFonts w:ascii="Times New Roman" w:eastAsia="Times New Roman" w:hAnsi="Times New Roman" w:cs="David"/>
          <w:color w:val="000000"/>
          <w:sz w:val="26"/>
          <w:szCs w:val="24"/>
          <w:rtl/>
          <w:lang w:eastAsia="he-IL"/>
          <w14:ligatures w14:val="none"/>
        </w:rPr>
        <w:t>האלהים</w:t>
      </w:r>
      <w:proofErr w:type="spellEnd"/>
      <w:r w:rsidRPr="00E5074E">
        <w:rPr>
          <w:rFonts w:ascii="Times New Roman" w:eastAsia="Times New Roman" w:hAnsi="Times New Roman" w:cs="David"/>
          <w:color w:val="000000"/>
          <w:sz w:val="26"/>
          <w:szCs w:val="24"/>
          <w:rtl/>
          <w:lang w:eastAsia="he-IL"/>
          <w14:ligatures w14:val="none"/>
        </w:rPr>
        <w:t xml:space="preserve"> לאדם שמחכה לו, אמרו חכמים כל הנביאים כולן לא ניבאו אלא לימות המשיח אבל העולם הבא עין לא ראתה </w:t>
      </w:r>
      <w:proofErr w:type="spellStart"/>
      <w:r w:rsidRPr="00E5074E">
        <w:rPr>
          <w:rFonts w:ascii="Times New Roman" w:eastAsia="Times New Roman" w:hAnsi="Times New Roman" w:cs="David"/>
          <w:color w:val="000000"/>
          <w:sz w:val="26"/>
          <w:szCs w:val="24"/>
          <w:rtl/>
          <w:lang w:eastAsia="he-IL"/>
          <w14:ligatures w14:val="none"/>
        </w:rPr>
        <w:t>אלהים</w:t>
      </w:r>
      <w:proofErr w:type="spellEnd"/>
      <w:r w:rsidRPr="00E5074E">
        <w:rPr>
          <w:rFonts w:ascii="Times New Roman" w:eastAsia="Times New Roman" w:hAnsi="Times New Roman" w:cs="David"/>
          <w:color w:val="000000"/>
          <w:sz w:val="26"/>
          <w:szCs w:val="24"/>
          <w:rtl/>
          <w:lang w:eastAsia="he-IL"/>
          <w14:ligatures w14:val="none"/>
        </w:rPr>
        <w:t xml:space="preserve"> זולתך. </w:t>
      </w:r>
    </w:p>
    <w:p w14:paraId="3E92FB4C"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7BF561F"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sz w:val="26"/>
          <w:szCs w:val="24"/>
          <w:rtl/>
          <w:lang w:eastAsia="he-IL"/>
          <w14:ligatures w14:val="none"/>
        </w:rPr>
        <w:t>הלכה ח</w:t>
      </w:r>
      <w:r w:rsidRPr="00E5074E">
        <w:rPr>
          <w:rFonts w:ascii="Times New Roman" w:eastAsia="Times New Roman" w:hAnsi="Times New Roman" w:cs="David"/>
          <w:sz w:val="26"/>
          <w:szCs w:val="24"/>
          <w:rtl/>
          <w:lang w:eastAsia="he-IL"/>
          <w14:ligatures w14:val="none"/>
        </w:rPr>
        <w:fldChar w:fldCharType="begin"/>
      </w:r>
      <w:r w:rsidRPr="00E5074E">
        <w:rPr>
          <w:rFonts w:ascii="Keren" w:eastAsia="Times New Roman" w:hAnsi="Keren" w:cs="David" w:hint="cs"/>
          <w:sz w:val="28"/>
          <w:szCs w:val="24"/>
          <w:lang w:eastAsia="he-IL"/>
          <w14:ligatures w14:val="none"/>
        </w:rPr>
        <w:instrText xml:space="preserve"> XE </w:instrText>
      </w:r>
      <w:r w:rsidRPr="00E5074E">
        <w:rPr>
          <w:rFonts w:ascii="Keren" w:eastAsia="Times New Roman" w:hAnsi="Keren" w:cs="David"/>
          <w:sz w:val="28"/>
          <w:szCs w:val="24"/>
          <w:rtl/>
          <w:lang w:eastAsia="he-IL"/>
          <w14:ligatures w14:val="none"/>
        </w:rPr>
        <w:instrText>"עולם הבא:הגדרת הרמב</w:instrText>
      </w:r>
      <w:r w:rsidRPr="00E5074E">
        <w:rPr>
          <w:rFonts w:ascii="Times New Roman" w:eastAsia="Times New Roman" w:hAnsi="Times New Roman" w:cs="Times New Roman"/>
          <w:sz w:val="24"/>
          <w:szCs w:val="24"/>
          <w:lang w:eastAsia="he-IL"/>
          <w14:ligatures w14:val="none"/>
        </w:rPr>
        <w:instrText>\</w:instrText>
      </w:r>
      <w:r w:rsidRPr="00E5074E">
        <w:rPr>
          <w:rFonts w:ascii="Keren" w:eastAsia="Times New Roman" w:hAnsi="Keren" w:cs="David"/>
          <w:sz w:val="28"/>
          <w:szCs w:val="24"/>
          <w:rtl/>
          <w:lang w:eastAsia="he-IL"/>
          <w14:ligatures w14:val="none"/>
        </w:rPr>
        <w:instrText>"ם"</w:instrText>
      </w:r>
      <w:r w:rsidRPr="00E5074E">
        <w:rPr>
          <w:rFonts w:ascii="Keren" w:eastAsia="Times New Roman" w:hAnsi="Keren" w:cs="David" w:hint="cs"/>
          <w:sz w:val="28"/>
          <w:szCs w:val="24"/>
          <w:lang w:eastAsia="he-IL"/>
          <w14:ligatures w14:val="none"/>
        </w:rPr>
        <w:instrText xml:space="preserve"> </w:instrText>
      </w:r>
      <w:r w:rsidRPr="00E5074E">
        <w:rPr>
          <w:rFonts w:ascii="Times New Roman" w:eastAsia="Times New Roman" w:hAnsi="Times New Roman" w:cs="David"/>
          <w:sz w:val="26"/>
          <w:szCs w:val="24"/>
          <w:rtl/>
          <w:lang w:eastAsia="he-IL"/>
          <w14:ligatures w14:val="none"/>
        </w:rPr>
        <w:fldChar w:fldCharType="end"/>
      </w:r>
    </w:p>
    <w:p w14:paraId="7257AFFC" w14:textId="77777777" w:rsidR="00E5074E" w:rsidRPr="00E5074E" w:rsidRDefault="00E5074E" w:rsidP="00E5074E">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E5074E">
        <w:rPr>
          <w:rFonts w:ascii="Times New Roman" w:eastAsia="Times New Roman" w:hAnsi="Times New Roman" w:cs="David"/>
          <w:color w:val="000000"/>
          <w:sz w:val="26"/>
          <w:szCs w:val="24"/>
          <w:rtl/>
          <w:lang w:eastAsia="he-IL"/>
          <w14:ligatures w14:val="none"/>
        </w:rPr>
        <w:t xml:space="preserve">זה שקראו אותו חכמים העולם הבא לא מפני שאינו מצוי עתה וזה העולם אובד ואחר כך יבא אותו העולם, אין הדבר כן, אלא הרי הוא מצוי ועומד שנאמר אשר צפנת </w:t>
      </w:r>
      <w:proofErr w:type="spellStart"/>
      <w:r w:rsidRPr="00E5074E">
        <w:rPr>
          <w:rFonts w:ascii="Times New Roman" w:eastAsia="Times New Roman" w:hAnsi="Times New Roman" w:cs="David"/>
          <w:color w:val="000000"/>
          <w:sz w:val="26"/>
          <w:szCs w:val="24"/>
          <w:rtl/>
          <w:lang w:eastAsia="he-IL"/>
          <w14:ligatures w14:val="none"/>
        </w:rPr>
        <w:t>ליראיך</w:t>
      </w:r>
      <w:proofErr w:type="spellEnd"/>
      <w:r w:rsidRPr="00E5074E">
        <w:rPr>
          <w:rFonts w:ascii="Times New Roman" w:eastAsia="Times New Roman" w:hAnsi="Times New Roman" w:cs="David"/>
          <w:color w:val="000000"/>
          <w:sz w:val="26"/>
          <w:szCs w:val="24"/>
          <w:rtl/>
          <w:lang w:eastAsia="he-IL"/>
          <w14:ligatures w14:val="none"/>
        </w:rPr>
        <w:t xml:space="preserve"> פעלת וגו' ולא קראוהו עולם הבא אלא מפני שאותן החיים באין לו לאדם אחר חיי העולם הזה שאנו קיימים בו בגוף ונפש וזהו הנמצא לכל אדם בראשונה.</w:t>
      </w:r>
    </w:p>
    <w:p w14:paraId="290756C0" w14:textId="77777777" w:rsidR="00E5074E" w:rsidRPr="00E5074E" w:rsidRDefault="00E5074E" w:rsidP="00E5074E">
      <w:pPr>
        <w:spacing w:after="0" w:line="360" w:lineRule="auto"/>
        <w:jc w:val="both"/>
        <w:rPr>
          <w:rFonts w:ascii="Keren" w:eastAsia="Times New Roman" w:hAnsi="Keren" w:cs="David"/>
          <w:sz w:val="26"/>
          <w:szCs w:val="24"/>
          <w:rtl/>
          <w:lang w:eastAsia="he-IL"/>
          <w14:ligatures w14:val="none"/>
        </w:rPr>
      </w:pPr>
    </w:p>
    <w:p w14:paraId="1997D580" w14:textId="77777777" w:rsidR="00E5074E" w:rsidRPr="00E5074E" w:rsidRDefault="00E5074E" w:rsidP="00E5074E">
      <w:pPr>
        <w:spacing w:after="0" w:line="360" w:lineRule="auto"/>
        <w:jc w:val="both"/>
        <w:rPr>
          <w:rFonts w:ascii="Keren" w:eastAsia="Times New Roman" w:hAnsi="Keren" w:cs="David"/>
          <w:szCs w:val="20"/>
          <w:rtl/>
          <w:lang w:eastAsia="he-IL"/>
          <w14:ligatures w14:val="none"/>
        </w:rPr>
      </w:pPr>
      <w:r w:rsidRPr="00E5074E">
        <w:rPr>
          <w:rFonts w:ascii="Keren" w:eastAsia="Times New Roman" w:hAnsi="Keren" w:cs="David"/>
          <w:szCs w:val="20"/>
          <w:rtl/>
          <w:lang w:eastAsia="he-IL"/>
          <w14:ligatures w14:val="none"/>
        </w:rPr>
        <w:t>התייחסויות רבות נוספות יש לעניין תחיית המתים. מתוכן נציין הפניה לספרו של רבי סעדיה גאון "הנבחר באמונות ודעות", מאמר שביעי העוסק כולו בעניין תחיית המתים. בשער הגמול לרמב"ן (בסוף תורת האדם) מובאת התייחסות לשכר ועונש ולעולם הבא.</w:t>
      </w:r>
    </w:p>
    <w:p w14:paraId="3F2C59D7" w14:textId="4BA85010" w:rsidR="00D5072B" w:rsidRPr="008E1DF0" w:rsidRDefault="00D5072B" w:rsidP="00E5074E"/>
    <w:sectPr w:rsidR="00D5072B" w:rsidRPr="008E1DF0"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8EBF" w14:textId="77777777" w:rsidR="00492426" w:rsidRDefault="00492426" w:rsidP="00A00C1F">
      <w:pPr>
        <w:spacing w:after="0" w:line="240" w:lineRule="auto"/>
      </w:pPr>
      <w:r>
        <w:separator/>
      </w:r>
    </w:p>
  </w:endnote>
  <w:endnote w:type="continuationSeparator" w:id="0">
    <w:p w14:paraId="0B1D5C57" w14:textId="77777777" w:rsidR="00492426" w:rsidRDefault="00492426"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CBAA" w14:textId="77777777" w:rsidR="00492426" w:rsidRDefault="00492426" w:rsidP="00A00C1F">
      <w:pPr>
        <w:spacing w:after="0" w:line="240" w:lineRule="auto"/>
      </w:pPr>
      <w:r>
        <w:separator/>
      </w:r>
    </w:p>
  </w:footnote>
  <w:footnote w:type="continuationSeparator" w:id="0">
    <w:p w14:paraId="6B61FD80" w14:textId="77777777" w:rsidR="00492426" w:rsidRDefault="00492426"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3"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6"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2"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5"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6"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8"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7"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3"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5"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7"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9"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0"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1"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4"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6"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9"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4"/>
    <w:lvlOverride w:ilvl="0"/>
    <w:lvlOverride w:ilvl="1"/>
    <w:lvlOverride w:ilvl="2"/>
    <w:lvlOverride w:ilvl="3"/>
    <w:lvlOverride w:ilvl="4"/>
    <w:lvlOverride w:ilvl="5"/>
    <w:lvlOverride w:ilvl="6"/>
    <w:lvlOverride w:ilvl="7"/>
    <w:lvlOverride w:ilvl="8"/>
  </w:num>
  <w:num w:numId="2" w16cid:durableId="8025835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1"/>
  </w:num>
  <w:num w:numId="12" w16cid:durableId="898599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8"/>
  </w:num>
  <w:num w:numId="16" w16cid:durableId="2106730231">
    <w:abstractNumId w:val="5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3"/>
  </w:num>
  <w:num w:numId="20" w16cid:durableId="392510738">
    <w:abstractNumId w:val="23"/>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6"/>
  </w:num>
  <w:num w:numId="22" w16cid:durableId="159967983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2"/>
  </w:num>
  <w:num w:numId="34" w16cid:durableId="17953688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7"/>
  </w:num>
  <w:num w:numId="36" w16cid:durableId="37620661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9"/>
  </w:num>
  <w:num w:numId="42" w16cid:durableId="17667333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8"/>
  </w:num>
  <w:num w:numId="44" w16cid:durableId="2027885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5"/>
  </w:num>
  <w:num w:numId="46" w16cid:durableId="16687524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3"/>
  </w:num>
  <w:num w:numId="48" w16cid:durableId="9892135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6"/>
  </w:num>
  <w:num w:numId="52" w16cid:durableId="3068717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9"/>
  </w:num>
  <w:num w:numId="54" w16cid:durableId="15444382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3"/>
  </w:num>
  <w:num w:numId="56" w16cid:durableId="571749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72"/>
  </w:num>
  <w:num w:numId="58" w16cid:durableId="53773932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4"/>
  </w:num>
  <w:num w:numId="60" w16cid:durableId="1341618956">
    <w:abstractNumId w:val="64"/>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7"/>
  </w:num>
  <w:num w:numId="62" w16cid:durableId="15101783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4"/>
  </w:num>
  <w:num w:numId="64" w16cid:durableId="8758487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7"/>
  </w:num>
  <w:num w:numId="66" w16cid:durableId="881139243">
    <w:abstractNumId w:val="67"/>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0"/>
  </w:num>
  <w:num w:numId="70" w16cid:durableId="881573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9"/>
  </w:num>
  <w:num w:numId="74" w16cid:durableId="14855138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1"/>
  </w:num>
  <w:num w:numId="76" w16cid:durableId="2291216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0"/>
  </w:num>
  <w:num w:numId="78" w16cid:durableId="2083290725">
    <w:abstractNumId w:val="7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0"/>
  </w:num>
  <w:num w:numId="80" w16cid:durableId="19392928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71"/>
  </w:num>
  <w:num w:numId="82" w16cid:durableId="124067609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9"/>
  </w:num>
  <w:num w:numId="86" w16cid:durableId="1871723743">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8"/>
  </w:num>
  <w:num w:numId="90" w16cid:durableId="957686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0"/>
    <w:lvlOverride w:ilvl="0"/>
    <w:lvlOverride w:ilvl="1"/>
    <w:lvlOverride w:ilvl="2"/>
    <w:lvlOverride w:ilvl="3"/>
    <w:lvlOverride w:ilvl="4"/>
    <w:lvlOverride w:ilvl="5"/>
    <w:lvlOverride w:ilvl="6"/>
    <w:lvlOverride w:ilvl="7"/>
    <w:lvlOverride w:ilvl="8"/>
  </w:num>
  <w:num w:numId="94" w16cid:durableId="111529403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5"/>
  </w:num>
  <w:num w:numId="97" w16cid:durableId="11621156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9"/>
  </w:num>
  <w:num w:numId="99" w16cid:durableId="110522917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2"/>
  </w:num>
  <w:num w:numId="101" w16cid:durableId="1255238327">
    <w:abstractNumId w:val="22"/>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1"/>
  </w:num>
  <w:num w:numId="103" w16cid:durableId="313878456">
    <w:abstractNumId w:val="6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9"/>
  </w:num>
  <w:num w:numId="105" w16cid:durableId="1369254327">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2"/>
  </w:num>
  <w:num w:numId="107" w16cid:durableId="20871423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5"/>
  </w:num>
  <w:num w:numId="109" w16cid:durableId="14163249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6"/>
  </w:num>
  <w:num w:numId="111" w16cid:durableId="371342712">
    <w:abstractNumId w:val="3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0"/>
  </w:num>
  <w:num w:numId="113" w16cid:durableId="6459380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5"/>
  </w:num>
  <w:num w:numId="115" w16cid:durableId="17558162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2"/>
  </w:num>
  <w:num w:numId="117" w16cid:durableId="114350466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7"/>
  </w:num>
  <w:num w:numId="119" w16cid:durableId="531461503">
    <w:abstractNumId w:val="3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4"/>
  </w:num>
  <w:num w:numId="121" w16cid:durableId="55058983">
    <w:abstractNumId w:val="74"/>
    <w:lvlOverride w:ilvl="0"/>
    <w:lvlOverride w:ilvl="1"/>
    <w:lvlOverride w:ilvl="2"/>
    <w:lvlOverride w:ilvl="3"/>
    <w:lvlOverride w:ilvl="4"/>
    <w:lvlOverride w:ilvl="5"/>
    <w:lvlOverride w:ilvl="6"/>
    <w:lvlOverride w:ilvl="7"/>
    <w:lvlOverride w:ilvl="8"/>
  </w:num>
  <w:num w:numId="122" w16cid:durableId="758451809">
    <w:abstractNumId w:val="57"/>
  </w:num>
  <w:num w:numId="123" w16cid:durableId="1290013323">
    <w:abstractNumId w:val="57"/>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81467"/>
    <w:rsid w:val="00291623"/>
    <w:rsid w:val="002C1211"/>
    <w:rsid w:val="002D47CD"/>
    <w:rsid w:val="002F585C"/>
    <w:rsid w:val="003E02B8"/>
    <w:rsid w:val="00476783"/>
    <w:rsid w:val="00492426"/>
    <w:rsid w:val="004C403F"/>
    <w:rsid w:val="005A6C6E"/>
    <w:rsid w:val="005C4B14"/>
    <w:rsid w:val="005C6042"/>
    <w:rsid w:val="00660B16"/>
    <w:rsid w:val="007637FF"/>
    <w:rsid w:val="007764BB"/>
    <w:rsid w:val="008E1DF0"/>
    <w:rsid w:val="009D0360"/>
    <w:rsid w:val="009D6429"/>
    <w:rsid w:val="00A00C1F"/>
    <w:rsid w:val="00A316A3"/>
    <w:rsid w:val="00A61F12"/>
    <w:rsid w:val="00AA7185"/>
    <w:rsid w:val="00B22A00"/>
    <w:rsid w:val="00B36563"/>
    <w:rsid w:val="00C70EA6"/>
    <w:rsid w:val="00C77A29"/>
    <w:rsid w:val="00D43E3D"/>
    <w:rsid w:val="00D5072B"/>
    <w:rsid w:val="00DC143F"/>
    <w:rsid w:val="00E13743"/>
    <w:rsid w:val="00E5074E"/>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Words>
  <Characters>3995</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2025-12-04T21:42:00Z</dcterms:created>
  <dcterms:modified xsi:type="dcterms:W3CDTF">2025-12-04T21:42:00Z</dcterms:modified>
</cp:coreProperties>
</file>