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782C" w:rsidRPr="00863CCE" w:rsidRDefault="0025782C" w:rsidP="00863CCE">
      <w:pPr>
        <w:spacing w:after="0" w:line="360" w:lineRule="auto"/>
        <w:jc w:val="both"/>
        <w:outlineLvl w:val="6"/>
        <w:rPr>
          <w:rFonts w:ascii="Keren" w:eastAsia="Times New Roman" w:hAnsi="Keren" w:cs="David"/>
          <w:b/>
          <w:bCs/>
          <w:szCs w:val="20"/>
          <w:rtl/>
          <w:lang w:eastAsia="he-IL"/>
          <w14:ligatures w14:val="none"/>
        </w:rPr>
      </w:pPr>
      <w:bookmarkStart w:id="0" w:name="_Toc88530257"/>
      <w:bookmarkStart w:id="1" w:name="_Toc88310600"/>
      <w:r w:rsidRPr="00863CCE">
        <w:rPr>
          <w:rFonts w:ascii="Keren" w:eastAsia="Times New Roman" w:hAnsi="Keren" w:cs="David"/>
          <w:b/>
          <w:bCs/>
          <w:sz w:val="26"/>
          <w:szCs w:val="24"/>
          <w:rtl/>
          <w:lang w:eastAsia="he-IL"/>
          <w14:ligatures w14:val="none"/>
        </w:rPr>
        <w:t>אוב</w:t>
      </w:r>
      <w:bookmarkEnd w:id="0"/>
      <w:bookmarkEnd w:id="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"אוב:ערך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25782C" w:rsidRPr="00863CCE" w:rsidRDefault="0025782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כישוף שמטרתו להגיד נסתרות ועתידות לנשאלים בו.</w:t>
      </w:r>
    </w:p>
    <w:p w:rsidR="0025782C" w:rsidRPr="00863CCE" w:rsidRDefault="0025782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ישנם כמה אופנים של מעשה האוב: </w:t>
      </w:r>
    </w:p>
    <w:p w:rsidR="0025782C" w:rsidRPr="00863CCE" w:rsidRDefault="0025782C" w:rsidP="00863CCE">
      <w:pPr>
        <w:spacing w:after="0" w:line="360" w:lineRule="auto"/>
        <w:ind w:left="386"/>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בעל אוב זה פיתום המדבר משחיו. בעל אוב זה המדבר מבין הפרקים ומבין אצילי ידיו. בעל אוב זה המעלה בזכורו או הנשאל בגולגולת (מסכת סנהדרין דף סה, א - ב)</w:t>
      </w:r>
      <w:r w:rsidRPr="00863CCE">
        <w:rPr>
          <w:rFonts w:ascii="Keren" w:eastAsia="Times New Roman" w:hAnsi="Keren" w:cs="David"/>
          <w:sz w:val="20"/>
          <w:szCs w:val="20"/>
          <w:rtl/>
          <w:lang w:eastAsia="he-IL"/>
          <w14:ligatures w14:val="none"/>
        </w:rPr>
        <w:t>.</w:t>
      </w:r>
    </w:p>
    <w:p w:rsidR="0025782C" w:rsidRPr="00863CCE" w:rsidRDefault="0025782C"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ישנם פירושים שונים להגדרות דלעיל. לפי רש"י "פיתום" הוא שם המכשף, והוא המעלה את המת מן הארץ ומושיבו בשחיו, ומדבר מן השחי של המכשף. </w:t>
      </w:r>
    </w:p>
    <w:p w:rsidR="0025782C" w:rsidRPr="00863CCE" w:rsidRDefault="0025782C"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הרמב"ם מגדיר:</w:t>
      </w:r>
    </w:p>
    <w:p w:rsidR="0025782C" w:rsidRPr="00863CCE" w:rsidRDefault="0025782C" w:rsidP="00863CCE">
      <w:pPr>
        <w:autoSpaceDE w:val="0"/>
        <w:autoSpaceDN w:val="0"/>
        <w:adjustRightInd w:val="0"/>
        <w:spacing w:after="0" w:line="360" w:lineRule="auto"/>
        <w:ind w:left="386"/>
        <w:jc w:val="both"/>
        <w:rPr>
          <w:rFonts w:ascii="Times New Roman" w:eastAsia="Times New Roman" w:hAnsi="Times New Roman" w:cs="Times New Roman"/>
          <w:color w:val="000000"/>
          <w:sz w:val="26"/>
          <w:szCs w:val="24"/>
          <w:rtl/>
          <w:lang w:eastAsia="he-IL"/>
          <w14:ligatures w14:val="none"/>
        </w:rPr>
      </w:pPr>
      <w:r w:rsidRPr="00863CCE">
        <w:rPr>
          <w:rFonts w:ascii="Times New Roman" w:eastAsia="Times New Roman" w:hAnsi="Times New Roman" w:cs="David"/>
          <w:color w:val="000000"/>
          <w:szCs w:val="20"/>
          <w:rtl/>
          <w:lang w:eastAsia="he-IL"/>
          <w14:ligatures w14:val="none"/>
        </w:rPr>
        <w:t>כיצד הוא מעשה האוב, זה שהוא עומד ומקטיר קטרת ידועה ואוחז שרביט של הדס בידו ומניפו והוא מדבר בלאט בדברים ידועים אצלם עד שישמע השואל כאלו אחד מדבר עמו ומשיבו על מה שהוא שואל בדברים מתחת הארץ בקול נמוך עד מאד וכאלו אינו ניכר לאוזן אלא במחשבה מרגיש בו, וכן הלוקח גולגולת המת ומקטיר לה ומנחש בה עד שישמע כאילו קול יוצא מתחת שחיו שפל עד מאד ומשיבו, כל אלו מעשה אוב הן (הלכות עבודת כוכבים פרק ו, א).</w:t>
      </w:r>
      <w:r w:rsidRPr="00863CCE">
        <w:rPr>
          <w:rFonts w:ascii="Times New Roman" w:eastAsia="Times New Roman" w:hAnsi="Times New Roman" w:cs="Times New Roman"/>
          <w:color w:val="000000"/>
          <w:sz w:val="26"/>
          <w:szCs w:val="24"/>
          <w:rtl/>
          <w:lang w:eastAsia="he-IL"/>
          <w14:ligatures w14:val="none"/>
        </w:rPr>
        <w:t xml:space="preserve"> </w:t>
      </w:r>
    </w:p>
    <w:p w:rsidR="0025782C" w:rsidRPr="00863CCE" w:rsidRDefault="0025782C"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Arial" w:eastAsia="Times New Roman" w:hAnsi="Arial" w:cs="David"/>
          <w:color w:val="000000"/>
          <w:szCs w:val="20"/>
          <w:rtl/>
          <w:lang w:eastAsia="he-IL"/>
          <w14:ligatures w14:val="none"/>
        </w:rPr>
        <w:t>פירושים נוספים</w:t>
      </w:r>
      <w:r w:rsidRPr="00863CCE">
        <w:rPr>
          <w:rFonts w:ascii="Times New Roman" w:eastAsia="Times New Roman" w:hAnsi="Times New Roman" w:cs="Times New Roman"/>
          <w:sz w:val="26"/>
          <w:szCs w:val="24"/>
          <w:rtl/>
          <w:lang w:eastAsia="he-IL"/>
          <w14:ligatures w14:val="none"/>
        </w:rPr>
        <w:t xml:space="preserve"> </w:t>
      </w:r>
      <w:r w:rsidRPr="00863CCE">
        <w:rPr>
          <w:rFonts w:ascii="Times New Roman" w:eastAsia="Times New Roman" w:hAnsi="Times New Roman" w:cs="David"/>
          <w:szCs w:val="20"/>
          <w:rtl/>
          <w:lang w:eastAsia="he-IL"/>
          <w14:ligatures w14:val="none"/>
        </w:rPr>
        <w:t xml:space="preserve">מובאים באנציקלופדיה תלמודית ערך "אוב". </w:t>
      </w:r>
    </w:p>
    <w:p w:rsidR="0025782C" w:rsidRPr="00863CCE" w:rsidRDefault="0025782C"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 xml:space="preserve">יש סוברים שכל מה שאמרו במעשה האובות הוא דמיון כוזב. שבעל האוב מטעה את הנשאל שידמה שכך הוא רואה ושומע. ונחלקו הגאונים בבעלת האוב שהעלתה את </w:t>
      </w:r>
      <w:r w:rsidRPr="00863CCE">
        <w:rPr>
          <w:rFonts w:ascii="Times New Roman" w:eastAsia="Times New Roman" w:hAnsi="Times New Roma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"אישים:שמואל הנביא"</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szCs w:val="20"/>
          <w:rtl/>
          <w:lang w:eastAsia="he-IL"/>
          <w14:ligatures w14:val="none"/>
        </w:rPr>
        <w:fldChar w:fldCharType="end"/>
      </w:r>
      <w:r w:rsidRPr="00863CCE">
        <w:rPr>
          <w:rFonts w:ascii="Times New Roman" w:eastAsia="Times New Roman" w:hAnsi="Times New Roman" w:cs="David"/>
          <w:szCs w:val="20"/>
          <w:rtl/>
          <w:lang w:eastAsia="he-IL"/>
          <w14:ligatures w14:val="none"/>
        </w:rPr>
        <w:t>שמואל הנביא (שמואל א', פרק כח), אם היה זה דמיון והיא רימתה את שאול, או שבאמת החיה ה' את שמואל שישמיע לשאול את דבריו. אבל בעל האוב בעצמו בוודאי אין בכוחו להחיות את המת. (עיין באריכות באוצר הגאונים חגיגה סימן ד – ו. בתשובת ר' אברהם בן הרמב"ם מהדורת פריימן סימן כז. רד"ק בספר שמואל בסיפור בעלת האוב - שמואל א', פרק כח).</w:t>
      </w:r>
    </w:p>
    <w:p w:rsidR="0025782C" w:rsidRPr="00863CCE" w:rsidRDefault="0025782C"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szCs w:val="20"/>
          <w:rtl/>
          <w:lang w:eastAsia="he-IL"/>
          <w14:ligatures w14:val="none"/>
        </w:rPr>
        <w:t>אזהרה מיוחדת הזהירה תורה על עשיית אוב, מלבד האזהרה על מעשה כשפים בכלל, שנאמר "</w:t>
      </w:r>
      <w:r w:rsidRPr="00863CCE">
        <w:rPr>
          <w:rFonts w:ascii="Keren" w:eastAsia="Times New Roman" w:hAnsi="Keren" w:cs="David"/>
          <w:sz w:val="24"/>
          <w:szCs w:val="20"/>
          <w:rtl/>
          <w:lang w:eastAsia="he-IL"/>
          <w14:ligatures w14:val="none"/>
        </w:rPr>
        <w:t>אַל תִּפְנוּ אֶל הָאֹבֹת... אֲנִי ה' אֱלֹהֵיכֶם</w:t>
      </w:r>
      <w:r w:rsidRPr="00863CCE">
        <w:rPr>
          <w:rFonts w:ascii="Times New Roman" w:eastAsia="Times New Roman" w:hAnsi="Times New Roman" w:cs="David"/>
          <w:szCs w:val="20"/>
          <w:rtl/>
          <w:lang w:eastAsia="he-IL"/>
          <w14:ligatures w14:val="none"/>
        </w:rPr>
        <w:t>" (ויקרא יט, לא). אם עבר ועשה אוב בזדון חייב כרת, שנאמר "</w:t>
      </w:r>
      <w:r w:rsidRPr="00863CCE">
        <w:rPr>
          <w:rFonts w:ascii="Keren" w:eastAsia="Times New Roman" w:hAnsi="Keren" w:cs="David"/>
          <w:sz w:val="20"/>
          <w:szCs w:val="20"/>
          <w:rtl/>
          <w:lang w:eastAsia="he-IL"/>
          <w14:ligatures w14:val="none"/>
        </w:rPr>
        <w:t>וְהַנֶּפֶשׁ אֲשֶׁר תִּפְנֶה אֶל הָאֹבֹת... וְנָתַתִּי אֶת פָּנַי בַּנֶּפֶשׁ הַהִוא וְהִכְרַתִּי אֹתוֹ מִקֶּרֶב עַמּוֹ</w:t>
      </w:r>
      <w:r w:rsidRPr="00863CCE">
        <w:rPr>
          <w:rFonts w:ascii="Times New Roman" w:eastAsia="Times New Roman" w:hAnsi="Times New Roman" w:cs="David"/>
          <w:szCs w:val="20"/>
          <w:rtl/>
          <w:lang w:eastAsia="he-IL"/>
          <w14:ligatures w14:val="none"/>
        </w:rPr>
        <w:t>" (ויקרא כ, ו). ואם עבר בעדים והתראה, חייב סקילה (משנה סנהדרין נג, א). גם השואל באוב, אף על פי שאינו עושה האוב בעצמו, עובר על איסור לאו מהתורה. (מניין המצוות בתחילת הלכות עבודת כוכבים).</w:t>
      </w:r>
    </w:p>
    <w:p w:rsidR="0025782C" w:rsidRPr="00863CCE" w:rsidRDefault="0025782C"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szCs w:val="20"/>
          <w:rtl/>
          <w:lang w:eastAsia="he-IL"/>
          <w14:ligatures w14:val="none"/>
        </w:rPr>
        <w:t>יש מן הראשונים שמנו מצוה מיוחדת ממה שנאמר "</w:t>
      </w:r>
      <w:r w:rsidRPr="00863CCE">
        <w:rPr>
          <w:rFonts w:ascii="Keren" w:eastAsia="Times New Roman" w:hAnsi="Keren" w:cs="David"/>
          <w:sz w:val="20"/>
          <w:szCs w:val="20"/>
          <w:rtl/>
          <w:lang w:eastAsia="he-IL"/>
          <w14:ligatures w14:val="none"/>
        </w:rPr>
        <w:t>תָּמִים תִּהְיֶה עִם ה' אֱלֹהֶיךָ</w:t>
      </w:r>
      <w:r w:rsidRPr="00863CCE">
        <w:rPr>
          <w:rFonts w:ascii="Times New Roman" w:eastAsia="Times New Roman" w:hAnsi="Times New Roman" w:cs="David"/>
          <w:szCs w:val="20"/>
          <w:rtl/>
          <w:lang w:eastAsia="he-IL"/>
          <w14:ligatures w14:val="none"/>
        </w:rPr>
        <w:t>" (דברים יח, יג). שהיא אזהרה להיות לבבנו תמים עם ה'. וכל המכשפים לדעת עתידות, ואוב בכללם, עוברים על מצוה זו (רמב"ן בהשגותיו לספר המצוות מצוה ח. יראים השלם מצוה תלא). ויש סוברים שאין זו מצוה מיוחדת, אלא טעם לאיסור על כישוף:</w:t>
      </w:r>
    </w:p>
    <w:p w:rsidR="00D5072B" w:rsidRDefault="0025782C">
      <w:r w:rsidRPr="00863CCE">
        <w:rPr>
          <w:rFonts w:ascii="Times New Roman" w:eastAsia="Times New Roman" w:hAnsi="Times New Roman" w:cs="David"/>
          <w:szCs w:val="20"/>
          <w:rtl/>
          <w:lang w:eastAsia="he-IL"/>
          <w14:ligatures w14:val="none"/>
        </w:rPr>
        <w:t>ו</w:t>
      </w:r>
      <w:r w:rsidRPr="00863CCE">
        <w:rPr>
          <w:rFonts w:ascii="Times New Roman" w:eastAsia="Times New Roman" w:hAnsi="Times New Roman" w:cs="David"/>
          <w:color w:val="000000"/>
          <w:szCs w:val="20"/>
          <w:rtl/>
          <w:lang w:eastAsia="he-IL"/>
          <w14:ligatures w14:val="none"/>
        </w:rPr>
        <w:t xml:space="preserve">דברים האלו כולן דברי שקר וכזב הן והם שהטעו בהן עובדי כוכבים הקדמונים לגויי הארצות כדי שינהגו אחריהן, ואין ראוי לישראל שהם חכמים מחוכמים להמשך בהבלים אלו ולא להעלות על לב שיש תועלת בהן, שנאמר כי לא נחש ביעקב ולא קסם בישראל, ונאמר כי הגויים האלה אשר אתה יורש אותם אל מעוננים ואל קוסמים ישמעו ואתה לא כן וגו', כל המאמין בדברים האלו וכיוצא בהן ומחשב בלבו שהן אמת ודבר חכמה אבל התורה אסרתן אינן אלא מן הסכלים ומחסרי הדעת ובכלל הנשים והקטנים שאין דעתן שלמה, אבל בעלי החכמה ותמימי הדעת ידעו בראיות ברורות שכל אלו הדברים שאסרה תורה אינם דברי חכמה אלא תהו והבל שנמשכו בהן חסרי הדעת ונטשו כל דרכי האמת בגללן, ומפני זה אמרה תורה כשהזהירה על כל אלו ההבלים תמים תהיה עם ה' אלהיך". (רמב"ם הלכות עבודת כוכבים פרק יא הלכה טז)  </w:t>
      </w: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דורש אל המתים. דרכי האמורי. הישארות הנפש. חרדת הדין.</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82C"/>
    <w:rsid w:val="000D0A23"/>
    <w:rsid w:val="0025782C"/>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12F3FE-30F0-4E6D-8B09-B2CA33FBB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57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57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5782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5782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5782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5782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5782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5782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5782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5782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5782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5782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5782C"/>
    <w:rPr>
      <w:rFonts w:eastAsiaTheme="majorEastAsia" w:cstheme="majorBidi"/>
      <w:i/>
      <w:iCs/>
      <w:color w:val="0F4761" w:themeColor="accent1" w:themeShade="BF"/>
    </w:rPr>
  </w:style>
  <w:style w:type="character" w:customStyle="1" w:styleId="50">
    <w:name w:val="כותרת 5 תו"/>
    <w:basedOn w:val="a0"/>
    <w:link w:val="5"/>
    <w:uiPriority w:val="9"/>
    <w:semiHidden/>
    <w:rsid w:val="0025782C"/>
    <w:rPr>
      <w:rFonts w:eastAsiaTheme="majorEastAsia" w:cstheme="majorBidi"/>
      <w:color w:val="0F4761" w:themeColor="accent1" w:themeShade="BF"/>
    </w:rPr>
  </w:style>
  <w:style w:type="character" w:customStyle="1" w:styleId="60">
    <w:name w:val="כותרת 6 תו"/>
    <w:basedOn w:val="a0"/>
    <w:link w:val="6"/>
    <w:uiPriority w:val="9"/>
    <w:semiHidden/>
    <w:rsid w:val="0025782C"/>
    <w:rPr>
      <w:rFonts w:eastAsiaTheme="majorEastAsia" w:cstheme="majorBidi"/>
      <w:i/>
      <w:iCs/>
      <w:color w:val="595959" w:themeColor="text1" w:themeTint="A6"/>
    </w:rPr>
  </w:style>
  <w:style w:type="character" w:customStyle="1" w:styleId="70">
    <w:name w:val="כותרת 7 תו"/>
    <w:basedOn w:val="a0"/>
    <w:link w:val="7"/>
    <w:uiPriority w:val="9"/>
    <w:semiHidden/>
    <w:rsid w:val="0025782C"/>
    <w:rPr>
      <w:rFonts w:eastAsiaTheme="majorEastAsia" w:cstheme="majorBidi"/>
      <w:color w:val="595959" w:themeColor="text1" w:themeTint="A6"/>
    </w:rPr>
  </w:style>
  <w:style w:type="character" w:customStyle="1" w:styleId="80">
    <w:name w:val="כותרת 8 תו"/>
    <w:basedOn w:val="a0"/>
    <w:link w:val="8"/>
    <w:uiPriority w:val="9"/>
    <w:semiHidden/>
    <w:rsid w:val="0025782C"/>
    <w:rPr>
      <w:rFonts w:eastAsiaTheme="majorEastAsia" w:cstheme="majorBidi"/>
      <w:i/>
      <w:iCs/>
      <w:color w:val="272727" w:themeColor="text1" w:themeTint="D8"/>
    </w:rPr>
  </w:style>
  <w:style w:type="character" w:customStyle="1" w:styleId="90">
    <w:name w:val="כותרת 9 תו"/>
    <w:basedOn w:val="a0"/>
    <w:link w:val="9"/>
    <w:uiPriority w:val="9"/>
    <w:semiHidden/>
    <w:rsid w:val="0025782C"/>
    <w:rPr>
      <w:rFonts w:eastAsiaTheme="majorEastAsia" w:cstheme="majorBidi"/>
      <w:color w:val="272727" w:themeColor="text1" w:themeTint="D8"/>
    </w:rPr>
  </w:style>
  <w:style w:type="paragraph" w:styleId="a3">
    <w:name w:val="Title"/>
    <w:basedOn w:val="a"/>
    <w:next w:val="a"/>
    <w:link w:val="a4"/>
    <w:uiPriority w:val="10"/>
    <w:qFormat/>
    <w:rsid w:val="00257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578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782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5782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5782C"/>
    <w:pPr>
      <w:spacing w:before="160"/>
      <w:jc w:val="center"/>
    </w:pPr>
    <w:rPr>
      <w:i/>
      <w:iCs/>
      <w:color w:val="404040" w:themeColor="text1" w:themeTint="BF"/>
    </w:rPr>
  </w:style>
  <w:style w:type="character" w:customStyle="1" w:styleId="a8">
    <w:name w:val="ציטוט תו"/>
    <w:basedOn w:val="a0"/>
    <w:link w:val="a7"/>
    <w:uiPriority w:val="29"/>
    <w:rsid w:val="0025782C"/>
    <w:rPr>
      <w:i/>
      <w:iCs/>
      <w:color w:val="404040" w:themeColor="text1" w:themeTint="BF"/>
    </w:rPr>
  </w:style>
  <w:style w:type="paragraph" w:styleId="a9">
    <w:name w:val="List Paragraph"/>
    <w:basedOn w:val="a"/>
    <w:uiPriority w:val="34"/>
    <w:qFormat/>
    <w:rsid w:val="0025782C"/>
    <w:pPr>
      <w:ind w:left="720"/>
      <w:contextualSpacing/>
    </w:pPr>
  </w:style>
  <w:style w:type="character" w:styleId="aa">
    <w:name w:val="Intense Emphasis"/>
    <w:basedOn w:val="a0"/>
    <w:uiPriority w:val="21"/>
    <w:qFormat/>
    <w:rsid w:val="0025782C"/>
    <w:rPr>
      <w:i/>
      <w:iCs/>
      <w:color w:val="0F4761" w:themeColor="accent1" w:themeShade="BF"/>
    </w:rPr>
  </w:style>
  <w:style w:type="paragraph" w:styleId="ab">
    <w:name w:val="Intense Quote"/>
    <w:basedOn w:val="a"/>
    <w:next w:val="a"/>
    <w:link w:val="ac"/>
    <w:uiPriority w:val="30"/>
    <w:qFormat/>
    <w:rsid w:val="00257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5782C"/>
    <w:rPr>
      <w:i/>
      <w:iCs/>
      <w:color w:val="0F4761" w:themeColor="accent1" w:themeShade="BF"/>
    </w:rPr>
  </w:style>
  <w:style w:type="character" w:styleId="ad">
    <w:name w:val="Intense Reference"/>
    <w:basedOn w:val="a0"/>
    <w:uiPriority w:val="32"/>
    <w:qFormat/>
    <w:rsid w:val="002578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481</Words>
  <Characters>2410</Characters>
  <Application>Microsoft Office Word</Application>
  <DocSecurity>0</DocSecurity>
  <Lines>20</Lines>
  <Paragraphs>5</Paragraphs>
  <ScaleCrop>false</ScaleCrop>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