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7C1" w:rsidRPr="00863CCE" w:rsidRDefault="003867C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63"/>
      <w:r w:rsidRPr="00863CCE">
        <w:rPr>
          <w:rFonts w:ascii="Keren" w:eastAsia="Times New Roman" w:hAnsi="Keren" w:cs="David"/>
          <w:b/>
          <w:bCs/>
          <w:sz w:val="26"/>
          <w:szCs w:val="24"/>
          <w:rtl/>
          <w:lang w:eastAsia="he-IL"/>
          <w14:ligatures w14:val="none"/>
        </w:rPr>
        <w:t>אל מלא רחמים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"אל מלא רחמים:ערך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3867C1" w:rsidRPr="00863CCE" w:rsidRDefault="003867C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תפילה הנאמרת על הקבר לאחר סיום הקבורה או באזכרה בימים שעולים לקבר, ובה פניה לה' שיקבל את נשמת הנפטר, ינחילנה חיי עולם ויאפשר לה מנוחה בגן עדן. </w:t>
      </w:r>
    </w:p>
    <w:p w:rsidR="003867C1" w:rsidRPr="00863CCE" w:rsidRDefault="003867C1"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אומרים אל מלא רחמים באזכרה בבית העלמין וגם בבית הכנסת אחר קריאת התורה. החזן האומר אל מלא רחמים בבית הכנסת נוטל את ספר התורה בימינו,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"צדקה:כשאומרים אל מלא רחמים"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משום שנודבים לצדקה ונאמר "צֶדֶק מָלְאָה יְמִינֶךָ" (תהלים מח, יא), וגם התורה ניתנה בימין שנאמר "</w:t>
      </w:r>
      <w:r w:rsidRPr="00863CCE">
        <w:rPr>
          <w:rFonts w:ascii="Keren" w:eastAsia="Times New Roman" w:hAnsi="Keren" w:cs="David"/>
          <w:sz w:val="20"/>
          <w:szCs w:val="20"/>
          <w:rtl/>
          <w:lang w:eastAsia="he-IL"/>
          <w14:ligatures w14:val="none"/>
        </w:rPr>
        <w:t>מִימִינוֹ אֵשׁ דָּת</w:t>
      </w:r>
      <w:r w:rsidRPr="00863CCE">
        <w:rPr>
          <w:rFonts w:ascii="Keren" w:eastAsia="Times New Roman" w:hAnsi="Keren" w:cs="David"/>
          <w:szCs w:val="20"/>
          <w:rtl/>
          <w:lang w:eastAsia="he-IL"/>
          <w14:ligatures w14:val="none"/>
        </w:rPr>
        <w:t>" (דברים לג, ב); וגם כדי שתהא עליו אימת התורה ויתפלל על המת בכוונה.</w:t>
      </w:r>
    </w:p>
    <w:p w:rsidR="003867C1" w:rsidRPr="00863CCE" w:rsidRDefault="003867C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הנוסח הוא "אל מלא רחמים שוכן במרומים, המצא מנוחה נכונה </w:t>
      </w:r>
      <w:r w:rsidRPr="00863CCE">
        <w:rPr>
          <w:rFonts w:ascii="Keren" w:eastAsia="Times New Roman" w:hAnsi="Keren" w:cs="David"/>
          <w:szCs w:val="20"/>
          <w:u w:val="single"/>
          <w:rtl/>
          <w:lang w:eastAsia="he-IL"/>
          <w14:ligatures w14:val="none"/>
        </w:rPr>
        <w:t>על</w:t>
      </w:r>
      <w:r w:rsidRPr="00863CCE">
        <w:rPr>
          <w:rFonts w:ascii="Keren" w:eastAsia="Times New Roman" w:hAnsi="Keren" w:cs="David"/>
          <w:szCs w:val="20"/>
          <w:rtl/>
          <w:lang w:eastAsia="he-IL"/>
          <w14:ligatures w14:val="none"/>
        </w:rPr>
        <w:t xml:space="preserve"> כנפי השכינה…", והאומרים בטעות "תחת כנפי השכינה", טובה שתיקתם מדיבורם. (ילקוט יוסף סימן לב, ב, בהערה; בשם ספר שני לוחות הברית). </w:t>
      </w:r>
    </w:p>
    <w:p w:rsidR="003867C1" w:rsidRPr="00863CCE" w:rsidRDefault="003867C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תפילת "אל מלא רחמים" נתקנה לשליח הציבור, בשונה מתפלת "יזכור" שנועדה לכל יחיד ויחיד לאמרה עבור קרוביו. (גשר החיים פרק לא, ב, ג). יזכור נאמר רק בארבע פעמים בשנה (בשלושה רגלים וביום הכיפורים) ותפילת אל מלא רחמים נאמרת גם בעלייה לקבר וגם באזכרות. </w:t>
      </w:r>
    </w:p>
    <w:p w:rsidR="003867C1" w:rsidRPr="00863CCE" w:rsidRDefault="003867C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נוסח אל מלא רחמים חובר כנראה בשנות הפרעות ת"ח – ת"ט (1648 – 1649), על ידי הרב יחיאל מיכל מקהילת נמירוב בפולין, או לזכרו. בעבר היו כמה נוסחים, רובם הסתיימו בביטוי המשמעותי ביותר בתפילה זו - "תהא נשמתו צרורה בצרור החיים".  (גשר החיים פרק לא, ב, א [ובהערה שם הזכיר בהקשר זה  את התאריך כ' בסיון שנקבע לזכר חורבן קהילות פולין ונזכר גם במשנה ברורה סוף סימן תקפ וכן תקסו, י. בשונה הלכות תקפ, ג מביא מקורות נוספים]. אור לאבל עמ' 146). </w:t>
      </w:r>
    </w:p>
    <w:p w:rsidR="00D5072B" w:rsidRDefault="003867C1">
      <w:r w:rsidRPr="00863CCE">
        <w:rPr>
          <w:rFonts w:ascii="Keren" w:eastAsia="Times New Roman" w:hAnsi="Keren" w:cs="David"/>
          <w:szCs w:val="20"/>
          <w:rtl/>
          <w:lang w:eastAsia="he-IL"/>
          <w14:ligatures w14:val="none"/>
        </w:rPr>
        <w:t xml:space="preserve">המנהג שאין אומרים אל מלא רחמים בימים שאין אומרים תחנון, כדי שלא לעורר צער ובכי. אפשר לומר אל מלא רחמים גם אם אין מניין עשרה. הנוסח מובא בעמוד @. ע"ע </w:t>
      </w:r>
      <w:r w:rsidRPr="00863CCE">
        <w:rPr>
          <w:rFonts w:ascii="Keren" w:eastAsia="Times New Roman" w:hAnsi="Keren" w:cs="David"/>
          <w:b/>
          <w:bCs/>
          <w:szCs w:val="20"/>
          <w:rtl/>
          <w:lang w:eastAsia="he-IL"/>
          <w14:ligatures w14:val="none"/>
        </w:rPr>
        <w:t xml:space="preserve">אב הרחמים. הזכרת נשמות. השכבה. יזכור. צרור החיים.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C1"/>
    <w:rsid w:val="000D0A23"/>
    <w:rsid w:val="002C1211"/>
    <w:rsid w:val="003867C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578E5-A2BC-4FA9-816B-12ECD2E1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6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86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67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67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67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67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67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67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67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867C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867C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867C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867C1"/>
    <w:rPr>
      <w:rFonts w:eastAsiaTheme="majorEastAsia" w:cstheme="majorBidi"/>
      <w:i/>
      <w:iCs/>
      <w:color w:val="0F4761" w:themeColor="accent1" w:themeShade="BF"/>
    </w:rPr>
  </w:style>
  <w:style w:type="character" w:customStyle="1" w:styleId="50">
    <w:name w:val="כותרת 5 תו"/>
    <w:basedOn w:val="a0"/>
    <w:link w:val="5"/>
    <w:uiPriority w:val="9"/>
    <w:semiHidden/>
    <w:rsid w:val="003867C1"/>
    <w:rPr>
      <w:rFonts w:eastAsiaTheme="majorEastAsia" w:cstheme="majorBidi"/>
      <w:color w:val="0F4761" w:themeColor="accent1" w:themeShade="BF"/>
    </w:rPr>
  </w:style>
  <w:style w:type="character" w:customStyle="1" w:styleId="60">
    <w:name w:val="כותרת 6 תו"/>
    <w:basedOn w:val="a0"/>
    <w:link w:val="6"/>
    <w:uiPriority w:val="9"/>
    <w:semiHidden/>
    <w:rsid w:val="003867C1"/>
    <w:rPr>
      <w:rFonts w:eastAsiaTheme="majorEastAsia" w:cstheme="majorBidi"/>
      <w:i/>
      <w:iCs/>
      <w:color w:val="595959" w:themeColor="text1" w:themeTint="A6"/>
    </w:rPr>
  </w:style>
  <w:style w:type="character" w:customStyle="1" w:styleId="70">
    <w:name w:val="כותרת 7 תו"/>
    <w:basedOn w:val="a0"/>
    <w:link w:val="7"/>
    <w:uiPriority w:val="9"/>
    <w:semiHidden/>
    <w:rsid w:val="003867C1"/>
    <w:rPr>
      <w:rFonts w:eastAsiaTheme="majorEastAsia" w:cstheme="majorBidi"/>
      <w:color w:val="595959" w:themeColor="text1" w:themeTint="A6"/>
    </w:rPr>
  </w:style>
  <w:style w:type="character" w:customStyle="1" w:styleId="80">
    <w:name w:val="כותרת 8 תו"/>
    <w:basedOn w:val="a0"/>
    <w:link w:val="8"/>
    <w:uiPriority w:val="9"/>
    <w:semiHidden/>
    <w:rsid w:val="003867C1"/>
    <w:rPr>
      <w:rFonts w:eastAsiaTheme="majorEastAsia" w:cstheme="majorBidi"/>
      <w:i/>
      <w:iCs/>
      <w:color w:val="272727" w:themeColor="text1" w:themeTint="D8"/>
    </w:rPr>
  </w:style>
  <w:style w:type="character" w:customStyle="1" w:styleId="90">
    <w:name w:val="כותרת 9 תו"/>
    <w:basedOn w:val="a0"/>
    <w:link w:val="9"/>
    <w:uiPriority w:val="9"/>
    <w:semiHidden/>
    <w:rsid w:val="003867C1"/>
    <w:rPr>
      <w:rFonts w:eastAsiaTheme="majorEastAsia" w:cstheme="majorBidi"/>
      <w:color w:val="272727" w:themeColor="text1" w:themeTint="D8"/>
    </w:rPr>
  </w:style>
  <w:style w:type="paragraph" w:styleId="a3">
    <w:name w:val="Title"/>
    <w:basedOn w:val="a"/>
    <w:next w:val="a"/>
    <w:link w:val="a4"/>
    <w:uiPriority w:val="10"/>
    <w:qFormat/>
    <w:rsid w:val="00386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867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7C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867C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867C1"/>
    <w:pPr>
      <w:spacing w:before="160"/>
      <w:jc w:val="center"/>
    </w:pPr>
    <w:rPr>
      <w:i/>
      <w:iCs/>
      <w:color w:val="404040" w:themeColor="text1" w:themeTint="BF"/>
    </w:rPr>
  </w:style>
  <w:style w:type="character" w:customStyle="1" w:styleId="a8">
    <w:name w:val="ציטוט תו"/>
    <w:basedOn w:val="a0"/>
    <w:link w:val="a7"/>
    <w:uiPriority w:val="29"/>
    <w:rsid w:val="003867C1"/>
    <w:rPr>
      <w:i/>
      <w:iCs/>
      <w:color w:val="404040" w:themeColor="text1" w:themeTint="BF"/>
    </w:rPr>
  </w:style>
  <w:style w:type="paragraph" w:styleId="a9">
    <w:name w:val="List Paragraph"/>
    <w:basedOn w:val="a"/>
    <w:uiPriority w:val="34"/>
    <w:qFormat/>
    <w:rsid w:val="003867C1"/>
    <w:pPr>
      <w:ind w:left="720"/>
      <w:contextualSpacing/>
    </w:pPr>
  </w:style>
  <w:style w:type="character" w:styleId="aa">
    <w:name w:val="Intense Emphasis"/>
    <w:basedOn w:val="a0"/>
    <w:uiPriority w:val="21"/>
    <w:qFormat/>
    <w:rsid w:val="003867C1"/>
    <w:rPr>
      <w:i/>
      <w:iCs/>
      <w:color w:val="0F4761" w:themeColor="accent1" w:themeShade="BF"/>
    </w:rPr>
  </w:style>
  <w:style w:type="paragraph" w:styleId="ab">
    <w:name w:val="Intense Quote"/>
    <w:basedOn w:val="a"/>
    <w:next w:val="a"/>
    <w:link w:val="ac"/>
    <w:uiPriority w:val="30"/>
    <w:qFormat/>
    <w:rsid w:val="00386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867C1"/>
    <w:rPr>
      <w:i/>
      <w:iCs/>
      <w:color w:val="0F4761" w:themeColor="accent1" w:themeShade="BF"/>
    </w:rPr>
  </w:style>
  <w:style w:type="character" w:styleId="ad">
    <w:name w:val="Intense Reference"/>
    <w:basedOn w:val="a0"/>
    <w:uiPriority w:val="32"/>
    <w:qFormat/>
    <w:rsid w:val="003867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1340</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