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2685" w:rsidRPr="00863CCE" w:rsidRDefault="00E52685"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66"/>
      <w:r w:rsidRPr="00863CCE">
        <w:rPr>
          <w:rFonts w:ascii="Keren" w:eastAsia="Times New Roman" w:hAnsi="Keren" w:cs="David"/>
          <w:b/>
          <w:bCs/>
          <w:sz w:val="26"/>
          <w:szCs w:val="24"/>
          <w:rtl/>
          <w:lang w:eastAsia="he-IL"/>
          <w14:ligatures w14:val="none"/>
        </w:rPr>
        <w:t>אפר הנשרפים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"אפר הנשרפים:ערך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E52685" w:rsidRPr="00863CCE" w:rsidRDefault="00E52685"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מי שנשרף  באסון, קוברים את אפרו באדמה. אף על פי שאין מצות קבורה על אפר, וגם אינו מטמא (משנה אהלות פרק ב, ב). הטעמים לקבורת האפר: משום איסור הנאה מן המת. משום שאפר הנשרפים דומה לאפר הקרבנות הטעון גניזה. משום שבאפר נשאר ה"</w:t>
      </w:r>
      <w:r w:rsidRPr="00863CCE">
        <w:rPr>
          <w:rFonts w:ascii="Keren" w:eastAsia="Times New Roman" w:hAnsi="Keren" w:cs="David"/>
          <w:b/>
          <w:bCs/>
          <w:szCs w:val="20"/>
          <w:rtl/>
          <w:lang w:eastAsia="he-IL"/>
          <w14:ligatures w14:val="none"/>
        </w:rPr>
        <w:t>לוז</w:t>
      </w:r>
      <w:r w:rsidRPr="00863CCE">
        <w:rPr>
          <w:rFonts w:ascii="Keren" w:eastAsia="Times New Roman" w:hAnsi="Keren" w:cs="David"/>
          <w:szCs w:val="20"/>
          <w:rtl/>
          <w:lang w:eastAsia="he-IL"/>
          <w14:ligatures w14:val="none"/>
        </w:rPr>
        <w:t xml:space="preserve">" – אותה נצחיות שממנה עתיד האדם לחיות בתחיית המתים. </w:t>
      </w:r>
    </w:p>
    <w:p w:rsidR="00E52685" w:rsidRPr="00863CCE" w:rsidRDefault="00E52685"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אפשר לקבור את האפר באדמה בתוך כלי, אך עדיף לקבור באדמה ממש. </w:t>
      </w:r>
    </w:p>
    <w:p w:rsidR="00D5072B" w:rsidRDefault="00E52685">
      <w:r w:rsidRPr="00863CCE">
        <w:rPr>
          <w:rFonts w:ascii="Keren" w:eastAsia="Times New Roman" w:hAnsi="Keren" w:cs="David"/>
          <w:szCs w:val="20"/>
          <w:rtl/>
          <w:lang w:eastAsia="he-IL"/>
          <w14:ligatures w14:val="none"/>
        </w:rPr>
        <w:t xml:space="preserve">מעיקר הדין אין חובת לוויה באפר, וגם אין חובה לבנות מצבה. גם אין עומדים עליו בשורה, ואין אומרים ברכת אבלים. האבלות מתחילה מזמן שנפטר, ולא מזמן הקבורה. (גשר החיים פרק טז, ח – ט). ע"ע </w:t>
      </w:r>
      <w:r w:rsidRPr="00863CCE">
        <w:rPr>
          <w:rFonts w:ascii="Keren" w:eastAsia="Times New Roman" w:hAnsi="Keren" w:cs="David"/>
          <w:b/>
          <w:bCs/>
          <w:szCs w:val="20"/>
          <w:rtl/>
          <w:lang w:eastAsia="he-IL"/>
          <w14:ligatures w14:val="none"/>
        </w:rPr>
        <w:t>לוז.</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685"/>
    <w:rsid w:val="000D0A23"/>
    <w:rsid w:val="002C1211"/>
    <w:rsid w:val="005C4B14"/>
    <w:rsid w:val="00AA7185"/>
    <w:rsid w:val="00B22A00"/>
    <w:rsid w:val="00D5072B"/>
    <w:rsid w:val="00E5268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42555C-5D24-430F-8B22-D663C1C62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52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52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5268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5268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5268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5268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5268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5268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5268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5268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5268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5268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52685"/>
    <w:rPr>
      <w:rFonts w:eastAsiaTheme="majorEastAsia" w:cstheme="majorBidi"/>
      <w:i/>
      <w:iCs/>
      <w:color w:val="0F4761" w:themeColor="accent1" w:themeShade="BF"/>
    </w:rPr>
  </w:style>
  <w:style w:type="character" w:customStyle="1" w:styleId="50">
    <w:name w:val="כותרת 5 תו"/>
    <w:basedOn w:val="a0"/>
    <w:link w:val="5"/>
    <w:uiPriority w:val="9"/>
    <w:semiHidden/>
    <w:rsid w:val="00E52685"/>
    <w:rPr>
      <w:rFonts w:eastAsiaTheme="majorEastAsia" w:cstheme="majorBidi"/>
      <w:color w:val="0F4761" w:themeColor="accent1" w:themeShade="BF"/>
    </w:rPr>
  </w:style>
  <w:style w:type="character" w:customStyle="1" w:styleId="60">
    <w:name w:val="כותרת 6 תו"/>
    <w:basedOn w:val="a0"/>
    <w:link w:val="6"/>
    <w:uiPriority w:val="9"/>
    <w:semiHidden/>
    <w:rsid w:val="00E52685"/>
    <w:rPr>
      <w:rFonts w:eastAsiaTheme="majorEastAsia" w:cstheme="majorBidi"/>
      <w:i/>
      <w:iCs/>
      <w:color w:val="595959" w:themeColor="text1" w:themeTint="A6"/>
    </w:rPr>
  </w:style>
  <w:style w:type="character" w:customStyle="1" w:styleId="70">
    <w:name w:val="כותרת 7 תו"/>
    <w:basedOn w:val="a0"/>
    <w:link w:val="7"/>
    <w:uiPriority w:val="9"/>
    <w:semiHidden/>
    <w:rsid w:val="00E52685"/>
    <w:rPr>
      <w:rFonts w:eastAsiaTheme="majorEastAsia" w:cstheme="majorBidi"/>
      <w:color w:val="595959" w:themeColor="text1" w:themeTint="A6"/>
    </w:rPr>
  </w:style>
  <w:style w:type="character" w:customStyle="1" w:styleId="80">
    <w:name w:val="כותרת 8 תו"/>
    <w:basedOn w:val="a0"/>
    <w:link w:val="8"/>
    <w:uiPriority w:val="9"/>
    <w:semiHidden/>
    <w:rsid w:val="00E52685"/>
    <w:rPr>
      <w:rFonts w:eastAsiaTheme="majorEastAsia" w:cstheme="majorBidi"/>
      <w:i/>
      <w:iCs/>
      <w:color w:val="272727" w:themeColor="text1" w:themeTint="D8"/>
    </w:rPr>
  </w:style>
  <w:style w:type="character" w:customStyle="1" w:styleId="90">
    <w:name w:val="כותרת 9 תו"/>
    <w:basedOn w:val="a0"/>
    <w:link w:val="9"/>
    <w:uiPriority w:val="9"/>
    <w:semiHidden/>
    <w:rsid w:val="00E52685"/>
    <w:rPr>
      <w:rFonts w:eastAsiaTheme="majorEastAsia" w:cstheme="majorBidi"/>
      <w:color w:val="272727" w:themeColor="text1" w:themeTint="D8"/>
    </w:rPr>
  </w:style>
  <w:style w:type="paragraph" w:styleId="a3">
    <w:name w:val="Title"/>
    <w:basedOn w:val="a"/>
    <w:next w:val="a"/>
    <w:link w:val="a4"/>
    <w:uiPriority w:val="10"/>
    <w:qFormat/>
    <w:rsid w:val="00E52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526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268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5268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52685"/>
    <w:pPr>
      <w:spacing w:before="160"/>
      <w:jc w:val="center"/>
    </w:pPr>
    <w:rPr>
      <w:i/>
      <w:iCs/>
      <w:color w:val="404040" w:themeColor="text1" w:themeTint="BF"/>
    </w:rPr>
  </w:style>
  <w:style w:type="character" w:customStyle="1" w:styleId="a8">
    <w:name w:val="ציטוט תו"/>
    <w:basedOn w:val="a0"/>
    <w:link w:val="a7"/>
    <w:uiPriority w:val="29"/>
    <w:rsid w:val="00E52685"/>
    <w:rPr>
      <w:i/>
      <w:iCs/>
      <w:color w:val="404040" w:themeColor="text1" w:themeTint="BF"/>
    </w:rPr>
  </w:style>
  <w:style w:type="paragraph" w:styleId="a9">
    <w:name w:val="List Paragraph"/>
    <w:basedOn w:val="a"/>
    <w:uiPriority w:val="34"/>
    <w:qFormat/>
    <w:rsid w:val="00E52685"/>
    <w:pPr>
      <w:ind w:left="720"/>
      <w:contextualSpacing/>
    </w:pPr>
  </w:style>
  <w:style w:type="character" w:styleId="aa">
    <w:name w:val="Intense Emphasis"/>
    <w:basedOn w:val="a0"/>
    <w:uiPriority w:val="21"/>
    <w:qFormat/>
    <w:rsid w:val="00E52685"/>
    <w:rPr>
      <w:i/>
      <w:iCs/>
      <w:color w:val="0F4761" w:themeColor="accent1" w:themeShade="BF"/>
    </w:rPr>
  </w:style>
  <w:style w:type="paragraph" w:styleId="ab">
    <w:name w:val="Intense Quote"/>
    <w:basedOn w:val="a"/>
    <w:next w:val="a"/>
    <w:link w:val="ac"/>
    <w:uiPriority w:val="30"/>
    <w:qFormat/>
    <w:rsid w:val="00E52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52685"/>
    <w:rPr>
      <w:i/>
      <w:iCs/>
      <w:color w:val="0F4761" w:themeColor="accent1" w:themeShade="BF"/>
    </w:rPr>
  </w:style>
  <w:style w:type="character" w:styleId="ad">
    <w:name w:val="Intense Reference"/>
    <w:basedOn w:val="a0"/>
    <w:uiPriority w:val="32"/>
    <w:qFormat/>
    <w:rsid w:val="00E526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Words>
  <Characters>480</Characters>
  <Application>Microsoft Office Word</Application>
  <DocSecurity>0</DocSecurity>
  <Lines>4</Lines>
  <Paragraphs>1</Paragraphs>
  <ScaleCrop>false</ScaleCrop>
  <Company/>
  <LinksUpToDate>false</LinksUpToDate>
  <CharactersWithSpaces>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