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187D" w:rsidRPr="00863CCE" w:rsidRDefault="000F187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8"/>
      <w:r w:rsidRPr="00863CCE">
        <w:rPr>
          <w:rFonts w:ascii="Keren" w:eastAsia="Times New Roman" w:hAnsi="Keren" w:cs="David"/>
          <w:b/>
          <w:bCs/>
          <w:sz w:val="26"/>
          <w:szCs w:val="24"/>
          <w:rtl/>
          <w:lang w:eastAsia="he-IL"/>
          <w14:ligatures w14:val="none"/>
        </w:rPr>
        <w:t>ברא מזכי אבא</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"ברא מזכי אבא:ערך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נשמה:ברא מזכי אבא"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0F187D" w:rsidRPr="00863CCE" w:rsidRDefault="000F187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ביטוי בארמית שמשמעותו המילולית היא "הבן מזכה את האב". העיקרון הוא שאדם יכול להוסיף זכויות לנפטרים בכלל ולאביו ואמו בפרט, על ידי מעשים טובים ומצוות שיעשה לכבודם, לזכותם ולעילוי נשמתם. באופן זה הבן מזכה את הוריו ומכבדם לא רק בחייהם אלא גם לאחר מותם. </w:t>
      </w:r>
    </w:p>
    <w:p w:rsidR="000F187D" w:rsidRPr="00863CCE" w:rsidRDefault="000F187D"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מדברי ברזילי הגלעדי שאמר (שמואל ב', יט, לח) "אמות בעירי" נראה כי יש הנאה למתים שבניהם ואוהביהם ילכו על קבריהם להשכיב אותם ולבקש לנשמתם טובה, ומטיבים להם באותו עולם. ותפלת הבן על אביו שלמדו תורה וכן תלמיד על רבו ותלמידי חכמים הלומדים זה על זה, ודאי תהיה יותר רצויה ותעשה להם יותר נייחא מתפילת אחרים… ואם האבות צוו לבנים לעשות דברים לאחר מותם, כשיעשו הבנים הוא כאילו יעשוהו האבות כי ברא מזכי אבא, כיון שעל ידי האב זכה הבן לעשות (מעבר יַבֹּק מאמר שפתי רננות פרק כג).</w:t>
      </w:r>
    </w:p>
    <w:p w:rsidR="00D5072B" w:rsidRDefault="000F187D">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דובב שפתי ישנים. עילוי נשמה. קדיש.</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7D"/>
    <w:rsid w:val="000D0A23"/>
    <w:rsid w:val="000F187D"/>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D53022-C7BF-4BD6-BCB8-32D06FFC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1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1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18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18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18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18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18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18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18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F187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F187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F187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F187D"/>
    <w:rPr>
      <w:rFonts w:eastAsiaTheme="majorEastAsia" w:cstheme="majorBidi"/>
      <w:i/>
      <w:iCs/>
      <w:color w:val="0F4761" w:themeColor="accent1" w:themeShade="BF"/>
    </w:rPr>
  </w:style>
  <w:style w:type="character" w:customStyle="1" w:styleId="50">
    <w:name w:val="כותרת 5 תו"/>
    <w:basedOn w:val="a0"/>
    <w:link w:val="5"/>
    <w:uiPriority w:val="9"/>
    <w:semiHidden/>
    <w:rsid w:val="000F187D"/>
    <w:rPr>
      <w:rFonts w:eastAsiaTheme="majorEastAsia" w:cstheme="majorBidi"/>
      <w:color w:val="0F4761" w:themeColor="accent1" w:themeShade="BF"/>
    </w:rPr>
  </w:style>
  <w:style w:type="character" w:customStyle="1" w:styleId="60">
    <w:name w:val="כותרת 6 תו"/>
    <w:basedOn w:val="a0"/>
    <w:link w:val="6"/>
    <w:uiPriority w:val="9"/>
    <w:semiHidden/>
    <w:rsid w:val="000F187D"/>
    <w:rPr>
      <w:rFonts w:eastAsiaTheme="majorEastAsia" w:cstheme="majorBidi"/>
      <w:i/>
      <w:iCs/>
      <w:color w:val="595959" w:themeColor="text1" w:themeTint="A6"/>
    </w:rPr>
  </w:style>
  <w:style w:type="character" w:customStyle="1" w:styleId="70">
    <w:name w:val="כותרת 7 תו"/>
    <w:basedOn w:val="a0"/>
    <w:link w:val="7"/>
    <w:uiPriority w:val="9"/>
    <w:semiHidden/>
    <w:rsid w:val="000F187D"/>
    <w:rPr>
      <w:rFonts w:eastAsiaTheme="majorEastAsia" w:cstheme="majorBidi"/>
      <w:color w:val="595959" w:themeColor="text1" w:themeTint="A6"/>
    </w:rPr>
  </w:style>
  <w:style w:type="character" w:customStyle="1" w:styleId="80">
    <w:name w:val="כותרת 8 תו"/>
    <w:basedOn w:val="a0"/>
    <w:link w:val="8"/>
    <w:uiPriority w:val="9"/>
    <w:semiHidden/>
    <w:rsid w:val="000F187D"/>
    <w:rPr>
      <w:rFonts w:eastAsiaTheme="majorEastAsia" w:cstheme="majorBidi"/>
      <w:i/>
      <w:iCs/>
      <w:color w:val="272727" w:themeColor="text1" w:themeTint="D8"/>
    </w:rPr>
  </w:style>
  <w:style w:type="character" w:customStyle="1" w:styleId="90">
    <w:name w:val="כותרת 9 תו"/>
    <w:basedOn w:val="a0"/>
    <w:link w:val="9"/>
    <w:uiPriority w:val="9"/>
    <w:semiHidden/>
    <w:rsid w:val="000F187D"/>
    <w:rPr>
      <w:rFonts w:eastAsiaTheme="majorEastAsia" w:cstheme="majorBidi"/>
      <w:color w:val="272727" w:themeColor="text1" w:themeTint="D8"/>
    </w:rPr>
  </w:style>
  <w:style w:type="paragraph" w:styleId="a3">
    <w:name w:val="Title"/>
    <w:basedOn w:val="a"/>
    <w:next w:val="a"/>
    <w:link w:val="a4"/>
    <w:uiPriority w:val="10"/>
    <w:qFormat/>
    <w:rsid w:val="000F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F18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187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F187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F187D"/>
    <w:pPr>
      <w:spacing w:before="160"/>
      <w:jc w:val="center"/>
    </w:pPr>
    <w:rPr>
      <w:i/>
      <w:iCs/>
      <w:color w:val="404040" w:themeColor="text1" w:themeTint="BF"/>
    </w:rPr>
  </w:style>
  <w:style w:type="character" w:customStyle="1" w:styleId="a8">
    <w:name w:val="ציטוט תו"/>
    <w:basedOn w:val="a0"/>
    <w:link w:val="a7"/>
    <w:uiPriority w:val="29"/>
    <w:rsid w:val="000F187D"/>
    <w:rPr>
      <w:i/>
      <w:iCs/>
      <w:color w:val="404040" w:themeColor="text1" w:themeTint="BF"/>
    </w:rPr>
  </w:style>
  <w:style w:type="paragraph" w:styleId="a9">
    <w:name w:val="List Paragraph"/>
    <w:basedOn w:val="a"/>
    <w:uiPriority w:val="34"/>
    <w:qFormat/>
    <w:rsid w:val="000F187D"/>
    <w:pPr>
      <w:ind w:left="720"/>
      <w:contextualSpacing/>
    </w:pPr>
  </w:style>
  <w:style w:type="character" w:styleId="aa">
    <w:name w:val="Intense Emphasis"/>
    <w:basedOn w:val="a0"/>
    <w:uiPriority w:val="21"/>
    <w:qFormat/>
    <w:rsid w:val="000F187D"/>
    <w:rPr>
      <w:i/>
      <w:iCs/>
      <w:color w:val="0F4761" w:themeColor="accent1" w:themeShade="BF"/>
    </w:rPr>
  </w:style>
  <w:style w:type="paragraph" w:styleId="ab">
    <w:name w:val="Intense Quote"/>
    <w:basedOn w:val="a"/>
    <w:next w:val="a"/>
    <w:link w:val="ac"/>
    <w:uiPriority w:val="30"/>
    <w:qFormat/>
    <w:rsid w:val="000F1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F187D"/>
    <w:rPr>
      <w:i/>
      <w:iCs/>
      <w:color w:val="0F4761" w:themeColor="accent1" w:themeShade="BF"/>
    </w:rPr>
  </w:style>
  <w:style w:type="character" w:styleId="ad">
    <w:name w:val="Intense Reference"/>
    <w:basedOn w:val="a0"/>
    <w:uiPriority w:val="32"/>
    <w:qFormat/>
    <w:rsid w:val="000F1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700</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