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120B" w:rsidRPr="00863CCE" w:rsidRDefault="0012120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0"/>
      <w:r w:rsidRPr="00863CCE">
        <w:rPr>
          <w:rFonts w:ascii="Keren" w:eastAsia="Times New Roman" w:hAnsi="Keren" w:cs="David"/>
          <w:b/>
          <w:bCs/>
          <w:sz w:val="26"/>
          <w:szCs w:val="24"/>
          <w:rtl/>
          <w:lang w:eastAsia="he-IL"/>
          <w14:ligatures w14:val="none"/>
        </w:rPr>
        <w:t>גלגול נשמות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"גלגול נשמות:ערך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2120B" w:rsidRPr="00863CCE" w:rsidRDefault="0012120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מושג על פי הקבלה. נחשב לסתרי תורה. מושג יסודי ועקרוני בספרי הקבלה. </w:t>
      </w:r>
    </w:p>
    <w:p w:rsidR="0012120B" w:rsidRPr="00863CCE" w:rsidRDefault="0012120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העיקרון הוא שנשמות הנפטרים חוזרות שוב לעולם, ומתגלגלות מחדש בגוף של אדם אחר. המשמעות היא שניתנת לנשמה זו הזדמנות נוספת לתיקון. (על פי רמז – "תינוק" אותיות "תיקון"). זיכוך של אותו גרעין נשמתי – אותה נשמה חוזרת כדי לתקן את מה שלא הספיקה לתקן בגלגול קודם.</w:t>
      </w:r>
    </w:p>
    <w:p w:rsidR="0012120B" w:rsidRPr="00863CCE" w:rsidRDefault="0012120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למשל דרשו (באופן שונה מהמקובל), את הפסוק "דור הולך ודור בא" – אותו דור שהולך, הוא הדור שבא. כמו עץ שנרקב או נשרף ומתכלה, וממנו עצמו צומח עץ חדש בלבוש שונה, כך אותה נשמה חוזרת בלבוש אחר – בגוף אחר. ועוד דרשו, גלגול מלשון גילוי – התגלות של אותה נשמה באופן אחר. פנים חדשות המאפשרות תיקון באופן מחודש.</w:t>
      </w:r>
    </w:p>
    <w:p w:rsidR="0012120B" w:rsidRPr="00863CCE" w:rsidRDefault="0012120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שער הגלגולים לאריז"ל (רבי יצחק לוריא אשכנזי – גדול המקובלים בדורות האחרונים. חי בצפת לפני כחמש מאות שנה), יש הדרגתיות בתיקונים. תחילה מתקנים את הדרגות הנמוכות, ולאחר מכן את הדרגות הגבוהות יותר. לכן תחילה מתקנים את הנפש, אחר כך את הרוח ולאחר מכן את הנשמה. מה שכבר תוקן בגלגול אחד – לא מתקלקל יותר ואין צורך לתקנו שוב. תיתכן ירידה רוחנית בפרטים אצל אותו גלגול מחודש, אבל לא בכלל. לכן ההתמודדות היא בדרגות הגבוהות יותר.</w:t>
      </w:r>
    </w:p>
    <w:p w:rsidR="00D5072B" w:rsidRDefault="0012120B">
      <w:r w:rsidRPr="00863CCE">
        <w:rPr>
          <w:rFonts w:ascii="Arial" w:eastAsia="Times New Roman" w:hAnsi="Arial" w:cs="David"/>
          <w:szCs w:val="20"/>
          <w:rtl/>
          <w:lang w:eastAsia="he-IL"/>
          <w14:ligatures w14:val="none"/>
        </w:rPr>
        <w:t>היו מחכמי ישראל</w:t>
      </w:r>
      <w:r w:rsidRPr="00863CCE">
        <w:rPr>
          <w:rFonts w:ascii="Arial" w:eastAsia="Times New Roman" w:hAnsi="Arial" w:cs="Arial"/>
          <w:szCs w:val="20"/>
          <w:rtl/>
          <w:lang w:eastAsia="he-IL"/>
          <w14:ligatures w14:val="none"/>
        </w:rPr>
        <w:t xml:space="preserve"> </w:t>
      </w:r>
      <w:r w:rsidRPr="00863CCE">
        <w:rPr>
          <w:rFonts w:ascii="Arial" w:eastAsia="Times New Roman" w:hAnsi="Arial" w:cs="David"/>
          <w:szCs w:val="20"/>
          <w:rtl/>
          <w:lang w:eastAsia="he-IL"/>
          <w14:ligatures w14:val="none"/>
        </w:rPr>
        <w:t>ששללו לחלוטין רעיון זה. כך למשל</w:t>
      </w:r>
      <w:r w:rsidRPr="00863CCE">
        <w:rPr>
          <w:rFonts w:ascii="Arial" w:eastAsia="Times New Roman" w:hAnsi="Arial" w:cs="Arial"/>
          <w:szCs w:val="20"/>
          <w:rtl/>
          <w:lang w:eastAsia="he-IL"/>
          <w14:ligatures w14:val="none"/>
        </w:rPr>
        <w:t xml:space="preserve"> </w:t>
      </w:r>
      <w:r w:rsidRPr="00863CCE">
        <w:rPr>
          <w:rFonts w:ascii="Arial" w:eastAsia="Times New Roman" w:hAnsi="Arial" w:cs="David"/>
          <w:szCs w:val="20"/>
          <w:rtl/>
          <w:lang w:eastAsia="he-IL"/>
          <w14:ligatures w14:val="none"/>
        </w:rPr>
        <w:t xml:space="preserve">רבי סעדיה גאון בספרו הנבחר באמונות ובדעות (סוף מאמר שישי פרק ח, מעמ' ריד במהדורת הרב קאפח). אך לאחר תקופת האר"י כבר נתקבל עקרון זה באופן רחב בעם ישראל. ע"ע </w:t>
      </w:r>
      <w:r w:rsidRPr="00863CCE">
        <w:rPr>
          <w:rFonts w:ascii="Arial" w:eastAsia="Times New Roman" w:hAnsi="Arial" w:cs="David"/>
          <w:b/>
          <w:bCs/>
          <w:szCs w:val="20"/>
          <w:rtl/>
          <w:lang w:eastAsia="he-IL"/>
          <w14:ligatures w14:val="none"/>
        </w:rPr>
        <w:t xml:space="preserve">הבלא דגרמי. לוז. נשמה. תחיית המתים.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0B"/>
    <w:rsid w:val="000D0A23"/>
    <w:rsid w:val="0012120B"/>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B53CF-260C-45BD-983A-EE8112193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1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21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212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212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212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12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12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12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12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2120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2120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2120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2120B"/>
    <w:rPr>
      <w:rFonts w:eastAsiaTheme="majorEastAsia" w:cstheme="majorBidi"/>
      <w:i/>
      <w:iCs/>
      <w:color w:val="0F4761" w:themeColor="accent1" w:themeShade="BF"/>
    </w:rPr>
  </w:style>
  <w:style w:type="character" w:customStyle="1" w:styleId="50">
    <w:name w:val="כותרת 5 תו"/>
    <w:basedOn w:val="a0"/>
    <w:link w:val="5"/>
    <w:uiPriority w:val="9"/>
    <w:semiHidden/>
    <w:rsid w:val="0012120B"/>
    <w:rPr>
      <w:rFonts w:eastAsiaTheme="majorEastAsia" w:cstheme="majorBidi"/>
      <w:color w:val="0F4761" w:themeColor="accent1" w:themeShade="BF"/>
    </w:rPr>
  </w:style>
  <w:style w:type="character" w:customStyle="1" w:styleId="60">
    <w:name w:val="כותרת 6 תו"/>
    <w:basedOn w:val="a0"/>
    <w:link w:val="6"/>
    <w:uiPriority w:val="9"/>
    <w:semiHidden/>
    <w:rsid w:val="0012120B"/>
    <w:rPr>
      <w:rFonts w:eastAsiaTheme="majorEastAsia" w:cstheme="majorBidi"/>
      <w:i/>
      <w:iCs/>
      <w:color w:val="595959" w:themeColor="text1" w:themeTint="A6"/>
    </w:rPr>
  </w:style>
  <w:style w:type="character" w:customStyle="1" w:styleId="70">
    <w:name w:val="כותרת 7 תו"/>
    <w:basedOn w:val="a0"/>
    <w:link w:val="7"/>
    <w:uiPriority w:val="9"/>
    <w:semiHidden/>
    <w:rsid w:val="0012120B"/>
    <w:rPr>
      <w:rFonts w:eastAsiaTheme="majorEastAsia" w:cstheme="majorBidi"/>
      <w:color w:val="595959" w:themeColor="text1" w:themeTint="A6"/>
    </w:rPr>
  </w:style>
  <w:style w:type="character" w:customStyle="1" w:styleId="80">
    <w:name w:val="כותרת 8 תו"/>
    <w:basedOn w:val="a0"/>
    <w:link w:val="8"/>
    <w:uiPriority w:val="9"/>
    <w:semiHidden/>
    <w:rsid w:val="0012120B"/>
    <w:rPr>
      <w:rFonts w:eastAsiaTheme="majorEastAsia" w:cstheme="majorBidi"/>
      <w:i/>
      <w:iCs/>
      <w:color w:val="272727" w:themeColor="text1" w:themeTint="D8"/>
    </w:rPr>
  </w:style>
  <w:style w:type="character" w:customStyle="1" w:styleId="90">
    <w:name w:val="כותרת 9 תו"/>
    <w:basedOn w:val="a0"/>
    <w:link w:val="9"/>
    <w:uiPriority w:val="9"/>
    <w:semiHidden/>
    <w:rsid w:val="0012120B"/>
    <w:rPr>
      <w:rFonts w:eastAsiaTheme="majorEastAsia" w:cstheme="majorBidi"/>
      <w:color w:val="272727" w:themeColor="text1" w:themeTint="D8"/>
    </w:rPr>
  </w:style>
  <w:style w:type="paragraph" w:styleId="a3">
    <w:name w:val="Title"/>
    <w:basedOn w:val="a"/>
    <w:next w:val="a"/>
    <w:link w:val="a4"/>
    <w:uiPriority w:val="10"/>
    <w:qFormat/>
    <w:rsid w:val="00121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212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120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2120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2120B"/>
    <w:pPr>
      <w:spacing w:before="160"/>
      <w:jc w:val="center"/>
    </w:pPr>
    <w:rPr>
      <w:i/>
      <w:iCs/>
      <w:color w:val="404040" w:themeColor="text1" w:themeTint="BF"/>
    </w:rPr>
  </w:style>
  <w:style w:type="character" w:customStyle="1" w:styleId="a8">
    <w:name w:val="ציטוט תו"/>
    <w:basedOn w:val="a0"/>
    <w:link w:val="a7"/>
    <w:uiPriority w:val="29"/>
    <w:rsid w:val="0012120B"/>
    <w:rPr>
      <w:i/>
      <w:iCs/>
      <w:color w:val="404040" w:themeColor="text1" w:themeTint="BF"/>
    </w:rPr>
  </w:style>
  <w:style w:type="paragraph" w:styleId="a9">
    <w:name w:val="List Paragraph"/>
    <w:basedOn w:val="a"/>
    <w:uiPriority w:val="34"/>
    <w:qFormat/>
    <w:rsid w:val="0012120B"/>
    <w:pPr>
      <w:ind w:left="720"/>
      <w:contextualSpacing/>
    </w:pPr>
  </w:style>
  <w:style w:type="character" w:styleId="aa">
    <w:name w:val="Intense Emphasis"/>
    <w:basedOn w:val="a0"/>
    <w:uiPriority w:val="21"/>
    <w:qFormat/>
    <w:rsid w:val="0012120B"/>
    <w:rPr>
      <w:i/>
      <w:iCs/>
      <w:color w:val="0F4761" w:themeColor="accent1" w:themeShade="BF"/>
    </w:rPr>
  </w:style>
  <w:style w:type="paragraph" w:styleId="ab">
    <w:name w:val="Intense Quote"/>
    <w:basedOn w:val="a"/>
    <w:next w:val="a"/>
    <w:link w:val="ac"/>
    <w:uiPriority w:val="30"/>
    <w:qFormat/>
    <w:rsid w:val="0012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2120B"/>
    <w:rPr>
      <w:i/>
      <w:iCs/>
      <w:color w:val="0F4761" w:themeColor="accent1" w:themeShade="BF"/>
    </w:rPr>
  </w:style>
  <w:style w:type="character" w:styleId="ad">
    <w:name w:val="Intense Reference"/>
    <w:basedOn w:val="a0"/>
    <w:uiPriority w:val="32"/>
    <w:qFormat/>
    <w:rsid w:val="00121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1116</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