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3CA5" w:rsidRPr="00863CCE" w:rsidRDefault="004A3CA5"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93"/>
      <w:r w:rsidRPr="00863CCE">
        <w:rPr>
          <w:rFonts w:ascii="Keren" w:eastAsia="Times New Roman" w:hAnsi="Keren" w:cs="David"/>
          <w:b/>
          <w:bCs/>
          <w:sz w:val="26"/>
          <w:szCs w:val="24"/>
          <w:rtl/>
          <w:lang w:eastAsia="he-IL"/>
          <w14:ligatures w14:val="none"/>
        </w:rPr>
        <w:t>גר, אבלותו</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"גר, אבלותו:ערך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4A3CA5">
      <w:r w:rsidRPr="00863CCE">
        <w:rPr>
          <w:rFonts w:ascii="Keren" w:eastAsia="Times New Roman" w:hAnsi="Keren" w:cs="David"/>
          <w:sz w:val="26"/>
          <w:szCs w:val="20"/>
          <w:rtl/>
          <w:lang w:eastAsia="he-IL"/>
          <w14:ligatures w14:val="none"/>
        </w:rPr>
        <w:t>גר או גיורת שהתגיירו עם קרוביהם, מצד עיקר הדין אינם חייבים להתאבל כיון שגר שהתגייר דומה לקטן שנולד, ולכן הקירבה הביולוגית לא נחשבת לקורבה (יבמות צז, ב. שלחן ערוך יורה דעה סימן שעד, ה). אף על פי כן נהגו להחמיר ולהתאבל. מכל מקום רשאים ללמוד תורה,</w:t>
      </w:r>
      <w:r w:rsidRPr="00863CCE">
        <w:rPr>
          <w:rFonts w:ascii="Keren" w:eastAsia="Times New Roman" w:hAnsi="Keren" w:cs="David"/>
          <w:sz w:val="26"/>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דיין האמת:על קרובי הגר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26"/>
          <w:szCs w:val="20"/>
          <w:rtl/>
          <w:lang w:eastAsia="he-IL"/>
          <w14:ligatures w14:val="none"/>
        </w:rPr>
        <w:fldChar w:fldCharType="end"/>
      </w:r>
      <w:r w:rsidRPr="00863CCE">
        <w:rPr>
          <w:rFonts w:ascii="Keren" w:eastAsia="Times New Roman" w:hAnsi="Keren" w:cs="David"/>
          <w:sz w:val="26"/>
          <w:szCs w:val="20"/>
          <w:rtl/>
          <w:lang w:eastAsia="he-IL"/>
          <w14:ligatures w14:val="none"/>
        </w:rPr>
        <w:t xml:space="preserve"> וכן לא יברכו "דיין האמת". (צרור החיים פיסקה ה). </w:t>
      </w:r>
      <w:r w:rsidRPr="00863CCE">
        <w:rPr>
          <w:rFonts w:ascii="Keren" w:eastAsia="Times New Roman" w:hAnsi="Keren" w:cs="David"/>
          <w:b/>
          <w:bCs/>
          <w:sz w:val="26"/>
          <w:szCs w:val="20"/>
          <w:rtl/>
          <w:lang w:eastAsia="he-IL"/>
          <w14:ligatures w14:val="none"/>
        </w:rPr>
        <w:t>הערת הרב נבנצל שליט"א</w:t>
      </w:r>
      <w:r w:rsidRPr="00863CCE">
        <w:rPr>
          <w:rFonts w:ascii="Keren" w:eastAsia="Times New Roman" w:hAnsi="Keren" w:cs="David"/>
          <w:sz w:val="26"/>
          <w:szCs w:val="20"/>
          <w:rtl/>
          <w:lang w:eastAsia="he-IL"/>
          <w14:ligatures w14:val="none"/>
        </w:rPr>
        <w:t xml:space="preserve"> – אם מצטערים, נראה לענ"ד שיכולים לברך.</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A5"/>
    <w:rsid w:val="000D0A23"/>
    <w:rsid w:val="002C1211"/>
    <w:rsid w:val="004A3CA5"/>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13F643-9523-4902-9F87-EEE67B2C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A3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A3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A3CA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A3CA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A3C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A3C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3C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3C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3C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A3CA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A3CA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A3CA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A3CA5"/>
    <w:rPr>
      <w:rFonts w:eastAsiaTheme="majorEastAsia" w:cstheme="majorBidi"/>
      <w:i/>
      <w:iCs/>
      <w:color w:val="0F4761" w:themeColor="accent1" w:themeShade="BF"/>
    </w:rPr>
  </w:style>
  <w:style w:type="character" w:customStyle="1" w:styleId="50">
    <w:name w:val="כותרת 5 תו"/>
    <w:basedOn w:val="a0"/>
    <w:link w:val="5"/>
    <w:uiPriority w:val="9"/>
    <w:semiHidden/>
    <w:rsid w:val="004A3CA5"/>
    <w:rPr>
      <w:rFonts w:eastAsiaTheme="majorEastAsia" w:cstheme="majorBidi"/>
      <w:color w:val="0F4761" w:themeColor="accent1" w:themeShade="BF"/>
    </w:rPr>
  </w:style>
  <w:style w:type="character" w:customStyle="1" w:styleId="60">
    <w:name w:val="כותרת 6 תו"/>
    <w:basedOn w:val="a0"/>
    <w:link w:val="6"/>
    <w:uiPriority w:val="9"/>
    <w:semiHidden/>
    <w:rsid w:val="004A3CA5"/>
    <w:rPr>
      <w:rFonts w:eastAsiaTheme="majorEastAsia" w:cstheme="majorBidi"/>
      <w:i/>
      <w:iCs/>
      <w:color w:val="595959" w:themeColor="text1" w:themeTint="A6"/>
    </w:rPr>
  </w:style>
  <w:style w:type="character" w:customStyle="1" w:styleId="70">
    <w:name w:val="כותרת 7 תו"/>
    <w:basedOn w:val="a0"/>
    <w:link w:val="7"/>
    <w:uiPriority w:val="9"/>
    <w:semiHidden/>
    <w:rsid w:val="004A3CA5"/>
    <w:rPr>
      <w:rFonts w:eastAsiaTheme="majorEastAsia" w:cstheme="majorBidi"/>
      <w:color w:val="595959" w:themeColor="text1" w:themeTint="A6"/>
    </w:rPr>
  </w:style>
  <w:style w:type="character" w:customStyle="1" w:styleId="80">
    <w:name w:val="כותרת 8 תו"/>
    <w:basedOn w:val="a0"/>
    <w:link w:val="8"/>
    <w:uiPriority w:val="9"/>
    <w:semiHidden/>
    <w:rsid w:val="004A3CA5"/>
    <w:rPr>
      <w:rFonts w:eastAsiaTheme="majorEastAsia" w:cstheme="majorBidi"/>
      <w:i/>
      <w:iCs/>
      <w:color w:val="272727" w:themeColor="text1" w:themeTint="D8"/>
    </w:rPr>
  </w:style>
  <w:style w:type="character" w:customStyle="1" w:styleId="90">
    <w:name w:val="כותרת 9 תו"/>
    <w:basedOn w:val="a0"/>
    <w:link w:val="9"/>
    <w:uiPriority w:val="9"/>
    <w:semiHidden/>
    <w:rsid w:val="004A3CA5"/>
    <w:rPr>
      <w:rFonts w:eastAsiaTheme="majorEastAsia" w:cstheme="majorBidi"/>
      <w:color w:val="272727" w:themeColor="text1" w:themeTint="D8"/>
    </w:rPr>
  </w:style>
  <w:style w:type="paragraph" w:styleId="a3">
    <w:name w:val="Title"/>
    <w:basedOn w:val="a"/>
    <w:next w:val="a"/>
    <w:link w:val="a4"/>
    <w:uiPriority w:val="10"/>
    <w:qFormat/>
    <w:rsid w:val="004A3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A3C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3CA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A3CA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A3CA5"/>
    <w:pPr>
      <w:spacing w:before="160"/>
      <w:jc w:val="center"/>
    </w:pPr>
    <w:rPr>
      <w:i/>
      <w:iCs/>
      <w:color w:val="404040" w:themeColor="text1" w:themeTint="BF"/>
    </w:rPr>
  </w:style>
  <w:style w:type="character" w:customStyle="1" w:styleId="a8">
    <w:name w:val="ציטוט תו"/>
    <w:basedOn w:val="a0"/>
    <w:link w:val="a7"/>
    <w:uiPriority w:val="29"/>
    <w:rsid w:val="004A3CA5"/>
    <w:rPr>
      <w:i/>
      <w:iCs/>
      <w:color w:val="404040" w:themeColor="text1" w:themeTint="BF"/>
    </w:rPr>
  </w:style>
  <w:style w:type="paragraph" w:styleId="a9">
    <w:name w:val="List Paragraph"/>
    <w:basedOn w:val="a"/>
    <w:uiPriority w:val="34"/>
    <w:qFormat/>
    <w:rsid w:val="004A3CA5"/>
    <w:pPr>
      <w:ind w:left="720"/>
      <w:contextualSpacing/>
    </w:pPr>
  </w:style>
  <w:style w:type="character" w:styleId="aa">
    <w:name w:val="Intense Emphasis"/>
    <w:basedOn w:val="a0"/>
    <w:uiPriority w:val="21"/>
    <w:qFormat/>
    <w:rsid w:val="004A3CA5"/>
    <w:rPr>
      <w:i/>
      <w:iCs/>
      <w:color w:val="0F4761" w:themeColor="accent1" w:themeShade="BF"/>
    </w:rPr>
  </w:style>
  <w:style w:type="paragraph" w:styleId="ab">
    <w:name w:val="Intense Quote"/>
    <w:basedOn w:val="a"/>
    <w:next w:val="a"/>
    <w:link w:val="ac"/>
    <w:uiPriority w:val="30"/>
    <w:qFormat/>
    <w:rsid w:val="004A3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A3CA5"/>
    <w:rPr>
      <w:i/>
      <w:iCs/>
      <w:color w:val="0F4761" w:themeColor="accent1" w:themeShade="BF"/>
    </w:rPr>
  </w:style>
  <w:style w:type="character" w:styleId="ad">
    <w:name w:val="Intense Reference"/>
    <w:basedOn w:val="a0"/>
    <w:uiPriority w:val="32"/>
    <w:qFormat/>
    <w:rsid w:val="004A3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364</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