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82EEF" w:rsidRPr="00863CCE" w:rsidRDefault="00E82EEF" w:rsidP="00863CCE">
      <w:pPr>
        <w:spacing w:after="0" w:line="360" w:lineRule="auto"/>
        <w:jc w:val="both"/>
        <w:outlineLvl w:val="6"/>
        <w:rPr>
          <w:rFonts w:ascii="Keren" w:eastAsia="Times New Roman" w:hAnsi="Keren" w:cs="David"/>
          <w:b/>
          <w:bCs/>
          <w:sz w:val="26"/>
          <w:szCs w:val="24"/>
          <w:rtl/>
          <w:lang w:eastAsia="he-IL"/>
          <w14:ligatures w14:val="none"/>
        </w:rPr>
      </w:pPr>
      <w:r w:rsidRPr="00863CCE">
        <w:rPr>
          <w:rFonts w:ascii="Keren" w:eastAsia="Times New Roman" w:hAnsi="Keren" w:cs="David"/>
          <w:b/>
          <w:bCs/>
          <w:sz w:val="26"/>
          <w:szCs w:val="24"/>
          <w:rtl/>
          <w:lang w:eastAsia="he-IL"/>
          <w14:ligatures w14:val="none"/>
        </w:rPr>
        <w:t>הישארות הנפש</w:t>
      </w:r>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"הישארות הנפש:ערך באוצר המושגים"</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rtl/>
          <w:lang w:eastAsia="he-IL"/>
          <w14:ligatures w14:val="none"/>
        </w:rPr>
        <w:t>.</w:t>
      </w:r>
    </w:p>
    <w:p w:rsidR="00E82EEF" w:rsidRPr="00863CCE" w:rsidRDefault="00E82EEF" w:rsidP="00863CCE">
      <w:pPr>
        <w:spacing w:after="0" w:line="360" w:lineRule="auto"/>
        <w:ind w:left="4886"/>
        <w:jc w:val="both"/>
        <w:rPr>
          <w:rFonts w:ascii="Keren" w:eastAsia="Times New Roman" w:hAnsi="Keren" w:cs="David"/>
          <w:sz w:val="28"/>
          <w:szCs w:val="20"/>
          <w:rtl/>
          <w:lang w:eastAsia="he-IL"/>
          <w14:ligatures w14:val="none"/>
        </w:rPr>
      </w:pPr>
      <w:r w:rsidRPr="00863CCE">
        <w:rPr>
          <w:rFonts w:ascii="Keren" w:eastAsia="Times New Roman" w:hAnsi="Keren" w:cs="David"/>
          <w:sz w:val="28"/>
          <w:szCs w:val="20"/>
          <w:rtl/>
          <w:lang w:eastAsia="he-IL"/>
          <w14:ligatures w14:val="none"/>
        </w:rPr>
        <w:t>אלהי, נשמה שנתת בי טהורה היא</w:t>
      </w:r>
    </w:p>
    <w:p w:rsidR="00E82EEF" w:rsidRPr="00863CCE" w:rsidRDefault="00E82EEF" w:rsidP="00863CCE">
      <w:pPr>
        <w:spacing w:after="0" w:line="360" w:lineRule="auto"/>
        <w:ind w:left="4886"/>
        <w:jc w:val="both"/>
        <w:rPr>
          <w:rFonts w:ascii="Keren" w:eastAsia="Times New Roman" w:hAnsi="Keren" w:cs="David"/>
          <w:sz w:val="28"/>
          <w:szCs w:val="20"/>
          <w:rtl/>
          <w:lang w:eastAsia="he-IL"/>
          <w14:ligatures w14:val="none"/>
        </w:rPr>
      </w:pPr>
      <w:r w:rsidRPr="00863CCE">
        <w:rPr>
          <w:rFonts w:ascii="Keren" w:eastAsia="Times New Roman" w:hAnsi="Keren" w:cs="David"/>
          <w:sz w:val="28"/>
          <w:szCs w:val="20"/>
          <w:rtl/>
          <w:lang w:eastAsia="he-IL"/>
          <w14:ligatures w14:val="none"/>
        </w:rPr>
        <w:t xml:space="preserve">אתה בראת, אתה יצרת, אתה נפחת בי </w:t>
      </w:r>
    </w:p>
    <w:p w:rsidR="00E82EEF" w:rsidRPr="00863CCE" w:rsidRDefault="00E82EEF" w:rsidP="00863CCE">
      <w:pPr>
        <w:spacing w:after="0" w:line="360" w:lineRule="auto"/>
        <w:ind w:left="4886"/>
        <w:jc w:val="both"/>
        <w:rPr>
          <w:rFonts w:ascii="Keren" w:eastAsia="Times New Roman" w:hAnsi="Keren" w:cs="David"/>
          <w:sz w:val="28"/>
          <w:szCs w:val="20"/>
          <w:rtl/>
          <w:lang w:eastAsia="he-IL"/>
          <w14:ligatures w14:val="none"/>
        </w:rPr>
      </w:pPr>
      <w:r w:rsidRPr="00863CCE">
        <w:rPr>
          <w:rFonts w:ascii="Keren" w:eastAsia="Times New Roman" w:hAnsi="Keren" w:cs="David"/>
          <w:sz w:val="28"/>
          <w:szCs w:val="20"/>
          <w:rtl/>
          <w:lang w:eastAsia="he-IL"/>
          <w14:ligatures w14:val="none"/>
        </w:rPr>
        <w:t>ואתה משמרה בקרבי</w:t>
      </w:r>
    </w:p>
    <w:p w:rsidR="00E82EEF" w:rsidRPr="00863CCE" w:rsidRDefault="00E82EEF" w:rsidP="00863CCE">
      <w:pPr>
        <w:spacing w:after="0" w:line="360" w:lineRule="auto"/>
        <w:ind w:left="4886"/>
        <w:jc w:val="both"/>
        <w:rPr>
          <w:rFonts w:ascii="Keren" w:eastAsia="Times New Roman" w:hAnsi="Keren" w:cs="David"/>
          <w:sz w:val="28"/>
          <w:szCs w:val="20"/>
          <w:rtl/>
          <w:lang w:eastAsia="he-IL"/>
          <w14:ligatures w14:val="none"/>
        </w:rPr>
      </w:pPr>
      <w:r w:rsidRPr="00863CCE">
        <w:rPr>
          <w:rFonts w:ascii="Keren" w:eastAsia="Times New Roman" w:hAnsi="Keren" w:cs="David"/>
          <w:sz w:val="28"/>
          <w:szCs w:val="20"/>
          <w:rtl/>
          <w:lang w:eastAsia="he-IL"/>
          <w14:ligatures w14:val="none"/>
        </w:rPr>
        <w:t xml:space="preserve">ואתה עתיד ליטלה ממני </w:t>
      </w:r>
    </w:p>
    <w:p w:rsidR="00E82EEF" w:rsidRPr="00863CCE" w:rsidRDefault="00E82EEF" w:rsidP="00863CCE">
      <w:pPr>
        <w:spacing w:after="0" w:line="360" w:lineRule="auto"/>
        <w:ind w:left="4886"/>
        <w:jc w:val="both"/>
        <w:rPr>
          <w:rFonts w:ascii="Keren" w:eastAsia="Times New Roman" w:hAnsi="Keren" w:cs="David"/>
          <w:sz w:val="28"/>
          <w:szCs w:val="20"/>
          <w:rtl/>
          <w:lang w:eastAsia="he-IL"/>
          <w14:ligatures w14:val="none"/>
        </w:rPr>
      </w:pPr>
      <w:r w:rsidRPr="00863CCE">
        <w:rPr>
          <w:rFonts w:ascii="Keren" w:eastAsia="Times New Roman" w:hAnsi="Keren" w:cs="David"/>
          <w:sz w:val="28"/>
          <w:szCs w:val="20"/>
          <w:rtl/>
          <w:lang w:eastAsia="he-IL"/>
          <w14:ligatures w14:val="none"/>
        </w:rPr>
        <w:t>ולהחזירה בי לעתיד לבוא</w:t>
      </w:r>
    </w:p>
    <w:p w:rsidR="00E82EEF" w:rsidRPr="00863CCE" w:rsidRDefault="00E82EEF" w:rsidP="00863CCE">
      <w:pPr>
        <w:spacing w:after="0" w:line="360" w:lineRule="auto"/>
        <w:ind w:left="4886"/>
        <w:jc w:val="right"/>
        <w:rPr>
          <w:rFonts w:ascii="Keren" w:eastAsia="Times New Roman" w:hAnsi="Keren" w:cs="David"/>
          <w:sz w:val="28"/>
          <w:szCs w:val="20"/>
          <w:rtl/>
          <w:lang w:eastAsia="he-IL"/>
          <w14:ligatures w14:val="none"/>
        </w:rPr>
      </w:pPr>
      <w:r w:rsidRPr="00863CCE">
        <w:rPr>
          <w:rFonts w:ascii="Keren" w:eastAsia="Times New Roman" w:hAnsi="Keren" w:cs="David"/>
          <w:sz w:val="28"/>
          <w:szCs w:val="20"/>
          <w:rtl/>
          <w:lang w:eastAsia="he-IL"/>
          <w14:ligatures w14:val="none"/>
        </w:rPr>
        <w:t>(מברכות השחר, על פי מסכת ברכות ס, ב)</w:t>
      </w:r>
    </w:p>
    <w:p w:rsidR="00E82EEF" w:rsidRPr="00863CCE" w:rsidRDefault="00E82EEF" w:rsidP="00863CCE">
      <w:pPr>
        <w:spacing w:after="0" w:line="360" w:lineRule="auto"/>
        <w:jc w:val="both"/>
        <w:rPr>
          <w:rFonts w:ascii="Keren" w:eastAsia="Times New Roman" w:hAnsi="Keren" w:cs="David"/>
          <w:sz w:val="28"/>
          <w:szCs w:val="20"/>
          <w:rtl/>
          <w:lang w:eastAsia="he-IL"/>
          <w14:ligatures w14:val="none"/>
        </w:rPr>
      </w:pPr>
      <w:r w:rsidRPr="00863CCE">
        <w:rPr>
          <w:rFonts w:ascii="Keren" w:eastAsia="Times New Roman" w:hAnsi="Keren" w:cs="David"/>
          <w:sz w:val="28"/>
          <w:szCs w:val="20"/>
          <w:rtl/>
          <w:lang w:eastAsia="he-IL"/>
          <w14:ligatures w14:val="none"/>
        </w:rPr>
        <w:t xml:space="preserve">עיקרון יסודי באמונה היהודית. כל תורת ה', המורה לאדם את הדרך ילך בה, וכל המצוה והשכר והעונש הכתוב בה – הכל מיוסד על יסוד הקיום הנשמתי בחיים והטוב העתידי. ולא רק הישארות הנפש, אלא החייאת הנפש והנשמה. </w:t>
      </w:r>
    </w:p>
    <w:p w:rsidR="00E82EEF" w:rsidRPr="00863CCE" w:rsidRDefault="00E82EEF" w:rsidP="00863CCE">
      <w:pPr>
        <w:spacing w:after="0" w:line="360" w:lineRule="auto"/>
        <w:jc w:val="both"/>
        <w:rPr>
          <w:rFonts w:ascii="Times New Roman" w:eastAsia="Times New Roman" w:hAnsi="Times New Roman" w:cs="David"/>
          <w:sz w:val="20"/>
          <w:szCs w:val="24"/>
          <w:rtl/>
          <w:lang w:eastAsia="he-IL"/>
          <w14:ligatures w14:val="none"/>
        </w:rPr>
      </w:pPr>
      <w:r w:rsidRPr="00863CCE">
        <w:rPr>
          <w:rFonts w:ascii="Keren" w:eastAsia="Times New Roman" w:hAnsi="Keren" w:cs="David"/>
          <w:sz w:val="28"/>
          <w:szCs w:val="20"/>
          <w:rtl/>
          <w:lang w:eastAsia="he-IL"/>
          <w14:ligatures w14:val="none"/>
        </w:rPr>
        <w:t>רבים הם הכתובים והמאמרים הרומזים על הישארות הנפש, כגון "</w:t>
      </w:r>
      <w:r w:rsidRPr="00863CCE">
        <w:rPr>
          <w:rFonts w:ascii="Times New Roman" w:eastAsia="Times New Roman" w:hAnsi="Times New Roman" w:cs="David"/>
          <w:color w:val="000000"/>
          <w:sz w:val="18"/>
          <w:szCs w:val="20"/>
          <w:rtl/>
          <w:lang w:eastAsia="he-IL"/>
          <w14:ligatures w14:val="none"/>
        </w:rPr>
        <w:t>וְהָיְתָה נֶפֶשׁ אֲדֹנִי צְרוּרָה בִּצְרוֹר הַחַיִּים אֵת ה' אֱלֹהֶיךָ" (שמואל א', כה, כט),</w:t>
      </w:r>
      <w:r w:rsidRPr="00863CCE">
        <w:rPr>
          <w:rFonts w:ascii="Times New Roman" w:eastAsia="Times New Roman" w:hAnsi="Times New Roman" w:cs="David"/>
          <w:color w:val="000000"/>
          <w:sz w:val="24"/>
          <w:szCs w:val="24"/>
          <w:rtl/>
          <w:lang w:eastAsia="he-IL"/>
          <w14:ligatures w14:val="none"/>
        </w:rPr>
        <w:t xml:space="preserve"> "</w:t>
      </w:r>
      <w:r w:rsidRPr="00863CCE">
        <w:rPr>
          <w:rFonts w:ascii="Times New Roman" w:eastAsia="Times New Roman" w:hAnsi="Times New Roman" w:cs="David"/>
          <w:color w:val="000000"/>
          <w:sz w:val="18"/>
          <w:szCs w:val="20"/>
          <w:rtl/>
          <w:lang w:eastAsia="he-IL"/>
          <w14:ligatures w14:val="none"/>
        </w:rPr>
        <w:t>אַךְ אֱלֹהִים יִפְדֶּה נַפְשִׁי מִיַּד שְׁאוֹל כִּי יִקָּחֵנִי סֶלָה" (תהלים מט, טז), "</w:t>
      </w:r>
      <w:r w:rsidRPr="00863CCE">
        <w:rPr>
          <w:rFonts w:ascii="Times New Roman" w:eastAsia="Times New Roman" w:hAnsi="Times New Roman" w:cs="David"/>
          <w:color w:val="000000"/>
          <w:szCs w:val="20"/>
          <w:rtl/>
          <w:lang w:eastAsia="he-IL"/>
          <w14:ligatures w14:val="none"/>
        </w:rPr>
        <w:t xml:space="preserve">וְהָרוּחַ תָּשׁוּב אֶל הָאֱלֹהִים אֲשֶׁר נְתָנָה"ּ (קהלת יב, ז). </w:t>
      </w:r>
    </w:p>
    <w:p w:rsidR="00E82EEF" w:rsidRPr="00863CCE" w:rsidRDefault="00E82EEF" w:rsidP="00863CCE">
      <w:pPr>
        <w:spacing w:after="0" w:line="360" w:lineRule="auto"/>
        <w:jc w:val="both"/>
        <w:rPr>
          <w:rFonts w:ascii="Keren" w:eastAsia="Times New Roman" w:hAnsi="Keren" w:cs="David"/>
          <w:sz w:val="28"/>
          <w:szCs w:val="20"/>
          <w:rtl/>
          <w:lang w:eastAsia="he-IL"/>
          <w14:ligatures w14:val="none"/>
        </w:rPr>
      </w:pPr>
      <w:r w:rsidRPr="00863CCE">
        <w:rPr>
          <w:rFonts w:ascii="Keren" w:eastAsia="Times New Roman" w:hAnsi="Keren" w:cs="David"/>
          <w:sz w:val="28"/>
          <w:szCs w:val="20"/>
          <w:rtl/>
          <w:lang w:eastAsia="he-IL"/>
          <w14:ligatures w14:val="none"/>
        </w:rPr>
        <w:t>וכל עונש ה</w:t>
      </w:r>
      <w:r w:rsidRPr="00863CCE">
        <w:rPr>
          <w:rFonts w:ascii="Keren" w:eastAsia="Times New Roman" w:hAnsi="Keren" w:cs="David"/>
          <w:b/>
          <w:bCs/>
          <w:sz w:val="28"/>
          <w:szCs w:val="20"/>
          <w:rtl/>
          <w:lang w:eastAsia="he-IL"/>
          <w14:ligatures w14:val="none"/>
        </w:rPr>
        <w:t xml:space="preserve">כרת </w:t>
      </w:r>
      <w:r w:rsidRPr="00863CCE">
        <w:rPr>
          <w:rFonts w:ascii="Keren" w:eastAsia="Times New Roman" w:hAnsi="Keren" w:cs="David"/>
          <w:sz w:val="28"/>
          <w:szCs w:val="20"/>
          <w:rtl/>
          <w:lang w:eastAsia="he-IL"/>
          <w14:ligatures w14:val="none"/>
        </w:rPr>
        <w:t>מבוסס על העיקרון של הישארות הנפש, שנשמת האדם נצחית היא. והמחויב כרת, תכרת נשמתו מנצחיות זו.</w:t>
      </w:r>
    </w:p>
    <w:p w:rsidR="00E82EEF" w:rsidRPr="00863CCE" w:rsidRDefault="00E82EEF" w:rsidP="00863CCE">
      <w:pPr>
        <w:spacing w:after="0" w:line="360" w:lineRule="auto"/>
        <w:jc w:val="both"/>
        <w:rPr>
          <w:rFonts w:ascii="Times New Roman" w:eastAsia="Times New Roman" w:hAnsi="Times New Roman" w:cs="David"/>
          <w:sz w:val="20"/>
          <w:szCs w:val="24"/>
          <w:rtl/>
          <w:lang w:eastAsia="he-IL"/>
          <w14:ligatures w14:val="none"/>
        </w:rPr>
      </w:pPr>
      <w:r w:rsidRPr="00863CCE">
        <w:rPr>
          <w:rFonts w:ascii="Keren" w:eastAsia="Times New Roman" w:hAnsi="Keren" w:cs="David"/>
          <w:sz w:val="28"/>
          <w:szCs w:val="20"/>
          <w:rtl/>
          <w:lang w:eastAsia="he-IL"/>
          <w14:ligatures w14:val="none"/>
        </w:rPr>
        <w:t xml:space="preserve">לפיכך המיתה היא רק שינוי לבוש, מלבוש חומרי מגושם, ללבוש רוחני מזוכך ואצילי. "כמה דיהבי לנשמתא לבושא דמתלבשא למיקם בהאי עלמא, הכי נמי יהבי לה לבושא דזיהרא עילאה למיקם ביה לההוא עלמא" (זוהר נח ס"ו). </w:t>
      </w:r>
      <w:r w:rsidRPr="00863CCE">
        <w:rPr>
          <w:rFonts w:ascii="Times New Roman" w:eastAsia="Times New Roman" w:hAnsi="Times New Roman" w:cs="David"/>
          <w:color w:val="000000"/>
          <w:szCs w:val="20"/>
          <w:rtl/>
          <w:lang w:eastAsia="he-IL"/>
          <w14:ligatures w14:val="none"/>
        </w:rPr>
        <w:t>(על פי גשר החיים חלק ג, ו; עיין שם באריכות).</w:t>
      </w:r>
    </w:p>
    <w:p w:rsidR="00E82EEF" w:rsidRPr="00863CCE" w:rsidRDefault="00E82EEF" w:rsidP="00863CCE">
      <w:pPr>
        <w:autoSpaceDE w:val="0"/>
        <w:autoSpaceDN w:val="0"/>
        <w:adjustRightInd w:val="0"/>
        <w:spacing w:after="0" w:line="360" w:lineRule="auto"/>
        <w:ind w:left="386"/>
        <w:jc w:val="both"/>
        <w:rPr>
          <w:rFonts w:ascii="Times New Roman" w:eastAsia="Times New Roman" w:hAnsi="Times New Roman" w:cs="David"/>
          <w:color w:val="000000"/>
          <w:sz w:val="18"/>
          <w:szCs w:val="20"/>
          <w:rtl/>
          <w:lang w:eastAsia="he-IL"/>
          <w14:ligatures w14:val="none"/>
        </w:rPr>
      </w:pPr>
      <w:r w:rsidRPr="00863CCE">
        <w:rPr>
          <w:rFonts w:ascii="Times New Roman" w:eastAsia="Times New Roman" w:hAnsi="Times New Roman" w:cs="David"/>
          <w:color w:val="000000"/>
          <w:sz w:val="18"/>
          <w:szCs w:val="20"/>
          <w:rtl/>
          <w:lang w:eastAsia="he-IL"/>
          <w14:ligatures w14:val="none"/>
        </w:rPr>
        <w:t>ולפי דעתי כי טעם "עם קדוש" הבטחה בקיום הנפשות לפניו יתברך, יאמר אחרי שאתה עם קדוש וסגולת ה' ולא ישא אלהים נפש וחשב מחשבות לבלתי ידח ממנו נדח, אין ראוי לכם להתגודד ולהקרח על נפש ואפילו ימות בנוער. ולא יאסור הכתוב הבכי, כי הטבע יתעורר לבכות בפירוד האוהבים ונדודם אף בחיים. ומכאן סמך לרבותינו (מועד קטן כז, ב) באסרם להתאבל על נפש יותר מדי (רמב"ן על התורה, דברים יד, א).</w:t>
      </w:r>
    </w:p>
    <w:p w:rsidR="00E82EEF" w:rsidRPr="00863CCE" w:rsidRDefault="00E82EEF" w:rsidP="00863CCE">
      <w:pPr>
        <w:autoSpaceDE w:val="0"/>
        <w:autoSpaceDN w:val="0"/>
        <w:adjustRightInd w:val="0"/>
        <w:spacing w:after="0" w:line="360" w:lineRule="auto"/>
        <w:ind w:left="386"/>
        <w:jc w:val="both"/>
        <w:rPr>
          <w:rFonts w:ascii="Times New Roman" w:eastAsia="Times New Roman" w:hAnsi="Times New Roman" w:cs="David"/>
          <w:color w:val="000000"/>
          <w:sz w:val="18"/>
          <w:szCs w:val="20"/>
          <w:rtl/>
          <w:lang w:eastAsia="he-IL"/>
          <w14:ligatures w14:val="none"/>
        </w:rPr>
      </w:pPr>
      <w:r w:rsidRPr="00863CCE">
        <w:rPr>
          <w:rFonts w:ascii="Times New Roman" w:eastAsia="Times New Roman" w:hAnsi="Times New Roman" w:cs="David"/>
          <w:color w:val="000000"/>
          <w:sz w:val="18"/>
          <w:szCs w:val="20"/>
          <w:rtl/>
          <w:lang w:eastAsia="he-IL"/>
          <w14:ligatures w14:val="none"/>
        </w:rPr>
        <w:t xml:space="preserve">כתוב בארחות חיים: אם מתה האם קודם ברית מילה אומר ותגל האם בגן עדן עדנה וכן אם מת האב יאמר ישמח האב בגן עדן עדנו ולא ידלגם כי מצאנו לשון שמחה וגילה אחר המיתה אברהם יגל יצחק ירנן ישמח משה וכל זה לקיים אמונת </w:t>
      </w:r>
      <w:r w:rsidRPr="00863CCE">
        <w:rPr>
          <w:rFonts w:ascii="Times New Roman" w:eastAsia="Times New Roman" w:hAnsi="Times New Roman" w:cs="David"/>
          <w:sz w:val="18"/>
          <w:szCs w:val="20"/>
          <w:rtl/>
          <w:lang w:eastAsia="he-IL"/>
          <w14:ligatures w14:val="none"/>
        </w:rPr>
        <w:t>הישארות הנפש</w:t>
      </w:r>
      <w:r w:rsidRPr="00863CCE">
        <w:rPr>
          <w:rFonts w:ascii="Times New Roman" w:eastAsia="Times New Roman" w:hAnsi="Times New Roman" w:cs="David"/>
          <w:color w:val="000000"/>
          <w:sz w:val="18"/>
          <w:szCs w:val="20"/>
          <w:rtl/>
          <w:lang w:eastAsia="he-IL"/>
          <w14:ligatures w14:val="none"/>
        </w:rPr>
        <w:t xml:space="preserve"> ותחיית המתים (בית יוסף יורה דעה סימן רסה, א; דיבור המתחיל ואבי הבן).</w:t>
      </w:r>
    </w:p>
    <w:p w:rsidR="00E82EEF" w:rsidRPr="00863CCE" w:rsidRDefault="00E82EEF" w:rsidP="00863CCE">
      <w:pPr>
        <w:autoSpaceDE w:val="0"/>
        <w:autoSpaceDN w:val="0"/>
        <w:adjustRightInd w:val="0"/>
        <w:spacing w:after="0" w:line="360" w:lineRule="auto"/>
        <w:jc w:val="both"/>
        <w:rPr>
          <w:rFonts w:ascii="Times New Roman" w:eastAsia="Times New Roman" w:hAnsi="Times New Roman" w:cs="David"/>
          <w:sz w:val="18"/>
          <w:szCs w:val="20"/>
          <w:rtl/>
          <w:lang w:eastAsia="he-IL"/>
          <w14:ligatures w14:val="none"/>
        </w:rPr>
      </w:pPr>
      <w:r w:rsidRPr="00863CCE">
        <w:rPr>
          <w:rFonts w:ascii="Times New Roman" w:eastAsia="Times New Roman" w:hAnsi="Times New Roman" w:cs="David"/>
          <w:color w:val="000000"/>
          <w:sz w:val="18"/>
          <w:szCs w:val="20"/>
          <w:rtl/>
          <w:lang w:eastAsia="he-IL"/>
          <w14:ligatures w14:val="none"/>
        </w:rPr>
        <w:t>בתנ"ך ובדברי חז"ל אנו מוצאים דוגמאות להישארות הנפש. שמואל הנביא דבר עם שאול המלך לאחר שהעלהו באוב (שמואל א', כח). בגמרא מצאנו מעשים בהם דברו ושמעו מה שהנפשות מדברות לאחר מיתה. כך המעשה בחסיד שישן בבית הקברות ושמע שתי נערות שדיברו לאחר מותן (ברכות יח, ב), רב נחמן שדבר עם אחאי בר יאשיה לאחר מותו (שבת קנב, ב), ורבי אלעזר ברבי שמעון שהיה משיב לאחר מותו (בבא מציעא פד, ב)</w:t>
      </w:r>
      <w:r w:rsidRPr="00863CCE">
        <w:rPr>
          <w:rFonts w:ascii="Times New Roman" w:eastAsia="Times New Roman" w:hAnsi="Times New Roman" w:cs="David"/>
          <w:sz w:val="18"/>
          <w:szCs w:val="20"/>
          <w:rtl/>
          <w:lang w:eastAsia="he-IL"/>
          <w14:ligatures w14:val="none"/>
        </w:rPr>
        <w:t xml:space="preserve">. </w:t>
      </w:r>
    </w:p>
    <w:p w:rsidR="00E82EEF" w:rsidRPr="00863CCE" w:rsidRDefault="00E82EEF" w:rsidP="00863CCE">
      <w:pPr>
        <w:spacing w:after="0" w:line="360" w:lineRule="auto"/>
        <w:jc w:val="both"/>
        <w:rPr>
          <w:rFonts w:ascii="Keren" w:eastAsia="Times New Roman" w:hAnsi="Keren" w:cs="David"/>
          <w:sz w:val="28"/>
          <w:szCs w:val="20"/>
          <w:rtl/>
          <w:lang w:eastAsia="he-IL"/>
          <w14:ligatures w14:val="none"/>
        </w:rPr>
      </w:pPr>
      <w:r w:rsidRPr="00863CCE">
        <w:rPr>
          <w:rFonts w:ascii="Keren" w:eastAsia="Times New Roman" w:hAnsi="Keren" w:cs="David"/>
          <w:sz w:val="28"/>
          <w:szCs w:val="20"/>
          <w:rtl/>
          <w:lang w:eastAsia="he-IL"/>
          <w14:ligatures w14:val="none"/>
        </w:rPr>
        <w:t>ההתייחסות להישארות הנפש היא עמוקה ארוכה ומפורטת, ואין כאן מקומה. הרמב"ן מאריך בעניין בתורת האדם, שער הגמול. ראה גם קונטרס הישארות הנפש בספר עשה לך רב (הרב חיים דוד הלוי) חלק שני.</w:t>
      </w:r>
    </w:p>
    <w:p w:rsidR="00D5072B" w:rsidRDefault="00E82EEF">
      <w:r w:rsidRPr="00863CCE">
        <w:rPr>
          <w:rFonts w:ascii="Keren" w:eastAsia="Times New Roman" w:hAnsi="Keren" w:cs="David"/>
          <w:sz w:val="28"/>
          <w:szCs w:val="20"/>
          <w:rtl/>
          <w:lang w:eastAsia="he-IL"/>
          <w14:ligatures w14:val="none"/>
        </w:rPr>
        <w:t xml:space="preserve">ע"ע </w:t>
      </w:r>
      <w:r w:rsidRPr="00863CCE">
        <w:rPr>
          <w:rFonts w:ascii="Keren" w:eastAsia="Times New Roman" w:hAnsi="Keren" w:cs="David"/>
          <w:b/>
          <w:bCs/>
          <w:sz w:val="28"/>
          <w:szCs w:val="20"/>
          <w:rtl/>
          <w:lang w:eastAsia="he-IL"/>
          <w14:ligatures w14:val="none"/>
        </w:rPr>
        <w:t>נשמה. כרת. תחיית המתים.</w:t>
      </w:r>
      <w:r w:rsidRPr="00863CCE">
        <w:rPr>
          <w:rFonts w:ascii="Keren" w:eastAsia="Times New Roman" w:hAnsi="Keren" w:cs="David"/>
          <w:sz w:val="28"/>
          <w:szCs w:val="20"/>
          <w:rtl/>
          <w:lang w:eastAsia="he-IL"/>
          <w14:ligatures w14:val="none"/>
        </w:rPr>
        <w:t xml:space="preserve">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EEF"/>
    <w:rsid w:val="000D0A23"/>
    <w:rsid w:val="002C1211"/>
    <w:rsid w:val="005C4B14"/>
    <w:rsid w:val="00AA7185"/>
    <w:rsid w:val="00B22A00"/>
    <w:rsid w:val="00D5072B"/>
    <w:rsid w:val="00E82EE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FFA354-5A8B-4513-BE7E-5EBB62F33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82E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82E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82EE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82EE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82EE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82EE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82EE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82EE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82EE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82EE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E82EE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E82EE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E82EEF"/>
    <w:rPr>
      <w:rFonts w:eastAsiaTheme="majorEastAsia" w:cstheme="majorBidi"/>
      <w:i/>
      <w:iCs/>
      <w:color w:val="0F4761" w:themeColor="accent1" w:themeShade="BF"/>
    </w:rPr>
  </w:style>
  <w:style w:type="character" w:customStyle="1" w:styleId="50">
    <w:name w:val="כותרת 5 תו"/>
    <w:basedOn w:val="a0"/>
    <w:link w:val="5"/>
    <w:uiPriority w:val="9"/>
    <w:semiHidden/>
    <w:rsid w:val="00E82EEF"/>
    <w:rPr>
      <w:rFonts w:eastAsiaTheme="majorEastAsia" w:cstheme="majorBidi"/>
      <w:color w:val="0F4761" w:themeColor="accent1" w:themeShade="BF"/>
    </w:rPr>
  </w:style>
  <w:style w:type="character" w:customStyle="1" w:styleId="60">
    <w:name w:val="כותרת 6 תו"/>
    <w:basedOn w:val="a0"/>
    <w:link w:val="6"/>
    <w:uiPriority w:val="9"/>
    <w:semiHidden/>
    <w:rsid w:val="00E82EEF"/>
    <w:rPr>
      <w:rFonts w:eastAsiaTheme="majorEastAsia" w:cstheme="majorBidi"/>
      <w:i/>
      <w:iCs/>
      <w:color w:val="595959" w:themeColor="text1" w:themeTint="A6"/>
    </w:rPr>
  </w:style>
  <w:style w:type="character" w:customStyle="1" w:styleId="70">
    <w:name w:val="כותרת 7 תו"/>
    <w:basedOn w:val="a0"/>
    <w:link w:val="7"/>
    <w:uiPriority w:val="9"/>
    <w:semiHidden/>
    <w:rsid w:val="00E82EEF"/>
    <w:rPr>
      <w:rFonts w:eastAsiaTheme="majorEastAsia" w:cstheme="majorBidi"/>
      <w:color w:val="595959" w:themeColor="text1" w:themeTint="A6"/>
    </w:rPr>
  </w:style>
  <w:style w:type="character" w:customStyle="1" w:styleId="80">
    <w:name w:val="כותרת 8 תו"/>
    <w:basedOn w:val="a0"/>
    <w:link w:val="8"/>
    <w:uiPriority w:val="9"/>
    <w:semiHidden/>
    <w:rsid w:val="00E82EEF"/>
    <w:rPr>
      <w:rFonts w:eastAsiaTheme="majorEastAsia" w:cstheme="majorBidi"/>
      <w:i/>
      <w:iCs/>
      <w:color w:val="272727" w:themeColor="text1" w:themeTint="D8"/>
    </w:rPr>
  </w:style>
  <w:style w:type="character" w:customStyle="1" w:styleId="90">
    <w:name w:val="כותרת 9 תו"/>
    <w:basedOn w:val="a0"/>
    <w:link w:val="9"/>
    <w:uiPriority w:val="9"/>
    <w:semiHidden/>
    <w:rsid w:val="00E82EEF"/>
    <w:rPr>
      <w:rFonts w:eastAsiaTheme="majorEastAsia" w:cstheme="majorBidi"/>
      <w:color w:val="272727" w:themeColor="text1" w:themeTint="D8"/>
    </w:rPr>
  </w:style>
  <w:style w:type="paragraph" w:styleId="a3">
    <w:name w:val="Title"/>
    <w:basedOn w:val="a"/>
    <w:next w:val="a"/>
    <w:link w:val="a4"/>
    <w:uiPriority w:val="10"/>
    <w:qFormat/>
    <w:rsid w:val="00E82E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82E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2EE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82EE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82EEF"/>
    <w:pPr>
      <w:spacing w:before="160"/>
      <w:jc w:val="center"/>
    </w:pPr>
    <w:rPr>
      <w:i/>
      <w:iCs/>
      <w:color w:val="404040" w:themeColor="text1" w:themeTint="BF"/>
    </w:rPr>
  </w:style>
  <w:style w:type="character" w:customStyle="1" w:styleId="a8">
    <w:name w:val="ציטוט תו"/>
    <w:basedOn w:val="a0"/>
    <w:link w:val="a7"/>
    <w:uiPriority w:val="29"/>
    <w:rsid w:val="00E82EEF"/>
    <w:rPr>
      <w:i/>
      <w:iCs/>
      <w:color w:val="404040" w:themeColor="text1" w:themeTint="BF"/>
    </w:rPr>
  </w:style>
  <w:style w:type="paragraph" w:styleId="a9">
    <w:name w:val="List Paragraph"/>
    <w:basedOn w:val="a"/>
    <w:uiPriority w:val="34"/>
    <w:qFormat/>
    <w:rsid w:val="00E82EEF"/>
    <w:pPr>
      <w:ind w:left="720"/>
      <w:contextualSpacing/>
    </w:pPr>
  </w:style>
  <w:style w:type="character" w:styleId="aa">
    <w:name w:val="Intense Emphasis"/>
    <w:basedOn w:val="a0"/>
    <w:uiPriority w:val="21"/>
    <w:qFormat/>
    <w:rsid w:val="00E82EEF"/>
    <w:rPr>
      <w:i/>
      <w:iCs/>
      <w:color w:val="0F4761" w:themeColor="accent1" w:themeShade="BF"/>
    </w:rPr>
  </w:style>
  <w:style w:type="paragraph" w:styleId="ab">
    <w:name w:val="Intense Quote"/>
    <w:basedOn w:val="a"/>
    <w:next w:val="a"/>
    <w:link w:val="ac"/>
    <w:uiPriority w:val="30"/>
    <w:qFormat/>
    <w:rsid w:val="00E82E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E82EEF"/>
    <w:rPr>
      <w:i/>
      <w:iCs/>
      <w:color w:val="0F4761" w:themeColor="accent1" w:themeShade="BF"/>
    </w:rPr>
  </w:style>
  <w:style w:type="character" w:styleId="ad">
    <w:name w:val="Intense Reference"/>
    <w:basedOn w:val="a0"/>
    <w:uiPriority w:val="32"/>
    <w:qFormat/>
    <w:rsid w:val="00E82E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382</Words>
  <Characters>1914</Characters>
  <Application>Microsoft Office Word</Application>
  <DocSecurity>0</DocSecurity>
  <Lines>15</Lines>
  <Paragraphs>4</Paragraphs>
  <ScaleCrop>false</ScaleCrop>
  <Company/>
  <LinksUpToDate>false</LinksUpToDate>
  <CharactersWithSpaces>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2025-12-04T23:10:00Z</dcterms:created>
  <dcterms:modified xsi:type="dcterms:W3CDTF">2025-12-04T23:10:00Z</dcterms:modified>
</cp:coreProperties>
</file>