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14DC" w:rsidRPr="00863CCE" w:rsidRDefault="006514D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03"/>
      <w:r w:rsidRPr="00863CCE">
        <w:rPr>
          <w:rFonts w:ascii="Keren" w:eastAsia="Times New Roman" w:hAnsi="Keren" w:cs="David"/>
          <w:b/>
          <w:bCs/>
          <w:sz w:val="26"/>
          <w:szCs w:val="24"/>
          <w:rtl/>
          <w:lang w:eastAsia="he-IL"/>
          <w14:ligatures w14:val="none"/>
        </w:rPr>
        <w:t>הלכה כדברי המקל באבל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"הלכה כדברי המקל באבל:ערך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6514DC" w:rsidRPr="00863CCE" w:rsidRDefault="006514D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כלל הלכתי המופיע בגמרא (עירובין מו, א. מועד קטן יח, א; ובמקומות נוספים) הקובע שבמחלוקות המופיעות בגמרא, ויש רבים המחמירים ויחיד המקל – מקילים כיחיד נגד הרבים. וזהו חידוש, כיון שבדרך כלל יחיד ורבים הלכה כרבים. </w:t>
      </w:r>
    </w:p>
    <w:p w:rsidR="006514DC" w:rsidRPr="00863CCE" w:rsidRDefault="006514D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כמה הגבלות לכלל זה – הכלל נאמר לגבי מחלוקות בגמרא ולא בפוסקים (גשר החיים פרק יט, ח, א); ויש אומרים שכלל זה נוהג גם בפוסקים (כל בו על אבלות עמוד 257). יש דיון האם הכלל חל גם באנינות ובקריעה. הכלל אינו נוהג לגבי קריעה (מועד קטן כו, ב – אבלות לחוד וקריעה לחוד). אם נתפשט דין  או מנהג בישראל, ועתה קם אחד להקל, אין אומרים הלכה כדברי המקל (כל בו על אבלות עמוד 258). ע"ע גשר החיים פרק יט פיסקה ח.</w:t>
      </w:r>
    </w:p>
    <w:p w:rsidR="006514DC" w:rsidRPr="00863CCE" w:rsidRDefault="006514D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בילקוט יוסף (בסופו, מעמוד תתא) סיכם את הכללים בעניין זה:</w:t>
      </w:r>
    </w:p>
    <w:p w:rsidR="006514DC" w:rsidRPr="00863CCE" w:rsidRDefault="006514DC" w:rsidP="006514DC">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הלכה כדברי המקל באבל, הוא גם במחלוקת הפוסקים.</w:t>
      </w:r>
    </w:p>
    <w:p w:rsidR="006514DC" w:rsidRPr="00863CCE" w:rsidRDefault="006514DC" w:rsidP="006514DC">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הלכה כדברי המקל באבל אמרינן גם כנגד רוב הפוסקים.</w:t>
      </w:r>
    </w:p>
    <w:p w:rsidR="006514DC" w:rsidRPr="00863CCE" w:rsidRDefault="006514DC" w:rsidP="006514DC">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הלכה כדברי המקל באבל אפילו ביחיד במקום רבים. ודווקא באבלות, אבל לא באנינות.</w:t>
      </w:r>
    </w:p>
    <w:p w:rsidR="006514DC" w:rsidRPr="00863CCE" w:rsidRDefault="006514DC" w:rsidP="006514DC">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 אומרים הלכה כדברי המקל באבל נגד דעת מרן השלחן ערוך. אבל במקום שנהגו להקל או במקום מצות תלמוד תורה, מקילים גם נגד השלחן ערוך.</w:t>
      </w:r>
    </w:p>
    <w:p w:rsidR="006514DC" w:rsidRPr="00863CCE" w:rsidRDefault="006514DC" w:rsidP="006514DC">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נהגו להחמיר, אין לומר הלכה כדברי המקל באבל.</w:t>
      </w:r>
    </w:p>
    <w:p w:rsidR="00D5072B" w:rsidRDefault="006514DC">
      <w:r w:rsidRPr="00863CCE">
        <w:rPr>
          <w:rFonts w:ascii="Keren" w:eastAsia="Times New Roman" w:hAnsi="Keren" w:cs="David"/>
          <w:szCs w:val="20"/>
          <w:rtl/>
          <w:lang w:eastAsia="he-IL"/>
          <w14:ligatures w14:val="none"/>
        </w:rPr>
        <w:t>הלכה כדברי המקל באבל, אפילו ביום הראשון לאבלות. וגם לגבי תספורת.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eren">
    <w:altName w:val="Times New Roman"/>
    <w:charset w:val="B1"/>
    <w:family w:val="auto"/>
    <w:pitch w:val="variable"/>
    <w:sig w:usb0="00001801" w:usb1="00000000" w:usb2="00000000" w:usb3="00000000" w:csb0="0000002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7769"/>
    <w:multiLevelType w:val="hybridMultilevel"/>
    <w:tmpl w:val="AA2CDC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Arial" w:hAnsi="Arial" w:cs="Arial" w:hint="default"/>
      </w:rPr>
    </w:lvl>
    <w:lvl w:ilvl="2" w:tplc="04090005">
      <w:start w:val="1"/>
      <w:numFmt w:val="bullet"/>
      <w:lvlText w:val=""/>
      <w:lvlJc w:val="left"/>
      <w:pPr>
        <w:tabs>
          <w:tab w:val="num" w:pos="2160"/>
        </w:tabs>
        <w:ind w:left="2160" w:hanging="360"/>
      </w:pPr>
      <w:rPr>
        <w:rFonts w:ascii="David" w:hAnsi="David"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Arial" w:hAnsi="Arial" w:cs="Arial" w:hint="default"/>
      </w:rPr>
    </w:lvl>
    <w:lvl w:ilvl="5" w:tplc="04090005">
      <w:start w:val="1"/>
      <w:numFmt w:val="bullet"/>
      <w:lvlText w:val=""/>
      <w:lvlJc w:val="left"/>
      <w:pPr>
        <w:tabs>
          <w:tab w:val="num" w:pos="4320"/>
        </w:tabs>
        <w:ind w:left="4320" w:hanging="360"/>
      </w:pPr>
      <w:rPr>
        <w:rFonts w:ascii="David" w:hAnsi="David"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Arial" w:hAnsi="Arial" w:cs="Arial" w:hint="default"/>
      </w:rPr>
    </w:lvl>
    <w:lvl w:ilvl="8" w:tplc="04090005">
      <w:start w:val="1"/>
      <w:numFmt w:val="bullet"/>
      <w:lvlText w:val=""/>
      <w:lvlJc w:val="left"/>
      <w:pPr>
        <w:tabs>
          <w:tab w:val="num" w:pos="6480"/>
        </w:tabs>
        <w:ind w:left="6480" w:hanging="360"/>
      </w:pPr>
      <w:rPr>
        <w:rFonts w:ascii="David" w:hAnsi="David" w:cs="Times New Roman" w:hint="default"/>
      </w:rPr>
    </w:lvl>
  </w:abstractNum>
  <w:num w:numId="1" w16cid:durableId="213983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DC"/>
    <w:rsid w:val="000D0A23"/>
    <w:rsid w:val="002C1211"/>
    <w:rsid w:val="005C4B14"/>
    <w:rsid w:val="006514DC"/>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136CE5-C357-44DB-ACBB-CA374176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51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51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514D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514D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514D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14D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14D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14D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14D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514D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514D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514D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514DC"/>
    <w:rPr>
      <w:rFonts w:eastAsiaTheme="majorEastAsia" w:cstheme="majorBidi"/>
      <w:i/>
      <w:iCs/>
      <w:color w:val="0F4761" w:themeColor="accent1" w:themeShade="BF"/>
    </w:rPr>
  </w:style>
  <w:style w:type="character" w:customStyle="1" w:styleId="50">
    <w:name w:val="כותרת 5 תו"/>
    <w:basedOn w:val="a0"/>
    <w:link w:val="5"/>
    <w:uiPriority w:val="9"/>
    <w:semiHidden/>
    <w:rsid w:val="006514DC"/>
    <w:rPr>
      <w:rFonts w:eastAsiaTheme="majorEastAsia" w:cstheme="majorBidi"/>
      <w:color w:val="0F4761" w:themeColor="accent1" w:themeShade="BF"/>
    </w:rPr>
  </w:style>
  <w:style w:type="character" w:customStyle="1" w:styleId="60">
    <w:name w:val="כותרת 6 תו"/>
    <w:basedOn w:val="a0"/>
    <w:link w:val="6"/>
    <w:uiPriority w:val="9"/>
    <w:semiHidden/>
    <w:rsid w:val="006514DC"/>
    <w:rPr>
      <w:rFonts w:eastAsiaTheme="majorEastAsia" w:cstheme="majorBidi"/>
      <w:i/>
      <w:iCs/>
      <w:color w:val="595959" w:themeColor="text1" w:themeTint="A6"/>
    </w:rPr>
  </w:style>
  <w:style w:type="character" w:customStyle="1" w:styleId="70">
    <w:name w:val="כותרת 7 תו"/>
    <w:basedOn w:val="a0"/>
    <w:link w:val="7"/>
    <w:uiPriority w:val="9"/>
    <w:semiHidden/>
    <w:rsid w:val="006514DC"/>
    <w:rPr>
      <w:rFonts w:eastAsiaTheme="majorEastAsia" w:cstheme="majorBidi"/>
      <w:color w:val="595959" w:themeColor="text1" w:themeTint="A6"/>
    </w:rPr>
  </w:style>
  <w:style w:type="character" w:customStyle="1" w:styleId="80">
    <w:name w:val="כותרת 8 תו"/>
    <w:basedOn w:val="a0"/>
    <w:link w:val="8"/>
    <w:uiPriority w:val="9"/>
    <w:semiHidden/>
    <w:rsid w:val="006514DC"/>
    <w:rPr>
      <w:rFonts w:eastAsiaTheme="majorEastAsia" w:cstheme="majorBidi"/>
      <w:i/>
      <w:iCs/>
      <w:color w:val="272727" w:themeColor="text1" w:themeTint="D8"/>
    </w:rPr>
  </w:style>
  <w:style w:type="character" w:customStyle="1" w:styleId="90">
    <w:name w:val="כותרת 9 תו"/>
    <w:basedOn w:val="a0"/>
    <w:link w:val="9"/>
    <w:uiPriority w:val="9"/>
    <w:semiHidden/>
    <w:rsid w:val="006514DC"/>
    <w:rPr>
      <w:rFonts w:eastAsiaTheme="majorEastAsia" w:cstheme="majorBidi"/>
      <w:color w:val="272727" w:themeColor="text1" w:themeTint="D8"/>
    </w:rPr>
  </w:style>
  <w:style w:type="paragraph" w:styleId="a3">
    <w:name w:val="Title"/>
    <w:basedOn w:val="a"/>
    <w:next w:val="a"/>
    <w:link w:val="a4"/>
    <w:uiPriority w:val="10"/>
    <w:qFormat/>
    <w:rsid w:val="00651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514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14D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514D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514DC"/>
    <w:pPr>
      <w:spacing w:before="160"/>
      <w:jc w:val="center"/>
    </w:pPr>
    <w:rPr>
      <w:i/>
      <w:iCs/>
      <w:color w:val="404040" w:themeColor="text1" w:themeTint="BF"/>
    </w:rPr>
  </w:style>
  <w:style w:type="character" w:customStyle="1" w:styleId="a8">
    <w:name w:val="ציטוט תו"/>
    <w:basedOn w:val="a0"/>
    <w:link w:val="a7"/>
    <w:uiPriority w:val="29"/>
    <w:rsid w:val="006514DC"/>
    <w:rPr>
      <w:i/>
      <w:iCs/>
      <w:color w:val="404040" w:themeColor="text1" w:themeTint="BF"/>
    </w:rPr>
  </w:style>
  <w:style w:type="paragraph" w:styleId="a9">
    <w:name w:val="List Paragraph"/>
    <w:basedOn w:val="a"/>
    <w:uiPriority w:val="34"/>
    <w:qFormat/>
    <w:rsid w:val="006514DC"/>
    <w:pPr>
      <w:ind w:left="720"/>
      <w:contextualSpacing/>
    </w:pPr>
  </w:style>
  <w:style w:type="character" w:styleId="aa">
    <w:name w:val="Intense Emphasis"/>
    <w:basedOn w:val="a0"/>
    <w:uiPriority w:val="21"/>
    <w:qFormat/>
    <w:rsid w:val="006514DC"/>
    <w:rPr>
      <w:i/>
      <w:iCs/>
      <w:color w:val="0F4761" w:themeColor="accent1" w:themeShade="BF"/>
    </w:rPr>
  </w:style>
  <w:style w:type="paragraph" w:styleId="ab">
    <w:name w:val="Intense Quote"/>
    <w:basedOn w:val="a"/>
    <w:next w:val="a"/>
    <w:link w:val="ac"/>
    <w:uiPriority w:val="30"/>
    <w:qFormat/>
    <w:rsid w:val="00651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514DC"/>
    <w:rPr>
      <w:i/>
      <w:iCs/>
      <w:color w:val="0F4761" w:themeColor="accent1" w:themeShade="BF"/>
    </w:rPr>
  </w:style>
  <w:style w:type="character" w:styleId="ad">
    <w:name w:val="Intense Reference"/>
    <w:basedOn w:val="a0"/>
    <w:uiPriority w:val="32"/>
    <w:qFormat/>
    <w:rsid w:val="00651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953</Characters>
  <Application>Microsoft Office Word</Application>
  <DocSecurity>0</DocSecurity>
  <Lines>7</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