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D51C2" w:rsidRPr="00863CCE" w:rsidRDefault="00CD51C2"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05"/>
      <w:r w:rsidRPr="00863CCE">
        <w:rPr>
          <w:rFonts w:ascii="Keren" w:eastAsia="Times New Roman" w:hAnsi="Keren" w:cs="David"/>
          <w:b/>
          <w:bCs/>
          <w:sz w:val="26"/>
          <w:szCs w:val="24"/>
          <w:rtl/>
          <w:lang w:eastAsia="he-IL"/>
          <w14:ligatures w14:val="none"/>
        </w:rPr>
        <w:t>המקום ינחם אתכם</w:t>
      </w:r>
      <w:r w:rsidRPr="00863CCE">
        <w:rPr>
          <w:rFonts w:ascii="Keren" w:eastAsia="Times New Roman" w:hAnsi="Keren" w:cs="David" w:hint="cs"/>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"המקום ינחם אתכם...:ערך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hint="cs"/>
          <w:b/>
          <w:bCs/>
          <w:sz w:val="26"/>
          <w:szCs w:val="24"/>
          <w:rtl/>
          <w:lang w:eastAsia="he-IL"/>
          <w14:ligatures w14:val="none"/>
        </w:rPr>
        <w:fldChar w:fldCharType="end"/>
      </w:r>
      <w:r w:rsidRPr="00863CCE">
        <w:rPr>
          <w:rFonts w:ascii="Keren" w:eastAsia="Times New Roman" w:hAnsi="Keren" w:cs="David"/>
          <w:b/>
          <w:bCs/>
          <w:sz w:val="26"/>
          <w:szCs w:val="24"/>
          <w:rtl/>
          <w:lang w:eastAsia="he-IL"/>
          <w14:ligatures w14:val="none"/>
        </w:rPr>
        <w:t xml:space="preserve"> בתוך שאר אבלי ציון וירושלים ולא תוסיפו לדאבה עוד</w:t>
      </w:r>
      <w:bookmarkEnd w:id="0"/>
    </w:p>
    <w:p w:rsidR="00CD51C2" w:rsidRPr="00863CCE" w:rsidRDefault="00CD51C2"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מילות הניחומים שאומרים לאבלים כשנפרדים מהם, על פי מנהגי האשכנזים. </w:t>
      </w:r>
    </w:p>
    <w:p w:rsidR="00CD51C2" w:rsidRPr="00863CCE" w:rsidRDefault="00CD51C2"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יש זיקה קבועה בין היחיד מישראל לבין הכלל. בשיא השמחה הפרטית של חתן וכלה, אנו מצהירים "</w:t>
      </w:r>
      <w:r w:rsidRPr="00863CCE">
        <w:rPr>
          <w:rFonts w:ascii="Keren" w:eastAsia="Times New Roman" w:hAnsi="Keren" w:cs="David"/>
          <w:sz w:val="20"/>
          <w:szCs w:val="20"/>
          <w:rtl/>
          <w:lang w:eastAsia="he-IL"/>
          <w14:ligatures w14:val="none"/>
        </w:rPr>
        <w:t>אִם אֶשְׁכָּחֵךְ יְרוּשָׁלִָם תִּשְׁכַּח יְמִינִי</w:t>
      </w:r>
      <w:r w:rsidRPr="00863CCE">
        <w:rPr>
          <w:rFonts w:ascii="Keren" w:eastAsia="Times New Roman" w:hAnsi="Keren" w:cs="David"/>
          <w:szCs w:val="20"/>
          <w:rtl/>
          <w:lang w:eastAsia="he-IL"/>
          <w14:ligatures w14:val="none"/>
        </w:rPr>
        <w:t>", ושוברים כוס לזכר החורבן. להבדיל, באבלות היחיד, אנו מעלים את זכר ירושלים גם כן – "המקום ינחם אתכם בתוך שאר אבלי ציון וירושלים".</w:t>
      </w:r>
    </w:p>
    <w:p w:rsidR="00CD51C2" w:rsidRPr="00863CCE" w:rsidRDefault="00CD51C2" w:rsidP="00863CCE">
      <w:pPr>
        <w:tabs>
          <w:tab w:val="left" w:pos="8306"/>
        </w:tabs>
        <w:spacing w:after="0" w:line="360" w:lineRule="auto"/>
        <w:ind w:left="26"/>
        <w:jc w:val="both"/>
        <w:rPr>
          <w:rFonts w:ascii="Times New Roman" w:eastAsia="Times New Roman" w:hAnsi="Times New Roman" w:cs="David"/>
          <w:szCs w:val="20"/>
          <w:rtl/>
          <w:lang w:eastAsia="he-IL"/>
          <w14:ligatures w14:val="none"/>
        </w:rPr>
      </w:pPr>
      <w:r w:rsidRPr="00863CCE">
        <w:rPr>
          <w:rFonts w:ascii="Times New Roman" w:eastAsia="Times New Roman" w:hAnsi="Times New Roman" w:cs="David"/>
          <w:szCs w:val="20"/>
          <w:rtl/>
          <w:lang w:eastAsia="he-IL"/>
          <w14:ligatures w14:val="none"/>
        </w:rPr>
        <w:t xml:space="preserve">יש יסוד סמלי עמוק בקישור בין הממד הלאומי בעם ישראל לבין הממד האישי. כל בניין </w:t>
      </w:r>
      <w:r w:rsidRPr="00863CCE">
        <w:rPr>
          <w:rFonts w:ascii="Times New Roman" w:eastAsia="Times New Roman" w:hAnsi="Times New Roman" w:cs="David"/>
          <w:szCs w:val="20"/>
          <w:u w:val="single"/>
          <w:rtl/>
          <w:lang w:eastAsia="he-IL"/>
          <w14:ligatures w14:val="none"/>
        </w:rPr>
        <w:t>אישי</w:t>
      </w:r>
      <w:r w:rsidRPr="00863CCE">
        <w:rPr>
          <w:rFonts w:ascii="Times New Roman" w:eastAsia="Times New Roman" w:hAnsi="Times New Roman" w:cs="David"/>
          <w:szCs w:val="20"/>
          <w:rtl/>
          <w:lang w:eastAsia="he-IL"/>
          <w14:ligatures w14:val="none"/>
        </w:rPr>
        <w:t xml:space="preserve"> כגון חופה וקידושין, נתפס כחלק ממימוש בניין הבית </w:t>
      </w:r>
      <w:r w:rsidRPr="00863CCE">
        <w:rPr>
          <w:rFonts w:ascii="Times New Roman" w:eastAsia="Times New Roman" w:hAnsi="Times New Roman" w:cs="David"/>
          <w:szCs w:val="20"/>
          <w:u w:val="single"/>
          <w:rtl/>
          <w:lang w:eastAsia="he-IL"/>
          <w14:ligatures w14:val="none"/>
        </w:rPr>
        <w:t>הלאומי</w:t>
      </w:r>
      <w:r w:rsidRPr="00863CCE">
        <w:rPr>
          <w:rFonts w:ascii="Times New Roman" w:eastAsia="Times New Roman" w:hAnsi="Times New Roman" w:cs="David"/>
          <w:szCs w:val="20"/>
          <w:rtl/>
          <w:lang w:eastAsia="he-IL"/>
          <w14:ligatures w14:val="none"/>
        </w:rPr>
        <w:t xml:space="preserve"> – גאולה וקיבוץ גלויות. על כן אמרו חז"ל שכל המשמח חתן וכלה כאילו בנה אחת מחורבות ירושלים. כך הם דברי הגמרא (ברכות ו, א) על פי פסוקי ירמיהו (לג, י – יא):</w:t>
      </w:r>
    </w:p>
    <w:p w:rsidR="00CD51C2" w:rsidRPr="00863CCE" w:rsidRDefault="00CD51C2" w:rsidP="00863CCE">
      <w:pPr>
        <w:autoSpaceDE w:val="0"/>
        <w:autoSpaceDN w:val="0"/>
        <w:adjustRightInd w:val="0"/>
        <w:spacing w:after="0" w:line="360" w:lineRule="auto"/>
        <w:ind w:left="399"/>
        <w:jc w:val="both"/>
        <w:rPr>
          <w:rFonts w:ascii="Keren" w:eastAsia="Times New Roman" w:hAnsi="Keren" w:cs="David"/>
          <w:sz w:val="18"/>
          <w:szCs w:val="20"/>
          <w:rtl/>
          <w:lang w:eastAsia="he-IL"/>
          <w14:ligatures w14:val="none"/>
        </w:rPr>
      </w:pPr>
      <w:r w:rsidRPr="00863CCE">
        <w:rPr>
          <w:rFonts w:ascii="Keren" w:eastAsia="Times New Roman" w:hAnsi="Keren" w:cs="David"/>
          <w:sz w:val="24"/>
          <w:szCs w:val="20"/>
          <w:rtl/>
          <w:lang w:eastAsia="he-IL"/>
          <w14:ligatures w14:val="none"/>
        </w:rPr>
        <w:t>כֹּה אָמַר ה' עוֹד יִשָּׁמַע בַּמָּקוֹם הַזֶּה אֲשֶׁר אַתֶּם אֹמְרִים חָרֵב הוּא מֵאֵין אָדָם וּמֵאֵין בְּהֵמָה בְּעָרֵי יְהוּדָה וּבְחֻצוֹת יְרוּשָׁלִַם הַנְשַׁמּוֹת מֵאֵין אָדָם וּמֵאֵין יוֹשֵׁב וּמֵאֵין בְּהֵמָה: קוֹל שָׂשׂוֹן וְקוֹל שִׂמְחָה קוֹל חָתָן וְקוֹל כַּלָּה קוֹל אֹמְרִים הוֹדוּ אֶת ה' צְבָאוֹת כִּי טוֹב ה' כִּי לְעוֹלָם חַסְדּוֹ מְבִאִים תּוֹדָה בֵּית ה' כִּי אָשִׁיב אֶת שְׁבוּת הָאָרֶץ כְּבָרִאשֹׁנָה אָמַר ה'</w:t>
      </w:r>
      <w:r w:rsidRPr="00863CCE">
        <w:rPr>
          <w:rFonts w:ascii="Keren" w:eastAsia="Times New Roman" w:hAnsi="Keren" w:cs="David"/>
          <w:sz w:val="18"/>
          <w:szCs w:val="20"/>
          <w:rtl/>
          <w:lang w:eastAsia="he-IL"/>
          <w14:ligatures w14:val="none"/>
        </w:rPr>
        <w:t xml:space="preserve">. </w:t>
      </w:r>
    </w:p>
    <w:p w:rsidR="00CD51C2" w:rsidRPr="00863CCE" w:rsidRDefault="00CD51C2" w:rsidP="00863CCE">
      <w:pPr>
        <w:autoSpaceDE w:val="0"/>
        <w:autoSpaceDN w:val="0"/>
        <w:adjustRightInd w:val="0"/>
        <w:spacing w:after="0" w:line="360" w:lineRule="auto"/>
        <w:jc w:val="both"/>
        <w:rPr>
          <w:rFonts w:ascii="Keren" w:eastAsia="Times New Roman" w:hAnsi="Keren" w:cs="David"/>
          <w:sz w:val="16"/>
          <w:szCs w:val="16"/>
          <w:rtl/>
          <w:lang w:eastAsia="he-IL"/>
          <w14:ligatures w14:val="none"/>
        </w:rPr>
      </w:pPr>
      <w:r w:rsidRPr="00863CCE">
        <w:rPr>
          <w:rFonts w:ascii="Keren" w:eastAsia="Times New Roman" w:hAnsi="Keren" w:cs="David"/>
          <w:sz w:val="18"/>
          <w:szCs w:val="20"/>
          <w:rtl/>
          <w:lang w:eastAsia="he-IL"/>
          <w14:ligatures w14:val="none"/>
        </w:rPr>
        <w:t>הפסוק קושר בין הבניין הפרטי לבניין הלאומי, ובעקבותיו גם חז"ל.</w:t>
      </w:r>
    </w:p>
    <w:p w:rsidR="00CD51C2" w:rsidRPr="00863CCE" w:rsidRDefault="00CD51C2"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לא רק בשמחה יש שיתוף, אלא גם באבלות. כל חורבן אישי הוא חלק של החורבן הלאומי. ועל כן מנחמים את האבלים על מת פרטי – "המקום ינחם אתכם בתוך שאר אבלי ציון וירושלים". הקישור הוא קבוע, בעת שמחה ובעת צער. </w:t>
      </w:r>
    </w:p>
    <w:p w:rsidR="00D5072B" w:rsidRDefault="00CD51C2">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ברכת אבלים. ניחום אבלים.</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1C2"/>
    <w:rsid w:val="000D0A23"/>
    <w:rsid w:val="002C1211"/>
    <w:rsid w:val="005C4B14"/>
    <w:rsid w:val="00AA7185"/>
    <w:rsid w:val="00B22A00"/>
    <w:rsid w:val="00CD51C2"/>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E80E57-17D1-4DEF-A98B-AC4538BCE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D51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D51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D51C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D51C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D51C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D51C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D51C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D51C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D51C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D51C2"/>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CD51C2"/>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CD51C2"/>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CD51C2"/>
    <w:rPr>
      <w:rFonts w:eastAsiaTheme="majorEastAsia" w:cstheme="majorBidi"/>
      <w:i/>
      <w:iCs/>
      <w:color w:val="0F4761" w:themeColor="accent1" w:themeShade="BF"/>
    </w:rPr>
  </w:style>
  <w:style w:type="character" w:customStyle="1" w:styleId="50">
    <w:name w:val="כותרת 5 תו"/>
    <w:basedOn w:val="a0"/>
    <w:link w:val="5"/>
    <w:uiPriority w:val="9"/>
    <w:semiHidden/>
    <w:rsid w:val="00CD51C2"/>
    <w:rPr>
      <w:rFonts w:eastAsiaTheme="majorEastAsia" w:cstheme="majorBidi"/>
      <w:color w:val="0F4761" w:themeColor="accent1" w:themeShade="BF"/>
    </w:rPr>
  </w:style>
  <w:style w:type="character" w:customStyle="1" w:styleId="60">
    <w:name w:val="כותרת 6 תו"/>
    <w:basedOn w:val="a0"/>
    <w:link w:val="6"/>
    <w:uiPriority w:val="9"/>
    <w:semiHidden/>
    <w:rsid w:val="00CD51C2"/>
    <w:rPr>
      <w:rFonts w:eastAsiaTheme="majorEastAsia" w:cstheme="majorBidi"/>
      <w:i/>
      <w:iCs/>
      <w:color w:val="595959" w:themeColor="text1" w:themeTint="A6"/>
    </w:rPr>
  </w:style>
  <w:style w:type="character" w:customStyle="1" w:styleId="70">
    <w:name w:val="כותרת 7 תו"/>
    <w:basedOn w:val="a0"/>
    <w:link w:val="7"/>
    <w:uiPriority w:val="9"/>
    <w:semiHidden/>
    <w:rsid w:val="00CD51C2"/>
    <w:rPr>
      <w:rFonts w:eastAsiaTheme="majorEastAsia" w:cstheme="majorBidi"/>
      <w:color w:val="595959" w:themeColor="text1" w:themeTint="A6"/>
    </w:rPr>
  </w:style>
  <w:style w:type="character" w:customStyle="1" w:styleId="80">
    <w:name w:val="כותרת 8 תו"/>
    <w:basedOn w:val="a0"/>
    <w:link w:val="8"/>
    <w:uiPriority w:val="9"/>
    <w:semiHidden/>
    <w:rsid w:val="00CD51C2"/>
    <w:rPr>
      <w:rFonts w:eastAsiaTheme="majorEastAsia" w:cstheme="majorBidi"/>
      <w:i/>
      <w:iCs/>
      <w:color w:val="272727" w:themeColor="text1" w:themeTint="D8"/>
    </w:rPr>
  </w:style>
  <w:style w:type="character" w:customStyle="1" w:styleId="90">
    <w:name w:val="כותרת 9 תו"/>
    <w:basedOn w:val="a0"/>
    <w:link w:val="9"/>
    <w:uiPriority w:val="9"/>
    <w:semiHidden/>
    <w:rsid w:val="00CD51C2"/>
    <w:rPr>
      <w:rFonts w:eastAsiaTheme="majorEastAsia" w:cstheme="majorBidi"/>
      <w:color w:val="272727" w:themeColor="text1" w:themeTint="D8"/>
    </w:rPr>
  </w:style>
  <w:style w:type="paragraph" w:styleId="a3">
    <w:name w:val="Title"/>
    <w:basedOn w:val="a"/>
    <w:next w:val="a"/>
    <w:link w:val="a4"/>
    <w:uiPriority w:val="10"/>
    <w:qFormat/>
    <w:rsid w:val="00CD5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D51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D51C2"/>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D51C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D51C2"/>
    <w:pPr>
      <w:spacing w:before="160"/>
      <w:jc w:val="center"/>
    </w:pPr>
    <w:rPr>
      <w:i/>
      <w:iCs/>
      <w:color w:val="404040" w:themeColor="text1" w:themeTint="BF"/>
    </w:rPr>
  </w:style>
  <w:style w:type="character" w:customStyle="1" w:styleId="a8">
    <w:name w:val="ציטוט תו"/>
    <w:basedOn w:val="a0"/>
    <w:link w:val="a7"/>
    <w:uiPriority w:val="29"/>
    <w:rsid w:val="00CD51C2"/>
    <w:rPr>
      <w:i/>
      <w:iCs/>
      <w:color w:val="404040" w:themeColor="text1" w:themeTint="BF"/>
    </w:rPr>
  </w:style>
  <w:style w:type="paragraph" w:styleId="a9">
    <w:name w:val="List Paragraph"/>
    <w:basedOn w:val="a"/>
    <w:uiPriority w:val="34"/>
    <w:qFormat/>
    <w:rsid w:val="00CD51C2"/>
    <w:pPr>
      <w:ind w:left="720"/>
      <w:contextualSpacing/>
    </w:pPr>
  </w:style>
  <w:style w:type="character" w:styleId="aa">
    <w:name w:val="Intense Emphasis"/>
    <w:basedOn w:val="a0"/>
    <w:uiPriority w:val="21"/>
    <w:qFormat/>
    <w:rsid w:val="00CD51C2"/>
    <w:rPr>
      <w:i/>
      <w:iCs/>
      <w:color w:val="0F4761" w:themeColor="accent1" w:themeShade="BF"/>
    </w:rPr>
  </w:style>
  <w:style w:type="paragraph" w:styleId="ab">
    <w:name w:val="Intense Quote"/>
    <w:basedOn w:val="a"/>
    <w:next w:val="a"/>
    <w:link w:val="ac"/>
    <w:uiPriority w:val="30"/>
    <w:qFormat/>
    <w:rsid w:val="00CD5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CD51C2"/>
    <w:rPr>
      <w:i/>
      <w:iCs/>
      <w:color w:val="0F4761" w:themeColor="accent1" w:themeShade="BF"/>
    </w:rPr>
  </w:style>
  <w:style w:type="character" w:styleId="ad">
    <w:name w:val="Intense Reference"/>
    <w:basedOn w:val="a0"/>
    <w:uiPriority w:val="32"/>
    <w:qFormat/>
    <w:rsid w:val="00CD51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242</Words>
  <Characters>1211</Characters>
  <Application>Microsoft Office Word</Application>
  <DocSecurity>0</DocSecurity>
  <Lines>10</Lines>
  <Paragraphs>2</Paragraphs>
  <ScaleCrop>false</ScaleCrop>
  <Company/>
  <LinksUpToDate>false</LinksUpToDate>
  <CharactersWithSpaces>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2025-12-04T23:10:00Z</dcterms:created>
  <dcterms:modified xsi:type="dcterms:W3CDTF">2025-12-04T23:10:00Z</dcterms:modified>
</cp:coreProperties>
</file>