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26FA6" w:rsidRPr="00863CCE" w:rsidRDefault="00326FA6" w:rsidP="00863CCE">
      <w:pPr>
        <w:spacing w:after="0" w:line="360" w:lineRule="auto"/>
        <w:jc w:val="both"/>
        <w:outlineLvl w:val="6"/>
        <w:rPr>
          <w:rFonts w:ascii="Keren" w:eastAsia="Times New Roman" w:hAnsi="Keren" w:cs="David"/>
          <w:b/>
          <w:bCs/>
          <w:sz w:val="26"/>
          <w:szCs w:val="24"/>
          <w:rtl/>
          <w:lang w:eastAsia="he-IL"/>
          <w14:ligatures w14:val="none"/>
        </w:rPr>
      </w:pPr>
      <w:bookmarkStart w:id="0" w:name="_Toc88530306"/>
      <w:r w:rsidRPr="00863CCE">
        <w:rPr>
          <w:rFonts w:ascii="Keren" w:eastAsia="Times New Roman" w:hAnsi="Keren" w:cs="David"/>
          <w:b/>
          <w:bCs/>
          <w:sz w:val="26"/>
          <w:szCs w:val="24"/>
          <w:rtl/>
          <w:lang w:eastAsia="he-IL"/>
          <w14:ligatures w14:val="none"/>
        </w:rPr>
        <w:t>הנצחה</w:t>
      </w:r>
      <w:bookmarkEnd w:id="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"הנצחה:ערך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rsidR="00326FA6" w:rsidRPr="00863CCE" w:rsidRDefault="00326FA6" w:rsidP="00863CCE">
      <w:pPr>
        <w:tabs>
          <w:tab w:val="num" w:pos="746"/>
          <w:tab w:val="left" w:pos="8306"/>
        </w:tabs>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הנצחה כשמה היא. הצורך היסודי בהנצחה נובע מהצורך הבסיסי של האדם לאחוז בנצח, להרגיש שמותו לא ימחק אותו מהעולם ומהתודעה. באופן טבעי כשאדם הולך לבית עולמו צאצאיו ממשיכים אותו באופן הביולוגי, וגם מבחינה רוחנית. דהיינו, זוכרים את קיומו, ממשיכים לשאת את שמו וכיוצא בזה.</w:t>
      </w:r>
    </w:p>
    <w:p w:rsidR="00326FA6" w:rsidRPr="00863CCE" w:rsidRDefault="00326FA6" w:rsidP="00863CCE">
      <w:pPr>
        <w:autoSpaceDE w:val="0"/>
        <w:autoSpaceDN w:val="0"/>
        <w:adjustRightInd w:val="0"/>
        <w:spacing w:after="0" w:line="360" w:lineRule="auto"/>
        <w:jc w:val="both"/>
        <w:rPr>
          <w:rFonts w:ascii="Keren" w:eastAsia="Times New Roman" w:hAnsi="Keren" w:cs="David"/>
          <w:sz w:val="20"/>
          <w:szCs w:val="20"/>
          <w:rtl/>
          <w:lang w:eastAsia="he-IL"/>
          <w14:ligatures w14:val="none"/>
        </w:rPr>
      </w:pP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"אישים:יהודה ותמר"</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"אישים:בעז ורות"</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lang w:eastAsia="he-IL"/>
          <w14:ligatures w14:val="none"/>
        </w:rPr>
        <w:fldChar w:fldCharType="end"/>
      </w:r>
      <w:r w:rsidRPr="00863CCE">
        <w:rPr>
          <w:rFonts w:ascii="Keren" w:eastAsia="Times New Roman" w:hAnsi="Keren" w:cs="David"/>
          <w:szCs w:val="20"/>
          <w:rtl/>
          <w:lang w:eastAsia="he-IL"/>
          <w14:ligatures w14:val="none"/>
        </w:rPr>
        <w:t>הצורך בהנצחה קיים במיוחד לגבי מי שנפטר טרם זמנו, או ללא צאצאים שימשיכוהו. התורה מצווה לאדם ליבם את אשת אחיו שמת בלא בנים, כדי שלא ימחה שמו מישראל (דברים כה, ו). המקרא מספר לנו על היבום של תמר כלתו של יהודה (בראשית לח), עוד לפני מתן תורה. מגילת רות עוסקת בבעז הנושא את רות כדי להקים את זכרו של מחלון בעלה הראשון. "</w:t>
      </w:r>
      <w:r w:rsidRPr="00863CCE">
        <w:rPr>
          <w:rFonts w:ascii="Keren" w:eastAsia="Times New Roman" w:hAnsi="Keren" w:cs="David"/>
          <w:color w:val="000000"/>
          <w:sz w:val="20"/>
          <w:szCs w:val="20"/>
          <w:rtl/>
          <w:lang w:eastAsia="he-IL"/>
          <w14:ligatures w14:val="none"/>
        </w:rPr>
        <w:t xml:space="preserve">וְגַם אֶת רוּת הַמֹּאֲבִיָּה אֵשֶׁת מַחְלוֹן קָנִיתִי לִי לְאִשָּׁה לְהָקִים שֵׁם הַמֵּת עַל נַחֲלָתוֹ וְלֹא יִכָּרֵת שֵׁם הַמֵּת מֵעִם אֶחָיו וּמִשַּׁעַר מְקוֹמוֹ" </w:t>
      </w:r>
      <w:r w:rsidRPr="00863CCE">
        <w:rPr>
          <w:rFonts w:ascii="Keren" w:eastAsia="Times New Roman" w:hAnsi="Keren" w:cs="David"/>
          <w:szCs w:val="20"/>
          <w:rtl/>
          <w:lang w:eastAsia="he-IL"/>
          <w14:ligatures w14:val="none"/>
        </w:rPr>
        <w:t xml:space="preserve">(רות ד, י). המקרא משתמש בביטוי 'גואל' למי שיקים את שם המת. </w:t>
      </w:r>
    </w:p>
    <w:p w:rsidR="00326FA6" w:rsidRPr="00863CCE" w:rsidRDefault="00326FA6" w:rsidP="00863CCE">
      <w:pPr>
        <w:tabs>
          <w:tab w:val="num" w:pos="746"/>
          <w:tab w:val="left" w:pos="8306"/>
        </w:tabs>
        <w:spacing w:after="0" w:line="360" w:lineRule="auto"/>
        <w:jc w:val="both"/>
        <w:rPr>
          <w:rFonts w:ascii="Times New Roman" w:eastAsia="Times New Roman" w:hAnsi="Times New Roman" w:cs="David"/>
          <w:sz w:val="26"/>
          <w:szCs w:val="24"/>
          <w:rtl/>
          <w:lang w:eastAsia="he-IL"/>
          <w14:ligatures w14:val="none"/>
        </w:rPr>
      </w:pPr>
      <w:r w:rsidRPr="00863CCE">
        <w:rPr>
          <w:rFonts w:ascii="Keren" w:eastAsia="Times New Roman" w:hAnsi="Keren" w:cs="David"/>
          <w:szCs w:val="20"/>
          <w:rtl/>
          <w:lang w:eastAsia="he-IL"/>
          <w14:ligatures w14:val="none"/>
        </w:rPr>
        <w:t xml:space="preserve">גם איוב ביקש הנצחה לעצמו לאחר שבניו ובנותיו מתו והוא נשאר ערירי: </w:t>
      </w: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"אישים:איוב"</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p>
    <w:p w:rsidR="00326FA6" w:rsidRPr="00863CCE" w:rsidRDefault="00326FA6" w:rsidP="00863CCE">
      <w:pPr>
        <w:autoSpaceDE w:val="0"/>
        <w:autoSpaceDN w:val="0"/>
        <w:adjustRightInd w:val="0"/>
        <w:spacing w:after="0" w:line="360" w:lineRule="auto"/>
        <w:ind w:left="5760"/>
        <w:jc w:val="both"/>
        <w:rPr>
          <w:rFonts w:ascii="Times New Roman" w:eastAsia="Times New Roman" w:hAnsi="Times New Roman" w:cs="David"/>
          <w:color w:val="000000"/>
          <w:szCs w:val="20"/>
          <w:rtl/>
          <w:lang w:eastAsia="he-IL"/>
          <w14:ligatures w14:val="none"/>
        </w:rPr>
      </w:pPr>
      <w:r w:rsidRPr="00863CCE">
        <w:rPr>
          <w:rFonts w:ascii="Times New Roman" w:eastAsia="Times New Roman" w:hAnsi="Times New Roman" w:cs="David"/>
          <w:color w:val="000000"/>
          <w:szCs w:val="20"/>
          <w:rtl/>
          <w:lang w:eastAsia="he-IL"/>
          <w14:ligatures w14:val="none"/>
        </w:rPr>
        <w:t xml:space="preserve">מִי יִתֵּן אֵפוֹ וְיִכָּתְבוּן מִלָּי </w:t>
      </w:r>
    </w:p>
    <w:p w:rsidR="00326FA6" w:rsidRPr="00863CCE" w:rsidRDefault="00326FA6" w:rsidP="00863CCE">
      <w:pPr>
        <w:autoSpaceDE w:val="0"/>
        <w:autoSpaceDN w:val="0"/>
        <w:adjustRightInd w:val="0"/>
        <w:spacing w:after="0" w:line="360" w:lineRule="auto"/>
        <w:ind w:left="5760"/>
        <w:jc w:val="both"/>
        <w:rPr>
          <w:rFonts w:ascii="Times New Roman" w:eastAsia="Times New Roman" w:hAnsi="Times New Roman" w:cs="David"/>
          <w:szCs w:val="20"/>
          <w:rtl/>
          <w:lang w:eastAsia="he-IL"/>
          <w14:ligatures w14:val="none"/>
        </w:rPr>
      </w:pPr>
      <w:r w:rsidRPr="00863CCE">
        <w:rPr>
          <w:rFonts w:ascii="Times New Roman" w:eastAsia="Times New Roman" w:hAnsi="Times New Roman" w:cs="David"/>
          <w:color w:val="000000"/>
          <w:szCs w:val="20"/>
          <w:rtl/>
          <w:lang w:eastAsia="he-IL"/>
          <w14:ligatures w14:val="none"/>
        </w:rPr>
        <w:t>מִי יִתֵּן בַּסֵּפֶר וְיֻחָקוּ:</w:t>
      </w:r>
    </w:p>
    <w:p w:rsidR="00326FA6" w:rsidRPr="00863CCE" w:rsidRDefault="00326FA6" w:rsidP="00863CCE">
      <w:pPr>
        <w:autoSpaceDE w:val="0"/>
        <w:autoSpaceDN w:val="0"/>
        <w:adjustRightInd w:val="0"/>
        <w:spacing w:after="0" w:line="360" w:lineRule="auto"/>
        <w:ind w:left="5760"/>
        <w:jc w:val="both"/>
        <w:rPr>
          <w:rFonts w:ascii="Times New Roman" w:eastAsia="Times New Roman" w:hAnsi="Times New Roman" w:cs="David"/>
          <w:color w:val="000000"/>
          <w:szCs w:val="20"/>
          <w:rtl/>
          <w:lang w:eastAsia="he-IL"/>
          <w14:ligatures w14:val="none"/>
        </w:rPr>
      </w:pPr>
      <w:r w:rsidRPr="00863CCE">
        <w:rPr>
          <w:rFonts w:ascii="Times New Roman" w:eastAsia="Times New Roman" w:hAnsi="Times New Roman" w:cs="David"/>
          <w:color w:val="000000"/>
          <w:szCs w:val="20"/>
          <w:rtl/>
          <w:lang w:eastAsia="he-IL"/>
          <w14:ligatures w14:val="none"/>
        </w:rPr>
        <w:t xml:space="preserve">בְּעֵט בַּרְזֶל וְעֹפָרֶת </w:t>
      </w:r>
    </w:p>
    <w:p w:rsidR="00326FA6" w:rsidRPr="00863CCE" w:rsidRDefault="00326FA6" w:rsidP="00863CCE">
      <w:pPr>
        <w:autoSpaceDE w:val="0"/>
        <w:autoSpaceDN w:val="0"/>
        <w:adjustRightInd w:val="0"/>
        <w:spacing w:after="0" w:line="360" w:lineRule="auto"/>
        <w:ind w:left="5760"/>
        <w:jc w:val="both"/>
        <w:rPr>
          <w:rFonts w:ascii="Times New Roman" w:eastAsia="Times New Roman" w:hAnsi="Times New Roman" w:cs="David"/>
          <w:szCs w:val="20"/>
          <w:rtl/>
          <w:lang w:eastAsia="he-IL"/>
          <w14:ligatures w14:val="none"/>
        </w:rPr>
      </w:pPr>
      <w:r w:rsidRPr="00863CCE">
        <w:rPr>
          <w:rFonts w:ascii="Times New Roman" w:eastAsia="Times New Roman" w:hAnsi="Times New Roman" w:cs="David"/>
          <w:color w:val="000000"/>
          <w:szCs w:val="20"/>
          <w:rtl/>
          <w:lang w:eastAsia="he-IL"/>
          <w14:ligatures w14:val="none"/>
        </w:rPr>
        <w:t>לָעַד בַּצּוּר יֵחָצְבוּן:</w:t>
      </w:r>
    </w:p>
    <w:p w:rsidR="00326FA6" w:rsidRPr="00863CCE" w:rsidRDefault="00326FA6" w:rsidP="00863CCE">
      <w:pPr>
        <w:autoSpaceDE w:val="0"/>
        <w:autoSpaceDN w:val="0"/>
        <w:adjustRightInd w:val="0"/>
        <w:spacing w:after="0" w:line="360" w:lineRule="auto"/>
        <w:ind w:left="5760"/>
        <w:jc w:val="both"/>
        <w:rPr>
          <w:rFonts w:ascii="Times New Roman" w:eastAsia="Times New Roman" w:hAnsi="Times New Roman" w:cs="David"/>
          <w:color w:val="000000"/>
          <w:szCs w:val="20"/>
          <w:rtl/>
          <w:lang w:eastAsia="he-IL"/>
          <w14:ligatures w14:val="none"/>
        </w:rPr>
      </w:pPr>
      <w:r w:rsidRPr="00863CCE">
        <w:rPr>
          <w:rFonts w:ascii="Times New Roman" w:eastAsia="Times New Roman" w:hAnsi="Times New Roman" w:cs="David"/>
          <w:color w:val="000000"/>
          <w:szCs w:val="20"/>
          <w:rtl/>
          <w:lang w:eastAsia="he-IL"/>
          <w14:ligatures w14:val="none"/>
        </w:rPr>
        <w:t xml:space="preserve">וַאֲנִי יָדַעְתִּי גֹּאֲלִי חָי </w:t>
      </w:r>
    </w:p>
    <w:p w:rsidR="00326FA6" w:rsidRPr="00863CCE" w:rsidRDefault="00326FA6" w:rsidP="00863CCE">
      <w:pPr>
        <w:autoSpaceDE w:val="0"/>
        <w:autoSpaceDN w:val="0"/>
        <w:adjustRightInd w:val="0"/>
        <w:spacing w:after="0" w:line="360" w:lineRule="auto"/>
        <w:ind w:left="5760"/>
        <w:jc w:val="both"/>
        <w:rPr>
          <w:rFonts w:ascii="Times New Roman" w:eastAsia="Times New Roman" w:hAnsi="Times New Roman" w:cs="David"/>
          <w:szCs w:val="20"/>
          <w:rtl/>
          <w:lang w:eastAsia="he-IL"/>
          <w14:ligatures w14:val="none"/>
        </w:rPr>
      </w:pPr>
      <w:r w:rsidRPr="00863CCE">
        <w:rPr>
          <w:rFonts w:ascii="Times New Roman" w:eastAsia="Times New Roman" w:hAnsi="Times New Roman" w:cs="David"/>
          <w:color w:val="000000"/>
          <w:szCs w:val="20"/>
          <w:rtl/>
          <w:lang w:eastAsia="he-IL"/>
          <w14:ligatures w14:val="none"/>
        </w:rPr>
        <w:t>וְאַחֲרוֹן עַל עָפָר יָקוּם:</w:t>
      </w:r>
    </w:p>
    <w:p w:rsidR="00326FA6" w:rsidRPr="00863CCE" w:rsidRDefault="00326FA6" w:rsidP="00863CCE">
      <w:pPr>
        <w:autoSpaceDE w:val="0"/>
        <w:autoSpaceDN w:val="0"/>
        <w:adjustRightInd w:val="0"/>
        <w:spacing w:after="0" w:line="360" w:lineRule="auto"/>
        <w:ind w:left="5040"/>
        <w:jc w:val="right"/>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איוב יט, כג – כה</w:t>
      </w:r>
    </w:p>
    <w:p w:rsidR="00326FA6" w:rsidRPr="00863CCE" w:rsidRDefault="00326FA6" w:rsidP="00863CCE">
      <w:pPr>
        <w:tabs>
          <w:tab w:val="num" w:pos="746"/>
          <w:tab w:val="left" w:pos="8306"/>
        </w:tabs>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איוב הערירי מבקש שדבריו ומלותיו יחקקו לעד בספר ובצור. גם הוא מכנה בשם '</w:t>
      </w:r>
      <w:r w:rsidRPr="00863CCE">
        <w:rPr>
          <w:rFonts w:ascii="Times New Roman" w:eastAsia="Times New Roman" w:hAnsi="Times New Roman" w:cs="David"/>
          <w:color w:val="000000"/>
          <w:szCs w:val="20"/>
          <w:rtl/>
          <w:lang w:eastAsia="he-IL"/>
          <w14:ligatures w14:val="none"/>
        </w:rPr>
        <w:t>גֹּאֲלִי</w:t>
      </w:r>
      <w:r w:rsidRPr="00863CCE">
        <w:rPr>
          <w:rFonts w:ascii="Keren" w:eastAsia="Times New Roman" w:hAnsi="Keren" w:cs="David"/>
          <w:szCs w:val="20"/>
          <w:rtl/>
          <w:lang w:eastAsia="he-IL"/>
          <w14:ligatures w14:val="none"/>
        </w:rPr>
        <w:t>' את מי שיקרא את דבריו. אותו אדם אלמוני שיתיחס לדברי איוב, וידע שאיוב היה קיים; הוא גואלו של איוב. הוא המאפשר לאיוב לאחוז בנצח שנים רבות לאחר שאיוב עבר מן העולם. החומר הוא זמני, אך מסר רוחני נשאר לעד. רק הרוחניות היא נצחית.</w:t>
      </w:r>
    </w:p>
    <w:p w:rsidR="00D5072B" w:rsidRDefault="00326FA6">
      <w:r w:rsidRPr="00863CCE">
        <w:rPr>
          <w:rFonts w:ascii="Keren" w:eastAsia="Times New Roman" w:hAnsi="Keren" w:cs="David"/>
          <w:szCs w:val="20"/>
          <w:rtl/>
          <w:lang w:eastAsia="he-IL"/>
          <w14:ligatures w14:val="none"/>
        </w:rPr>
        <w:t xml:space="preserve">התייחסות מעשית להנצחה מופיעה בספר מעמוד </w:t>
      </w: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szCs w:val="20"/>
          <w:rtl/>
          <w:lang w:eastAsia="he-IL"/>
          <w14:ligatures w14:val="none"/>
        </w:rPr>
        <w:instrText xml:space="preserve"> </w:instrText>
      </w:r>
      <w:r w:rsidRPr="00863CCE">
        <w:rPr>
          <w:rFonts w:ascii="Keren" w:eastAsia="Times New Roman" w:hAnsi="Keren" w:cs="David" w:hint="cs"/>
          <w:szCs w:val="20"/>
          <w:lang w:eastAsia="he-IL"/>
          <w14:ligatures w14:val="none"/>
        </w:rPr>
        <w:instrText xml:space="preserve">PAGEREF </w:instrText>
      </w:r>
      <w:r w:rsidRPr="00863CCE">
        <w:rPr>
          <w:rFonts w:ascii="Keren" w:eastAsia="Times New Roman" w:hAnsi="Keren" w:cs="David"/>
          <w:szCs w:val="20"/>
          <w:rtl/>
          <w:lang w:eastAsia="he-IL"/>
          <w14:ligatures w14:val="none"/>
        </w:rPr>
        <w:instrText>_</w:instrText>
      </w:r>
      <w:r w:rsidRPr="00863CCE">
        <w:rPr>
          <w:rFonts w:ascii="Keren" w:eastAsia="Times New Roman" w:hAnsi="Keren" w:cs="David" w:hint="cs"/>
          <w:szCs w:val="20"/>
          <w:lang w:eastAsia="he-IL"/>
          <w14:ligatures w14:val="none"/>
        </w:rPr>
        <w:instrText>Ref87896291 \h</w:instrText>
      </w:r>
      <w:r w:rsidRPr="00863CCE">
        <w:rPr>
          <w:rFonts w:ascii="Keren" w:eastAsia="Times New Roman" w:hAnsi="Keren" w:cs="David"/>
          <w:szCs w:val="20"/>
          <w:rtl/>
          <w:lang w:eastAsia="he-IL"/>
          <w14:ligatures w14:val="none"/>
        </w:rPr>
        <w:instrText xml:space="preserve"> </w:instrText>
      </w:r>
      <w:r w:rsidRPr="00863CCE">
        <w:rPr>
          <w:rFonts w:ascii="Keren" w:eastAsia="Times New Roman" w:hAnsi="Keren" w:cs="David"/>
          <w:szCs w:val="20"/>
          <w:rtl/>
          <w:lang w:eastAsia="he-IL"/>
          <w14:ligatures w14:val="none"/>
        </w:rPr>
      </w:r>
      <w:r w:rsidRPr="00863CCE">
        <w:rPr>
          <w:rFonts w:ascii="Keren" w:eastAsia="Times New Roman" w:hAnsi="Keren" w:cs="David"/>
          <w:szCs w:val="20"/>
          <w:rtl/>
          <w:lang w:eastAsia="he-IL"/>
          <w14:ligatures w14:val="none"/>
        </w:rPr>
        <w:fldChar w:fldCharType="separate"/>
      </w:r>
      <w:r w:rsidRPr="00863CCE">
        <w:rPr>
          <w:rFonts w:ascii="Keren" w:eastAsia="Times New Roman" w:hAnsi="Keren" w:cs="David"/>
          <w:noProof/>
          <w:szCs w:val="20"/>
          <w:rtl/>
          <w:lang w:eastAsia="he-IL"/>
          <w14:ligatures w14:val="none"/>
        </w:rPr>
        <w:t>170</w: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 xml:space="preserve">@ ואילך. ע"ע </w:t>
      </w:r>
      <w:r w:rsidRPr="00863CCE">
        <w:rPr>
          <w:rFonts w:ascii="Keren" w:eastAsia="Times New Roman" w:hAnsi="Keren" w:cs="David"/>
          <w:b/>
          <w:bCs/>
          <w:szCs w:val="20"/>
          <w:rtl/>
          <w:lang w:eastAsia="he-IL"/>
          <w14:ligatures w14:val="none"/>
        </w:rPr>
        <w:t>קריאת שם לתינוק על שם נפטר.</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6FA6"/>
    <w:rsid w:val="000D0A23"/>
    <w:rsid w:val="002C1211"/>
    <w:rsid w:val="00326FA6"/>
    <w:rsid w:val="005C4B14"/>
    <w:rsid w:val="00AA7185"/>
    <w:rsid w:val="00B22A00"/>
    <w:rsid w:val="00D507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5220E4B-B64F-4E56-8C22-4FE8E73115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326F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326F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326FA6"/>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326FA6"/>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326FA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326FA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26FA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26FA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26FA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326FA6"/>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326FA6"/>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326FA6"/>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326FA6"/>
    <w:rPr>
      <w:rFonts w:eastAsiaTheme="majorEastAsia" w:cstheme="majorBidi"/>
      <w:i/>
      <w:iCs/>
      <w:color w:val="0F4761" w:themeColor="accent1" w:themeShade="BF"/>
    </w:rPr>
  </w:style>
  <w:style w:type="character" w:customStyle="1" w:styleId="50">
    <w:name w:val="כותרת 5 תו"/>
    <w:basedOn w:val="a0"/>
    <w:link w:val="5"/>
    <w:uiPriority w:val="9"/>
    <w:semiHidden/>
    <w:rsid w:val="00326FA6"/>
    <w:rPr>
      <w:rFonts w:eastAsiaTheme="majorEastAsia" w:cstheme="majorBidi"/>
      <w:color w:val="0F4761" w:themeColor="accent1" w:themeShade="BF"/>
    </w:rPr>
  </w:style>
  <w:style w:type="character" w:customStyle="1" w:styleId="60">
    <w:name w:val="כותרת 6 תו"/>
    <w:basedOn w:val="a0"/>
    <w:link w:val="6"/>
    <w:uiPriority w:val="9"/>
    <w:semiHidden/>
    <w:rsid w:val="00326FA6"/>
    <w:rPr>
      <w:rFonts w:eastAsiaTheme="majorEastAsia" w:cstheme="majorBidi"/>
      <w:i/>
      <w:iCs/>
      <w:color w:val="595959" w:themeColor="text1" w:themeTint="A6"/>
    </w:rPr>
  </w:style>
  <w:style w:type="character" w:customStyle="1" w:styleId="70">
    <w:name w:val="כותרת 7 תו"/>
    <w:basedOn w:val="a0"/>
    <w:link w:val="7"/>
    <w:uiPriority w:val="9"/>
    <w:semiHidden/>
    <w:rsid w:val="00326FA6"/>
    <w:rPr>
      <w:rFonts w:eastAsiaTheme="majorEastAsia" w:cstheme="majorBidi"/>
      <w:color w:val="595959" w:themeColor="text1" w:themeTint="A6"/>
    </w:rPr>
  </w:style>
  <w:style w:type="character" w:customStyle="1" w:styleId="80">
    <w:name w:val="כותרת 8 תו"/>
    <w:basedOn w:val="a0"/>
    <w:link w:val="8"/>
    <w:uiPriority w:val="9"/>
    <w:semiHidden/>
    <w:rsid w:val="00326FA6"/>
    <w:rPr>
      <w:rFonts w:eastAsiaTheme="majorEastAsia" w:cstheme="majorBidi"/>
      <w:i/>
      <w:iCs/>
      <w:color w:val="272727" w:themeColor="text1" w:themeTint="D8"/>
    </w:rPr>
  </w:style>
  <w:style w:type="character" w:customStyle="1" w:styleId="90">
    <w:name w:val="כותרת 9 תו"/>
    <w:basedOn w:val="a0"/>
    <w:link w:val="9"/>
    <w:uiPriority w:val="9"/>
    <w:semiHidden/>
    <w:rsid w:val="00326FA6"/>
    <w:rPr>
      <w:rFonts w:eastAsiaTheme="majorEastAsia" w:cstheme="majorBidi"/>
      <w:color w:val="272727" w:themeColor="text1" w:themeTint="D8"/>
    </w:rPr>
  </w:style>
  <w:style w:type="paragraph" w:styleId="a3">
    <w:name w:val="Title"/>
    <w:basedOn w:val="a"/>
    <w:next w:val="a"/>
    <w:link w:val="a4"/>
    <w:uiPriority w:val="10"/>
    <w:qFormat/>
    <w:rsid w:val="00326F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326FA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26FA6"/>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326FA6"/>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326FA6"/>
    <w:pPr>
      <w:spacing w:before="160"/>
      <w:jc w:val="center"/>
    </w:pPr>
    <w:rPr>
      <w:i/>
      <w:iCs/>
      <w:color w:val="404040" w:themeColor="text1" w:themeTint="BF"/>
    </w:rPr>
  </w:style>
  <w:style w:type="character" w:customStyle="1" w:styleId="a8">
    <w:name w:val="ציטוט תו"/>
    <w:basedOn w:val="a0"/>
    <w:link w:val="a7"/>
    <w:uiPriority w:val="29"/>
    <w:rsid w:val="00326FA6"/>
    <w:rPr>
      <w:i/>
      <w:iCs/>
      <w:color w:val="404040" w:themeColor="text1" w:themeTint="BF"/>
    </w:rPr>
  </w:style>
  <w:style w:type="paragraph" w:styleId="a9">
    <w:name w:val="List Paragraph"/>
    <w:basedOn w:val="a"/>
    <w:uiPriority w:val="34"/>
    <w:qFormat/>
    <w:rsid w:val="00326FA6"/>
    <w:pPr>
      <w:ind w:left="720"/>
      <w:contextualSpacing/>
    </w:pPr>
  </w:style>
  <w:style w:type="character" w:styleId="aa">
    <w:name w:val="Intense Emphasis"/>
    <w:basedOn w:val="a0"/>
    <w:uiPriority w:val="21"/>
    <w:qFormat/>
    <w:rsid w:val="00326FA6"/>
    <w:rPr>
      <w:i/>
      <w:iCs/>
      <w:color w:val="0F4761" w:themeColor="accent1" w:themeShade="BF"/>
    </w:rPr>
  </w:style>
  <w:style w:type="paragraph" w:styleId="ab">
    <w:name w:val="Intense Quote"/>
    <w:basedOn w:val="a"/>
    <w:next w:val="a"/>
    <w:link w:val="ac"/>
    <w:uiPriority w:val="30"/>
    <w:qFormat/>
    <w:rsid w:val="00326F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326FA6"/>
    <w:rPr>
      <w:i/>
      <w:iCs/>
      <w:color w:val="0F4761" w:themeColor="accent1" w:themeShade="BF"/>
    </w:rPr>
  </w:style>
  <w:style w:type="character" w:styleId="ad">
    <w:name w:val="Intense Reference"/>
    <w:basedOn w:val="a0"/>
    <w:uiPriority w:val="32"/>
    <w:qFormat/>
    <w:rsid w:val="00326FA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265</Words>
  <Characters>1330</Characters>
  <Application>Microsoft Office Word</Application>
  <DocSecurity>0</DocSecurity>
  <Lines>11</Lines>
  <Paragraphs>3</Paragraphs>
  <ScaleCrop>false</ScaleCrop>
  <Company/>
  <LinksUpToDate>false</LinksUpToDate>
  <CharactersWithSpaces>1592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2025-12-04T23:10:00Z</dcterms:created>
  <dcterms:modified xsi:type="dcterms:W3CDTF">2025-12-04T23:10:00Z</dcterms:modified>
</cp:coreProperties>
</file>