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15F8" w:rsidRPr="00863CCE" w:rsidRDefault="00B715F8"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10"/>
      <w:r w:rsidRPr="00863CCE">
        <w:rPr>
          <w:rFonts w:ascii="Keren" w:eastAsia="Times New Roman" w:hAnsi="Keren" w:cs="David"/>
          <w:b/>
          <w:bCs/>
          <w:sz w:val="26"/>
          <w:szCs w:val="24"/>
          <w:rtl/>
          <w:lang w:eastAsia="he-IL"/>
          <w14:ligatures w14:val="none"/>
        </w:rPr>
        <w:t>הרוגי מלכות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"הרוגי מלכות:ערך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B715F8" w:rsidRPr="00863CCE" w:rsidRDefault="00B715F8" w:rsidP="00863CCE">
      <w:pPr>
        <w:autoSpaceDE w:val="0"/>
        <w:autoSpaceDN w:val="0"/>
        <w:adjustRightInd w:val="0"/>
        <w:spacing w:after="0" w:line="360" w:lineRule="auto"/>
        <w:jc w:val="both"/>
        <w:rPr>
          <w:rFonts w:ascii="Times New Roman" w:eastAsia="Times New Roman" w:hAnsi="Times New Roman" w:cs="David"/>
          <w:sz w:val="20"/>
          <w:szCs w:val="24"/>
          <w:rtl/>
          <w:lang w:eastAsia="he-IL"/>
          <w14:ligatures w14:val="none"/>
        </w:rPr>
      </w:pPr>
      <w:r w:rsidRPr="00863CCE">
        <w:rPr>
          <w:rFonts w:ascii="Times New Roman" w:eastAsia="Times New Roman" w:hAnsi="Times New Roman" w:cs="David"/>
          <w:sz w:val="18"/>
          <w:szCs w:val="20"/>
          <w:rtl/>
          <w:lang w:eastAsia="he-IL"/>
          <w14:ligatures w14:val="none"/>
        </w:rPr>
        <w:t xml:space="preserve">עשרת הרוגי מלכות היו עשרה חכמים מגדולי חכמי ישראל שנהרגו על ידי מלכות רומי הרשעה. חז"ל קשרו את הריגתם לחטא מכירת עשרת האחים את יוסף: </w:t>
      </w:r>
      <w:r w:rsidRPr="00863CCE">
        <w:rPr>
          <w:rFonts w:ascii="Times New Roman" w:eastAsia="Times New Roman" w:hAnsi="Times New Roman" w:cs="David"/>
          <w:sz w:val="18"/>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"אישים:עשרת הרוגי מלכות"</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sz w:val="18"/>
          <w:szCs w:val="20"/>
          <w:rtl/>
          <w:lang w:eastAsia="he-IL"/>
          <w14:ligatures w14:val="none"/>
        </w:rPr>
        <w:fldChar w:fldCharType="end"/>
      </w:r>
    </w:p>
    <w:p w:rsidR="00B715F8" w:rsidRPr="00863CCE" w:rsidRDefault="00B715F8" w:rsidP="00863CCE">
      <w:pPr>
        <w:autoSpaceDE w:val="0"/>
        <w:autoSpaceDN w:val="0"/>
        <w:adjustRightInd w:val="0"/>
        <w:spacing w:after="0" w:line="360" w:lineRule="auto"/>
        <w:ind w:left="386"/>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אמר ר' יהושע בן לוי לא נמשכו עשרה הרוגי מלכות אלא בחטא מכירתו של יוסף. (מדרש משלי פרשה א, יג).</w:t>
      </w:r>
    </w:p>
    <w:p w:rsidR="00B715F8" w:rsidRPr="00863CCE" w:rsidRDefault="00B715F8" w:rsidP="00863CCE">
      <w:pPr>
        <w:autoSpaceDE w:val="0"/>
        <w:autoSpaceDN w:val="0"/>
        <w:adjustRightInd w:val="0"/>
        <w:spacing w:after="0" w:line="360" w:lineRule="auto"/>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המושג הרוגי מלכות הורחב לכל מי שנהרגו על ידי הגויים בתקופות השמד:</w:t>
      </w:r>
    </w:p>
    <w:p w:rsidR="00B715F8" w:rsidRPr="00863CCE" w:rsidRDefault="00B715F8" w:rsidP="00863CCE">
      <w:pPr>
        <w:autoSpaceDE w:val="0"/>
        <w:autoSpaceDN w:val="0"/>
        <w:adjustRightInd w:val="0"/>
        <w:spacing w:after="0" w:line="360" w:lineRule="auto"/>
        <w:ind w:left="386"/>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מהו "</w:t>
      </w:r>
      <w:r w:rsidRPr="00863CCE">
        <w:rPr>
          <w:rFonts w:ascii="Keren" w:eastAsia="Times New Roman" w:hAnsi="Keren" w:cs="David"/>
          <w:sz w:val="16"/>
          <w:szCs w:val="20"/>
          <w:rtl/>
          <w:lang w:eastAsia="he-IL"/>
          <w14:ligatures w14:val="none"/>
        </w:rPr>
        <w:t>לֹא שָׁכַח צַעֲקַת עֲנָוִים</w:t>
      </w:r>
      <w:r w:rsidRPr="00863CCE">
        <w:rPr>
          <w:rFonts w:ascii="Times New Roman" w:eastAsia="Times New Roman" w:hAnsi="Times New Roman" w:cs="David"/>
          <w:sz w:val="18"/>
          <w:szCs w:val="20"/>
          <w:rtl/>
          <w:lang w:eastAsia="he-IL"/>
          <w14:ligatures w14:val="none"/>
        </w:rPr>
        <w:t>"? אינו שוכח דמן של ישראל מיד אומות העולם, ולא דמן של צדיקים בלבד אלא כל מי שנהרג בימי השמד, ודמן של עשרה הרוגי מלכות, ואלו הן, ר' שמעון בן גמליאל, ור' ישמעאל בן אלישע כהן גדול, ור' ישבב הסופר, ור' חוצפית המתורגמן, ור' יוסי, ור' יהודה בן בבא, ורבי יהודה הנחתום, ור' שמעון בן עזאי, ור' חנינא בן תרדיון, ור' עקיבא. ועליהם נאמר "</w:t>
      </w:r>
      <w:r w:rsidRPr="00863CCE">
        <w:rPr>
          <w:rFonts w:ascii="Keren" w:eastAsia="Times New Roman" w:hAnsi="Keren" w:cs="David"/>
          <w:sz w:val="16"/>
          <w:szCs w:val="20"/>
          <w:rtl/>
          <w:lang w:eastAsia="he-IL"/>
          <w14:ligatures w14:val="none"/>
        </w:rPr>
        <w:t>כִּי דֹרֵשׁ דָּמִים אוֹתָם זָכָר</w:t>
      </w:r>
      <w:r w:rsidRPr="00863CCE">
        <w:rPr>
          <w:rFonts w:ascii="Times New Roman" w:eastAsia="Times New Roman" w:hAnsi="Times New Roman" w:cs="David"/>
          <w:sz w:val="18"/>
          <w:szCs w:val="20"/>
          <w:rtl/>
          <w:lang w:eastAsia="he-IL"/>
          <w14:ligatures w14:val="none"/>
        </w:rPr>
        <w:t xml:space="preserve">". (מדרש תהלים (בובר) מזמור ט, ד"ה כי דורש דמים). </w:t>
      </w:r>
    </w:p>
    <w:p w:rsidR="00B715F8" w:rsidRPr="00863CCE" w:rsidRDefault="00B715F8" w:rsidP="00863CCE">
      <w:pPr>
        <w:autoSpaceDE w:val="0"/>
        <w:autoSpaceDN w:val="0"/>
        <w:adjustRightInd w:val="0"/>
        <w:spacing w:after="0" w:line="360" w:lineRule="auto"/>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 xml:space="preserve">כיוצא בזה מסופר על רב יוסף בנו של רבי יהושע בן לוי שחלה מאוד עד שנפשו עלתה למרום וכמעט נפטר מן העולם, לאחר מכן חזרה אליו נפשו ונתרפא. לאחר שחזר, סיפר על מה שראה ושמע בשמים, ובין השאר סיפר: </w:t>
      </w:r>
    </w:p>
    <w:p w:rsidR="00B715F8" w:rsidRPr="00863CCE" w:rsidRDefault="00B715F8" w:rsidP="00863CCE">
      <w:pPr>
        <w:autoSpaceDE w:val="0"/>
        <w:autoSpaceDN w:val="0"/>
        <w:adjustRightInd w:val="0"/>
        <w:spacing w:after="0" w:line="360" w:lineRule="auto"/>
        <w:ind w:left="386"/>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 xml:space="preserve">ושמעתי שהיו אומרים: הרוגי מלכות אין אדם יכול לעמוד במחיצתן. ומאן נינהו (מי הם)? אילימא רבי עקיבא וחבריו - משום הרוגי מלכות ותו לא (אם מדובר ברבי עקיבא וחבריו, הלא להם יש הרבה זכויות מעבר לכך שהם הרוגי מלכות)? - אלא: הרוגי לוד. </w:t>
      </w:r>
      <w:r w:rsidRPr="00863CCE">
        <w:rPr>
          <w:rFonts w:ascii="Times New Roman" w:eastAsia="Times New Roman" w:hAnsi="Times New Roman" w:cs="David"/>
          <w:sz w:val="18"/>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"אישים:לולינוס ופפוס הרוגי לוד"</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sz w:val="18"/>
          <w:szCs w:val="20"/>
          <w:rtl/>
          <w:lang w:eastAsia="he-IL"/>
          <w14:ligatures w14:val="none"/>
        </w:rPr>
        <w:fldChar w:fldCharType="end"/>
      </w:r>
    </w:p>
    <w:p w:rsidR="00D5072B" w:rsidRDefault="00B715F8">
      <w:r w:rsidRPr="00863CCE">
        <w:rPr>
          <w:rFonts w:ascii="Times New Roman" w:eastAsia="Times New Roman" w:hAnsi="Times New Roman" w:cs="David"/>
          <w:sz w:val="18"/>
          <w:szCs w:val="20"/>
          <w:rtl/>
          <w:lang w:eastAsia="he-IL"/>
          <w14:ligatures w14:val="none"/>
        </w:rPr>
        <w:t xml:space="preserve">רש"י שם פירש (על פי הגמרא בתענית יח, ב) שהרוגי לוד היו שני אחים – לולינוס ופפוס שנהרגו, כשנמצאה בתו של המלך הרוגה, ואמרו: היהודים הרגוה. וגזרו גזרה על ישראל ועמדו אלו ופדו את ישראל ואמרו "אנו הרגנוה", והרג המלך לאלו בלבד  (פסחים נ, א; בבא בתרא י, ב). ע"ע </w:t>
      </w:r>
      <w:r w:rsidRPr="00863CCE">
        <w:rPr>
          <w:rFonts w:ascii="Times New Roman" w:eastAsia="Times New Roman" w:hAnsi="Times New Roman" w:cs="David"/>
          <w:b/>
          <w:bCs/>
          <w:sz w:val="18"/>
          <w:szCs w:val="20"/>
          <w:rtl/>
          <w:lang w:eastAsia="he-IL"/>
          <w14:ligatures w14:val="none"/>
        </w:rPr>
        <w:t>הי"ד – ה' יקום דמו.</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5F8"/>
    <w:rsid w:val="000D0A23"/>
    <w:rsid w:val="002C1211"/>
    <w:rsid w:val="005C4B14"/>
    <w:rsid w:val="00AA7185"/>
    <w:rsid w:val="00B22A00"/>
    <w:rsid w:val="00B715F8"/>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B5F16A-130B-4297-B592-0E1ABA691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715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715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715F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715F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15F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15F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15F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15F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15F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715F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715F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715F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715F8"/>
    <w:rPr>
      <w:rFonts w:eastAsiaTheme="majorEastAsia" w:cstheme="majorBidi"/>
      <w:i/>
      <w:iCs/>
      <w:color w:val="0F4761" w:themeColor="accent1" w:themeShade="BF"/>
    </w:rPr>
  </w:style>
  <w:style w:type="character" w:customStyle="1" w:styleId="50">
    <w:name w:val="כותרת 5 תו"/>
    <w:basedOn w:val="a0"/>
    <w:link w:val="5"/>
    <w:uiPriority w:val="9"/>
    <w:semiHidden/>
    <w:rsid w:val="00B715F8"/>
    <w:rPr>
      <w:rFonts w:eastAsiaTheme="majorEastAsia" w:cstheme="majorBidi"/>
      <w:color w:val="0F4761" w:themeColor="accent1" w:themeShade="BF"/>
    </w:rPr>
  </w:style>
  <w:style w:type="character" w:customStyle="1" w:styleId="60">
    <w:name w:val="כותרת 6 תו"/>
    <w:basedOn w:val="a0"/>
    <w:link w:val="6"/>
    <w:uiPriority w:val="9"/>
    <w:semiHidden/>
    <w:rsid w:val="00B715F8"/>
    <w:rPr>
      <w:rFonts w:eastAsiaTheme="majorEastAsia" w:cstheme="majorBidi"/>
      <w:i/>
      <w:iCs/>
      <w:color w:val="595959" w:themeColor="text1" w:themeTint="A6"/>
    </w:rPr>
  </w:style>
  <w:style w:type="character" w:customStyle="1" w:styleId="70">
    <w:name w:val="כותרת 7 תו"/>
    <w:basedOn w:val="a0"/>
    <w:link w:val="7"/>
    <w:uiPriority w:val="9"/>
    <w:semiHidden/>
    <w:rsid w:val="00B715F8"/>
    <w:rPr>
      <w:rFonts w:eastAsiaTheme="majorEastAsia" w:cstheme="majorBidi"/>
      <w:color w:val="595959" w:themeColor="text1" w:themeTint="A6"/>
    </w:rPr>
  </w:style>
  <w:style w:type="character" w:customStyle="1" w:styleId="80">
    <w:name w:val="כותרת 8 תו"/>
    <w:basedOn w:val="a0"/>
    <w:link w:val="8"/>
    <w:uiPriority w:val="9"/>
    <w:semiHidden/>
    <w:rsid w:val="00B715F8"/>
    <w:rPr>
      <w:rFonts w:eastAsiaTheme="majorEastAsia" w:cstheme="majorBidi"/>
      <w:i/>
      <w:iCs/>
      <w:color w:val="272727" w:themeColor="text1" w:themeTint="D8"/>
    </w:rPr>
  </w:style>
  <w:style w:type="character" w:customStyle="1" w:styleId="90">
    <w:name w:val="כותרת 9 תו"/>
    <w:basedOn w:val="a0"/>
    <w:link w:val="9"/>
    <w:uiPriority w:val="9"/>
    <w:semiHidden/>
    <w:rsid w:val="00B715F8"/>
    <w:rPr>
      <w:rFonts w:eastAsiaTheme="majorEastAsia" w:cstheme="majorBidi"/>
      <w:color w:val="272727" w:themeColor="text1" w:themeTint="D8"/>
    </w:rPr>
  </w:style>
  <w:style w:type="paragraph" w:styleId="a3">
    <w:name w:val="Title"/>
    <w:basedOn w:val="a"/>
    <w:next w:val="a"/>
    <w:link w:val="a4"/>
    <w:uiPriority w:val="10"/>
    <w:qFormat/>
    <w:rsid w:val="00B71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715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15F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715F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15F8"/>
    <w:pPr>
      <w:spacing w:before="160"/>
      <w:jc w:val="center"/>
    </w:pPr>
    <w:rPr>
      <w:i/>
      <w:iCs/>
      <w:color w:val="404040" w:themeColor="text1" w:themeTint="BF"/>
    </w:rPr>
  </w:style>
  <w:style w:type="character" w:customStyle="1" w:styleId="a8">
    <w:name w:val="ציטוט תו"/>
    <w:basedOn w:val="a0"/>
    <w:link w:val="a7"/>
    <w:uiPriority w:val="29"/>
    <w:rsid w:val="00B715F8"/>
    <w:rPr>
      <w:i/>
      <w:iCs/>
      <w:color w:val="404040" w:themeColor="text1" w:themeTint="BF"/>
    </w:rPr>
  </w:style>
  <w:style w:type="paragraph" w:styleId="a9">
    <w:name w:val="List Paragraph"/>
    <w:basedOn w:val="a"/>
    <w:uiPriority w:val="34"/>
    <w:qFormat/>
    <w:rsid w:val="00B715F8"/>
    <w:pPr>
      <w:ind w:left="720"/>
      <w:contextualSpacing/>
    </w:pPr>
  </w:style>
  <w:style w:type="character" w:styleId="aa">
    <w:name w:val="Intense Emphasis"/>
    <w:basedOn w:val="a0"/>
    <w:uiPriority w:val="21"/>
    <w:qFormat/>
    <w:rsid w:val="00B715F8"/>
    <w:rPr>
      <w:i/>
      <w:iCs/>
      <w:color w:val="0F4761" w:themeColor="accent1" w:themeShade="BF"/>
    </w:rPr>
  </w:style>
  <w:style w:type="paragraph" w:styleId="ab">
    <w:name w:val="Intense Quote"/>
    <w:basedOn w:val="a"/>
    <w:next w:val="a"/>
    <w:link w:val="ac"/>
    <w:uiPriority w:val="30"/>
    <w:qFormat/>
    <w:rsid w:val="00B71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715F8"/>
    <w:rPr>
      <w:i/>
      <w:iCs/>
      <w:color w:val="0F4761" w:themeColor="accent1" w:themeShade="BF"/>
    </w:rPr>
  </w:style>
  <w:style w:type="character" w:styleId="ad">
    <w:name w:val="Intense Reference"/>
    <w:basedOn w:val="a0"/>
    <w:uiPriority w:val="32"/>
    <w:qFormat/>
    <w:rsid w:val="00B715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258</Words>
  <Characters>1293</Characters>
  <Application>Microsoft Office Word</Application>
  <DocSecurity>0</DocSecurity>
  <Lines>10</Lines>
  <Paragraphs>3</Paragraphs>
  <ScaleCrop>false</ScaleCrop>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