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655C" w:rsidRPr="00863CCE" w:rsidRDefault="0062655C"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13"/>
      <w:r w:rsidRPr="00863CCE">
        <w:rPr>
          <w:rFonts w:ascii="Keren" w:eastAsia="Times New Roman" w:hAnsi="Keren" w:cs="David"/>
          <w:b/>
          <w:bCs/>
          <w:sz w:val="26"/>
          <w:szCs w:val="24"/>
          <w:rtl/>
          <w:lang w:eastAsia="he-IL"/>
          <w14:ligatures w14:val="none"/>
        </w:rPr>
        <w:t>"והמתים אינם יודעים מאומה</w:t>
      </w:r>
      <w:r w:rsidRPr="00863CCE">
        <w:rPr>
          <w:rFonts w:ascii="Keren" w:eastAsia="Times New Roman" w:hAnsi="Keren" w:cs="David" w:hint="cs"/>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"והמתים אינם יודעים מאומה:ערך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hint="cs"/>
          <w:b/>
          <w:bCs/>
          <w:sz w:val="26"/>
          <w:szCs w:val="24"/>
          <w:rtl/>
          <w:lang w:eastAsia="he-IL"/>
          <w14:ligatures w14:val="none"/>
        </w:rPr>
        <w:fldChar w:fldCharType="end"/>
      </w:r>
      <w:r w:rsidRPr="00863CCE">
        <w:rPr>
          <w:rFonts w:ascii="Keren" w:eastAsia="Times New Roman" w:hAnsi="Keren" w:cs="David"/>
          <w:b/>
          <w:bCs/>
          <w:sz w:val="26"/>
          <w:szCs w:val="24"/>
          <w:rtl/>
          <w:lang w:eastAsia="he-IL"/>
          <w14:ligatures w14:val="none"/>
        </w:rPr>
        <w:t>"</w:t>
      </w:r>
      <w:bookmarkEnd w:id="0"/>
    </w:p>
    <w:p w:rsidR="0062655C" w:rsidRPr="00863CCE" w:rsidRDefault="0062655C"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פסוק בספר קהלת (ט, ה). בגמרא (ברכות יח, ב) מובא דיון האם המתים יודעים או אינם יודעים. מסופר שם על בני רבי חייא שהתקשו בלימודם והצטערו לזכור. דנו בינם לבין עצמם האם אביהם שנפטר יודע בצערם, כמו שכתוב "</w:t>
      </w:r>
      <w:r w:rsidRPr="00863CCE">
        <w:rPr>
          <w:rFonts w:ascii="Keren" w:eastAsia="Times New Roman" w:hAnsi="Keren" w:cs="David"/>
          <w:sz w:val="20"/>
          <w:szCs w:val="20"/>
          <w:rtl/>
          <w:lang w:eastAsia="he-IL"/>
          <w14:ligatures w14:val="none"/>
        </w:rPr>
        <w:t>אַךְ בְּשָׂרוֹ עָלָיו יִכְאָב וְנַפְשׁוֹ עָלָיו תֶּאֱבָל</w:t>
      </w:r>
      <w:r w:rsidRPr="00863CCE">
        <w:rPr>
          <w:rFonts w:ascii="Keren" w:eastAsia="Times New Roman" w:hAnsi="Keren" w:cs="David"/>
          <w:szCs w:val="20"/>
          <w:rtl/>
          <w:lang w:eastAsia="he-IL"/>
          <w14:ligatures w14:val="none"/>
        </w:rPr>
        <w:t>" (איוב יד, כב), או שאינו יודע כמו שכתוב "</w:t>
      </w:r>
      <w:r w:rsidRPr="00863CCE">
        <w:rPr>
          <w:rFonts w:ascii="Keren" w:eastAsia="Times New Roman" w:hAnsi="Keren" w:cs="David"/>
          <w:color w:val="000000"/>
          <w:sz w:val="20"/>
          <w:szCs w:val="20"/>
          <w:rtl/>
          <w:lang w:eastAsia="he-IL"/>
          <w14:ligatures w14:val="none"/>
        </w:rPr>
        <w:t>יִכְבְּדוּ בָנָיו וְלֹא יֵדָע</w:t>
      </w:r>
      <w:r w:rsidRPr="00863CCE">
        <w:rPr>
          <w:rFonts w:ascii="Keren" w:eastAsia="Times New Roman" w:hAnsi="Keren" w:cs="David"/>
          <w:szCs w:val="20"/>
          <w:rtl/>
          <w:lang w:eastAsia="he-IL"/>
          <w14:ligatures w14:val="none"/>
        </w:rPr>
        <w:t xml:space="preserve">" (שם כא). בהמשך שם מובאים מעשים על רוחות של נפטרים שדברו בינם לבין עצמם, וידעו דברים העתידים להיות, הנסתרים מבני אדם, וכן על נפטרים שדברו עם החיים וענו לשאלותיהם. </w:t>
      </w:r>
    </w:p>
    <w:p w:rsidR="0062655C" w:rsidRPr="00863CCE" w:rsidRDefault="0062655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בהמשך הגמרא מובא "כל המספר אחרי המת, כאילו אחרי האבן", יש אומרים בגלל שאין המתים יודעים, ויש אומרים שהמתים יודעים אבל לא אכפת להם ממה שאומרים עליהם בארץ. </w:t>
      </w:r>
    </w:p>
    <w:p w:rsidR="0062655C" w:rsidRPr="00863CCE" w:rsidRDefault="0062655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במקום אחר בגמרא (שבת קנב, ב) מובאת מימרה בשם רבי אבהו, שהמת שומע ויודע דברים האומרים בפניו עד שיסתם הגולל, ויש הסוברים שעד שיתעכל הבשר. בירושלמי מובא שהמת יודע ושומע קילוסו (ההספד עליו) כמתוך חלום, וכל שאומרים בפניו יודע עד שיסתם הגולל (מובא בטורי זהב על שלחן ערוך יורה דעה סימן שמד, א).</w:t>
      </w:r>
    </w:p>
    <w:p w:rsidR="0062655C" w:rsidRPr="00863CCE" w:rsidRDefault="0062655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בגמרא מובאים מעשים על גדולי ישראל שידעו ודברו לאחר מותם. מסופר על</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"אישים:רבי אלעזר בן רבי שמעון בר יוחאי"</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רבי אלעזר ברבי שמעון שלאחר מותו לא קברוהו אלא היה מוטל בעליית ביתו בין שמונה עשרה שנה לעשרים ושתים שנה, והיו באים לפניו לדין והיו שוטחים טענותיהם, ובת קול היתה יוצאת ואומרת "איש פלוני אתה חייב, איש פלוני אתה זכאי". (בבא מציעא פד, ב).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"אישים:רבי יהודה הנשיא"</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על רבי יהודה הנשיא מסופר שהיה בא לביתו בכל ערב שבת לאחר מותו (כתובות קג, א).</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"אישים:כלב בן יפנה"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p>
    <w:p w:rsidR="0062655C" w:rsidRPr="00863CCE" w:rsidRDefault="0062655C"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מצינו כי המתים מתפללים על החיים, שכן כלב בן יפנה נשתטח על קברי אבות וממעשה שארע לרבי אבא (מובא בזהר פרשת שמות דף טז, ב) ששאל למת: ידעתון בצערא דחיי? והשיב לו שר הקבר: אי לאו בעותא דילן על חיי, לא יתקיימון פלגות יומא </w:t>
      </w:r>
      <w:r w:rsidRPr="00863CCE">
        <w:rPr>
          <w:rFonts w:ascii="Keren" w:eastAsia="Times New Roman" w:hAnsi="Keren" w:cs="David"/>
          <w:sz w:val="18"/>
          <w:szCs w:val="16"/>
          <w:rtl/>
          <w:lang w:eastAsia="he-IL"/>
          <w14:ligatures w14:val="none"/>
        </w:rPr>
        <w:t xml:space="preserve">(אלולא תפילתנו – המתים – על החיים, לא היו החיים מתקיימים אפילו מחצית היום). </w:t>
      </w:r>
      <w:r w:rsidRPr="00863CCE">
        <w:rPr>
          <w:rFonts w:ascii="Keren" w:eastAsia="Times New Roman" w:hAnsi="Keren" w:cs="David"/>
          <w:szCs w:val="20"/>
          <w:rtl/>
          <w:lang w:eastAsia="he-IL"/>
          <w14:ligatures w14:val="none"/>
        </w:rPr>
        <w:t>וכבר נודע התעוררות המתים להתפלל בעד החיים בעת צרתם באמצעות ספר תורה כשר המביאים אותו לבית הקברות על ידי בעלי תורה (כאשר מובא בזהר פרשת ויחי דף רכה ובפרשת אחרי מות דף עא), אך צריך תשובה גדולה והכנות רבות וספר תורה כשר. וכן בליל הושענא רבה שבו חתימת חיי האדם כי בשמיני הוא חתימת הפרנסה ובלילה ההוא הנשמות יוצאות ומתפללות על החיים ושוטטות לשמוע גזר הדין ופעמים מודיעים לחיים בחלומות, ובספר חסידים (בסימן תנב) הביא מעשים על זה.</w:t>
      </w:r>
    </w:p>
    <w:p w:rsidR="0062655C" w:rsidRPr="00863CCE" w:rsidRDefault="0062655C"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וכתוב בזהר פרשת תרומה (דף קמא) כי הנפש נמצאת בתוך הקבר כשהגוף בלוי בעפר, ואז מתגלגלת בעולם ונמצאת בין החיים ויודעת צער שלהם ומתפללת עליהם (מעבר יַבֹּק מאמר שפתי רננות פרק כד, עיין שם באריכות). </w:t>
      </w:r>
    </w:p>
    <w:p w:rsidR="00D5072B" w:rsidRDefault="0062655C">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הישארות הנפש.</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55C"/>
    <w:rsid w:val="000D0A23"/>
    <w:rsid w:val="002C1211"/>
    <w:rsid w:val="005C4B14"/>
    <w:rsid w:val="0062655C"/>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E37F72-BF72-4EF7-AE87-DB51F5E6C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26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26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2655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2655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2655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2655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2655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2655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2655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2655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2655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2655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2655C"/>
    <w:rPr>
      <w:rFonts w:eastAsiaTheme="majorEastAsia" w:cstheme="majorBidi"/>
      <w:i/>
      <w:iCs/>
      <w:color w:val="0F4761" w:themeColor="accent1" w:themeShade="BF"/>
    </w:rPr>
  </w:style>
  <w:style w:type="character" w:customStyle="1" w:styleId="50">
    <w:name w:val="כותרת 5 תו"/>
    <w:basedOn w:val="a0"/>
    <w:link w:val="5"/>
    <w:uiPriority w:val="9"/>
    <w:semiHidden/>
    <w:rsid w:val="0062655C"/>
    <w:rPr>
      <w:rFonts w:eastAsiaTheme="majorEastAsia" w:cstheme="majorBidi"/>
      <w:color w:val="0F4761" w:themeColor="accent1" w:themeShade="BF"/>
    </w:rPr>
  </w:style>
  <w:style w:type="character" w:customStyle="1" w:styleId="60">
    <w:name w:val="כותרת 6 תו"/>
    <w:basedOn w:val="a0"/>
    <w:link w:val="6"/>
    <w:uiPriority w:val="9"/>
    <w:semiHidden/>
    <w:rsid w:val="0062655C"/>
    <w:rPr>
      <w:rFonts w:eastAsiaTheme="majorEastAsia" w:cstheme="majorBidi"/>
      <w:i/>
      <w:iCs/>
      <w:color w:val="595959" w:themeColor="text1" w:themeTint="A6"/>
    </w:rPr>
  </w:style>
  <w:style w:type="character" w:customStyle="1" w:styleId="70">
    <w:name w:val="כותרת 7 תו"/>
    <w:basedOn w:val="a0"/>
    <w:link w:val="7"/>
    <w:uiPriority w:val="9"/>
    <w:semiHidden/>
    <w:rsid w:val="0062655C"/>
    <w:rPr>
      <w:rFonts w:eastAsiaTheme="majorEastAsia" w:cstheme="majorBidi"/>
      <w:color w:val="595959" w:themeColor="text1" w:themeTint="A6"/>
    </w:rPr>
  </w:style>
  <w:style w:type="character" w:customStyle="1" w:styleId="80">
    <w:name w:val="כותרת 8 תו"/>
    <w:basedOn w:val="a0"/>
    <w:link w:val="8"/>
    <w:uiPriority w:val="9"/>
    <w:semiHidden/>
    <w:rsid w:val="0062655C"/>
    <w:rPr>
      <w:rFonts w:eastAsiaTheme="majorEastAsia" w:cstheme="majorBidi"/>
      <w:i/>
      <w:iCs/>
      <w:color w:val="272727" w:themeColor="text1" w:themeTint="D8"/>
    </w:rPr>
  </w:style>
  <w:style w:type="character" w:customStyle="1" w:styleId="90">
    <w:name w:val="כותרת 9 תו"/>
    <w:basedOn w:val="a0"/>
    <w:link w:val="9"/>
    <w:uiPriority w:val="9"/>
    <w:semiHidden/>
    <w:rsid w:val="0062655C"/>
    <w:rPr>
      <w:rFonts w:eastAsiaTheme="majorEastAsia" w:cstheme="majorBidi"/>
      <w:color w:val="272727" w:themeColor="text1" w:themeTint="D8"/>
    </w:rPr>
  </w:style>
  <w:style w:type="paragraph" w:styleId="a3">
    <w:name w:val="Title"/>
    <w:basedOn w:val="a"/>
    <w:next w:val="a"/>
    <w:link w:val="a4"/>
    <w:uiPriority w:val="10"/>
    <w:qFormat/>
    <w:rsid w:val="00626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265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655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2655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2655C"/>
    <w:pPr>
      <w:spacing w:before="160"/>
      <w:jc w:val="center"/>
    </w:pPr>
    <w:rPr>
      <w:i/>
      <w:iCs/>
      <w:color w:val="404040" w:themeColor="text1" w:themeTint="BF"/>
    </w:rPr>
  </w:style>
  <w:style w:type="character" w:customStyle="1" w:styleId="a8">
    <w:name w:val="ציטוט תו"/>
    <w:basedOn w:val="a0"/>
    <w:link w:val="a7"/>
    <w:uiPriority w:val="29"/>
    <w:rsid w:val="0062655C"/>
    <w:rPr>
      <w:i/>
      <w:iCs/>
      <w:color w:val="404040" w:themeColor="text1" w:themeTint="BF"/>
    </w:rPr>
  </w:style>
  <w:style w:type="paragraph" w:styleId="a9">
    <w:name w:val="List Paragraph"/>
    <w:basedOn w:val="a"/>
    <w:uiPriority w:val="34"/>
    <w:qFormat/>
    <w:rsid w:val="0062655C"/>
    <w:pPr>
      <w:ind w:left="720"/>
      <w:contextualSpacing/>
    </w:pPr>
  </w:style>
  <w:style w:type="character" w:styleId="aa">
    <w:name w:val="Intense Emphasis"/>
    <w:basedOn w:val="a0"/>
    <w:uiPriority w:val="21"/>
    <w:qFormat/>
    <w:rsid w:val="0062655C"/>
    <w:rPr>
      <w:i/>
      <w:iCs/>
      <w:color w:val="0F4761" w:themeColor="accent1" w:themeShade="BF"/>
    </w:rPr>
  </w:style>
  <w:style w:type="paragraph" w:styleId="ab">
    <w:name w:val="Intense Quote"/>
    <w:basedOn w:val="a"/>
    <w:next w:val="a"/>
    <w:link w:val="ac"/>
    <w:uiPriority w:val="30"/>
    <w:qFormat/>
    <w:rsid w:val="00626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2655C"/>
    <w:rPr>
      <w:i/>
      <w:iCs/>
      <w:color w:val="0F4761" w:themeColor="accent1" w:themeShade="BF"/>
    </w:rPr>
  </w:style>
  <w:style w:type="character" w:styleId="ad">
    <w:name w:val="Intense Reference"/>
    <w:basedOn w:val="a0"/>
    <w:uiPriority w:val="32"/>
    <w:qFormat/>
    <w:rsid w:val="006265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403</Words>
  <Characters>2019</Characters>
  <Application>Microsoft Office Word</Application>
  <DocSecurity>0</DocSecurity>
  <Lines>16</Lines>
  <Paragraphs>4</Paragraphs>
  <ScaleCrop>false</ScaleCrop>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