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456E" w:rsidRPr="00863CCE" w:rsidRDefault="00FC456E"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27"/>
      <w:r w:rsidRPr="00863CCE">
        <w:rPr>
          <w:rFonts w:ascii="Keren" w:eastAsia="Times New Roman" w:hAnsi="Keren" w:cs="David"/>
          <w:b/>
          <w:bCs/>
          <w:sz w:val="26"/>
          <w:szCs w:val="24"/>
          <w:rtl/>
          <w:lang w:eastAsia="he-IL"/>
          <w14:ligatures w14:val="none"/>
        </w:rPr>
        <w:t>חרדת הדין</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"חרדת הדין:ערך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"אישים:שמואל הנביא"</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FC456E" w:rsidRPr="00863CCE" w:rsidRDefault="00FC456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6"/>
          <w:szCs w:val="20"/>
          <w:rtl/>
          <w:lang w:eastAsia="he-IL"/>
          <w14:ligatures w14:val="none"/>
        </w:rPr>
        <w:t xml:space="preserve">על פי ההשקפה היהודית </w:t>
      </w:r>
      <w:r w:rsidRPr="00863CCE">
        <w:rPr>
          <w:rFonts w:ascii="Keren" w:eastAsia="Times New Roman" w:hAnsi="Keren" w:cs="David"/>
          <w:szCs w:val="20"/>
          <w:rtl/>
          <w:lang w:eastAsia="he-IL"/>
          <w14:ligatures w14:val="none"/>
        </w:rPr>
        <w:t>גם למתים ישנו דין. יש למתים חרדה מהדין כאשר יש שינויים פיזיים או רוחניים הקשורים בהם – ממש כמו אצל אנשים חיים. שמואל אמר לשאול: "</w:t>
      </w:r>
      <w:r w:rsidRPr="00863CCE">
        <w:rPr>
          <w:rFonts w:ascii="Keren" w:eastAsia="Times New Roman" w:hAnsi="Keren" w:cs="David"/>
          <w:sz w:val="20"/>
          <w:szCs w:val="20"/>
          <w:rtl/>
          <w:lang w:eastAsia="he-IL"/>
          <w14:ligatures w14:val="none"/>
        </w:rPr>
        <w:t>לָמָּה הִרְגַּזְתַּנִי לְהַעֲלוֹת אֹתִי</w:t>
      </w:r>
      <w:r w:rsidRPr="00863CCE">
        <w:rPr>
          <w:rFonts w:ascii="Keren" w:eastAsia="Times New Roman" w:hAnsi="Keren" w:cs="David"/>
          <w:szCs w:val="20"/>
          <w:rtl/>
          <w:lang w:eastAsia="he-IL"/>
          <w14:ligatures w14:val="none"/>
        </w:rPr>
        <w:t>" (שמואל א', כח, טו). מבחינה הלכתית אחת הסיבות שאין לפנות מת מקברו היא שאין להרגיז את המת ממנוחתו. (שפתי כהן על שלחן ערוך יורה דעה סימן שסג, סעיף קטן א). יום הכיפורים נקרא כך (בלשון רבים) כיון שגם למתים יש כפרה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כפרה:</w:instrText>
      </w:r>
      <w:r w:rsidRPr="00863CCE">
        <w:rPr>
          <w:rFonts w:ascii="Keren" w:eastAsia="Times New Roman" w:hAnsi="Keren" w:cs="David"/>
          <w:sz w:val="28"/>
          <w:szCs w:val="24"/>
          <w:rtl/>
          <w:lang w:eastAsia="he-IL"/>
          <w14:ligatures w14:val="none"/>
        </w:rPr>
        <w:instrText>למתים ביום הכיפורים"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ביום הכיפורים (שלחן ערוך אורח חיים סימן תרכב, ו). בראש השנה ספרי חיים וספרי מתים פתוחים לפני ה' לדין. במשמעות הפשוטה מדובר על החיים – מי יחיה ומי ימות; אך לפי האמור לעיל ניתן להסביר כפשטות הלשונית שגם החיים וגם המתים נידונים. </w:t>
      </w:r>
    </w:p>
    <w:p w:rsidR="00D5072B" w:rsidRDefault="00FC456E">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 xml:space="preserve">אוב. "והמתים אינם יודעים מאומה". פינוי קבר.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56E"/>
    <w:rsid w:val="000D0A23"/>
    <w:rsid w:val="002C1211"/>
    <w:rsid w:val="005C4B14"/>
    <w:rsid w:val="00AA7185"/>
    <w:rsid w:val="00B22A00"/>
    <w:rsid w:val="00D5072B"/>
    <w:rsid w:val="00FC456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B260AD-E3A8-48A0-9BF6-71BA785B8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C4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C4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C456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C456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C45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C45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C45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C45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C45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C456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C456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C456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C456E"/>
    <w:rPr>
      <w:rFonts w:eastAsiaTheme="majorEastAsia" w:cstheme="majorBidi"/>
      <w:i/>
      <w:iCs/>
      <w:color w:val="0F4761" w:themeColor="accent1" w:themeShade="BF"/>
    </w:rPr>
  </w:style>
  <w:style w:type="character" w:customStyle="1" w:styleId="50">
    <w:name w:val="כותרת 5 תו"/>
    <w:basedOn w:val="a0"/>
    <w:link w:val="5"/>
    <w:uiPriority w:val="9"/>
    <w:semiHidden/>
    <w:rsid w:val="00FC456E"/>
    <w:rPr>
      <w:rFonts w:eastAsiaTheme="majorEastAsia" w:cstheme="majorBidi"/>
      <w:color w:val="0F4761" w:themeColor="accent1" w:themeShade="BF"/>
    </w:rPr>
  </w:style>
  <w:style w:type="character" w:customStyle="1" w:styleId="60">
    <w:name w:val="כותרת 6 תו"/>
    <w:basedOn w:val="a0"/>
    <w:link w:val="6"/>
    <w:uiPriority w:val="9"/>
    <w:semiHidden/>
    <w:rsid w:val="00FC456E"/>
    <w:rPr>
      <w:rFonts w:eastAsiaTheme="majorEastAsia" w:cstheme="majorBidi"/>
      <w:i/>
      <w:iCs/>
      <w:color w:val="595959" w:themeColor="text1" w:themeTint="A6"/>
    </w:rPr>
  </w:style>
  <w:style w:type="character" w:customStyle="1" w:styleId="70">
    <w:name w:val="כותרת 7 תו"/>
    <w:basedOn w:val="a0"/>
    <w:link w:val="7"/>
    <w:uiPriority w:val="9"/>
    <w:semiHidden/>
    <w:rsid w:val="00FC456E"/>
    <w:rPr>
      <w:rFonts w:eastAsiaTheme="majorEastAsia" w:cstheme="majorBidi"/>
      <w:color w:val="595959" w:themeColor="text1" w:themeTint="A6"/>
    </w:rPr>
  </w:style>
  <w:style w:type="character" w:customStyle="1" w:styleId="80">
    <w:name w:val="כותרת 8 תו"/>
    <w:basedOn w:val="a0"/>
    <w:link w:val="8"/>
    <w:uiPriority w:val="9"/>
    <w:semiHidden/>
    <w:rsid w:val="00FC456E"/>
    <w:rPr>
      <w:rFonts w:eastAsiaTheme="majorEastAsia" w:cstheme="majorBidi"/>
      <w:i/>
      <w:iCs/>
      <w:color w:val="272727" w:themeColor="text1" w:themeTint="D8"/>
    </w:rPr>
  </w:style>
  <w:style w:type="character" w:customStyle="1" w:styleId="90">
    <w:name w:val="כותרת 9 תו"/>
    <w:basedOn w:val="a0"/>
    <w:link w:val="9"/>
    <w:uiPriority w:val="9"/>
    <w:semiHidden/>
    <w:rsid w:val="00FC456E"/>
    <w:rPr>
      <w:rFonts w:eastAsiaTheme="majorEastAsia" w:cstheme="majorBidi"/>
      <w:color w:val="272727" w:themeColor="text1" w:themeTint="D8"/>
    </w:rPr>
  </w:style>
  <w:style w:type="paragraph" w:styleId="a3">
    <w:name w:val="Title"/>
    <w:basedOn w:val="a"/>
    <w:next w:val="a"/>
    <w:link w:val="a4"/>
    <w:uiPriority w:val="10"/>
    <w:qFormat/>
    <w:rsid w:val="00FC4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C45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456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C456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C456E"/>
    <w:pPr>
      <w:spacing w:before="160"/>
      <w:jc w:val="center"/>
    </w:pPr>
    <w:rPr>
      <w:i/>
      <w:iCs/>
      <w:color w:val="404040" w:themeColor="text1" w:themeTint="BF"/>
    </w:rPr>
  </w:style>
  <w:style w:type="character" w:customStyle="1" w:styleId="a8">
    <w:name w:val="ציטוט תו"/>
    <w:basedOn w:val="a0"/>
    <w:link w:val="a7"/>
    <w:uiPriority w:val="29"/>
    <w:rsid w:val="00FC456E"/>
    <w:rPr>
      <w:i/>
      <w:iCs/>
      <w:color w:val="404040" w:themeColor="text1" w:themeTint="BF"/>
    </w:rPr>
  </w:style>
  <w:style w:type="paragraph" w:styleId="a9">
    <w:name w:val="List Paragraph"/>
    <w:basedOn w:val="a"/>
    <w:uiPriority w:val="34"/>
    <w:qFormat/>
    <w:rsid w:val="00FC456E"/>
    <w:pPr>
      <w:ind w:left="720"/>
      <w:contextualSpacing/>
    </w:pPr>
  </w:style>
  <w:style w:type="character" w:styleId="aa">
    <w:name w:val="Intense Emphasis"/>
    <w:basedOn w:val="a0"/>
    <w:uiPriority w:val="21"/>
    <w:qFormat/>
    <w:rsid w:val="00FC456E"/>
    <w:rPr>
      <w:i/>
      <w:iCs/>
      <w:color w:val="0F4761" w:themeColor="accent1" w:themeShade="BF"/>
    </w:rPr>
  </w:style>
  <w:style w:type="paragraph" w:styleId="ab">
    <w:name w:val="Intense Quote"/>
    <w:basedOn w:val="a"/>
    <w:next w:val="a"/>
    <w:link w:val="ac"/>
    <w:uiPriority w:val="30"/>
    <w:qFormat/>
    <w:rsid w:val="00FC4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C456E"/>
    <w:rPr>
      <w:i/>
      <w:iCs/>
      <w:color w:val="0F4761" w:themeColor="accent1" w:themeShade="BF"/>
    </w:rPr>
  </w:style>
  <w:style w:type="character" w:styleId="ad">
    <w:name w:val="Intense Reference"/>
    <w:basedOn w:val="a0"/>
    <w:uiPriority w:val="32"/>
    <w:qFormat/>
    <w:rsid w:val="00FC45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130</Words>
  <Characters>654</Characters>
  <Application>Microsoft Office Word</Application>
  <DocSecurity>0</DocSecurity>
  <Lines>5</Lines>
  <Paragraphs>1</Paragraphs>
  <ScaleCrop>false</ScaleCrop>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