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648" w:rsidRPr="00863CCE" w:rsidRDefault="00000648" w:rsidP="00863CCE">
      <w:pPr>
        <w:spacing w:after="0" w:line="360" w:lineRule="auto"/>
        <w:jc w:val="both"/>
        <w:outlineLvl w:val="6"/>
        <w:rPr>
          <w:rFonts w:ascii="Keren" w:eastAsia="Times New Roman" w:hAnsi="Keren" w:cs="David"/>
          <w:b/>
          <w:bCs/>
          <w:sz w:val="26"/>
          <w:szCs w:val="24"/>
          <w:lang w:eastAsia="he-IL"/>
          <w14:ligatures w14:val="none"/>
        </w:rPr>
      </w:pPr>
      <w:bookmarkStart w:id="0" w:name="_Toc88530335"/>
      <w:r w:rsidRPr="00863CCE">
        <w:rPr>
          <w:rFonts w:ascii="Keren" w:eastAsia="Times New Roman" w:hAnsi="Keren" w:cs="David"/>
          <w:b/>
          <w:bCs/>
          <w:sz w:val="26"/>
          <w:szCs w:val="24"/>
          <w:rtl/>
          <w:lang w:eastAsia="he-IL"/>
          <w14:ligatures w14:val="none"/>
        </w:rPr>
        <w:t>יום הקדיש הכללי</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"יום הקדיש הכללי:ערך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000648" w:rsidRPr="00863CCE" w:rsidRDefault="0000064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יום הקדיש הכללי נתקן על ידי הרבנים הראשיים לישראל, הרב יצחק אייזיק הלוי הרצוג והרב יצחק נסים, כיום זיכרון ואמירת קדיש לכל הנספים בשואה שלא ידוע יום מותם. </w:t>
      </w:r>
    </w:p>
    <w:p w:rsidR="00000648" w:rsidRPr="00863CCE" w:rsidRDefault="00000648"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יום הקדיש הכללי נקבע לעשרה בטבת שהוא יום צום ותענית עוד מימי חורבן בית המקדש הראשון. יום זה נזכר כבר בספר יחזקאל (כד, ב) – "</w:t>
      </w:r>
      <w:r w:rsidRPr="00863CCE">
        <w:rPr>
          <w:rFonts w:ascii="Keren" w:eastAsia="Times New Roman" w:hAnsi="Keren" w:cs="David"/>
          <w:sz w:val="20"/>
          <w:szCs w:val="20"/>
          <w:rtl/>
          <w:lang w:eastAsia="he-IL"/>
          <w14:ligatures w14:val="none"/>
        </w:rPr>
        <w:t>בֶּן אָדָם כְּתָב לְךָ אֶת שֵׁם הַיּוֹם אֶת עֶצֶם הַיּוֹם הַזֶּה סָמַךְ מֶלֶךְ בָּבֶל אֶל יְרוּשָׁלִַם בְּעֶצֶם הַיּוֹם הַזֶּה</w:t>
      </w:r>
      <w:r w:rsidRPr="00863CCE">
        <w:rPr>
          <w:rFonts w:ascii="Keren" w:eastAsia="Times New Roman" w:hAnsi="Keren" w:cs="David"/>
          <w:szCs w:val="20"/>
          <w:rtl/>
          <w:lang w:eastAsia="he-IL"/>
          <w14:ligatures w14:val="none"/>
        </w:rPr>
        <w:t>". ביום הזה החל המצור על ירושלים עד לנפילתה בידי הבבלים וחורבנה יחד עם חורבן המקדש.</w:t>
      </w:r>
    </w:p>
    <w:p w:rsidR="00000648" w:rsidRPr="00863CCE" w:rsidRDefault="0000064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בחוברת שהוציאה הרבנות הראשית לישראל בשנת תשט"ז נכתב: </w:t>
      </w:r>
    </w:p>
    <w:p w:rsidR="00000648" w:rsidRPr="00863CCE" w:rsidRDefault="00000648"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יום העשירי בטבת נקבע על ידנו בזמנו, לשעה ולדורות, ליום השנה לקהילות הקודש, אנשים נשים וטף, שנספו בהמוניהם באכזריות חימה בידיה הטמאות של המפלצת הנאצית באירופה, ועשן הכבשונות שבהם עלו על המוקד, כסה עליהם ועל יום פקודתם.</w:t>
      </w:r>
    </w:p>
    <w:p w:rsidR="00000648" w:rsidRPr="00863CCE" w:rsidRDefault="00000648"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לאלה מליוני החללים, שאין סימוכים לקביעת יום מותם – קדוש יום זה לזכרם ולעילוי נשמותיהם הזכות והטהורות. דינו של יום זה, יום העשירי בטבת, לבניהם ולקרוביהם, כדינו של יום המיתה לאמירת קדיש, ללימוד משניות ולהדליק נר נשמה.</w:t>
      </w:r>
    </w:p>
    <w:p w:rsidR="00D5072B" w:rsidRDefault="00000648">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אב הרחמים. אל מלא רחמים. הזכרת נשמות. יזכור.</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648"/>
    <w:rsid w:val="00000648"/>
    <w:rsid w:val="000D0A23"/>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368FDC-FFE4-4305-BBB6-83CDEED6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00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00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0064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064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064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064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064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064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064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0064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0064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0064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00648"/>
    <w:rPr>
      <w:rFonts w:eastAsiaTheme="majorEastAsia" w:cstheme="majorBidi"/>
      <w:i/>
      <w:iCs/>
      <w:color w:val="0F4761" w:themeColor="accent1" w:themeShade="BF"/>
    </w:rPr>
  </w:style>
  <w:style w:type="character" w:customStyle="1" w:styleId="50">
    <w:name w:val="כותרת 5 תו"/>
    <w:basedOn w:val="a0"/>
    <w:link w:val="5"/>
    <w:uiPriority w:val="9"/>
    <w:semiHidden/>
    <w:rsid w:val="00000648"/>
    <w:rPr>
      <w:rFonts w:eastAsiaTheme="majorEastAsia" w:cstheme="majorBidi"/>
      <w:color w:val="0F4761" w:themeColor="accent1" w:themeShade="BF"/>
    </w:rPr>
  </w:style>
  <w:style w:type="character" w:customStyle="1" w:styleId="60">
    <w:name w:val="כותרת 6 תו"/>
    <w:basedOn w:val="a0"/>
    <w:link w:val="6"/>
    <w:uiPriority w:val="9"/>
    <w:semiHidden/>
    <w:rsid w:val="00000648"/>
    <w:rPr>
      <w:rFonts w:eastAsiaTheme="majorEastAsia" w:cstheme="majorBidi"/>
      <w:i/>
      <w:iCs/>
      <w:color w:val="595959" w:themeColor="text1" w:themeTint="A6"/>
    </w:rPr>
  </w:style>
  <w:style w:type="character" w:customStyle="1" w:styleId="70">
    <w:name w:val="כותרת 7 תו"/>
    <w:basedOn w:val="a0"/>
    <w:link w:val="7"/>
    <w:uiPriority w:val="9"/>
    <w:semiHidden/>
    <w:rsid w:val="00000648"/>
    <w:rPr>
      <w:rFonts w:eastAsiaTheme="majorEastAsia" w:cstheme="majorBidi"/>
      <w:color w:val="595959" w:themeColor="text1" w:themeTint="A6"/>
    </w:rPr>
  </w:style>
  <w:style w:type="character" w:customStyle="1" w:styleId="80">
    <w:name w:val="כותרת 8 תו"/>
    <w:basedOn w:val="a0"/>
    <w:link w:val="8"/>
    <w:uiPriority w:val="9"/>
    <w:semiHidden/>
    <w:rsid w:val="00000648"/>
    <w:rPr>
      <w:rFonts w:eastAsiaTheme="majorEastAsia" w:cstheme="majorBidi"/>
      <w:i/>
      <w:iCs/>
      <w:color w:val="272727" w:themeColor="text1" w:themeTint="D8"/>
    </w:rPr>
  </w:style>
  <w:style w:type="character" w:customStyle="1" w:styleId="90">
    <w:name w:val="כותרת 9 תו"/>
    <w:basedOn w:val="a0"/>
    <w:link w:val="9"/>
    <w:uiPriority w:val="9"/>
    <w:semiHidden/>
    <w:rsid w:val="00000648"/>
    <w:rPr>
      <w:rFonts w:eastAsiaTheme="majorEastAsia" w:cstheme="majorBidi"/>
      <w:color w:val="272727" w:themeColor="text1" w:themeTint="D8"/>
    </w:rPr>
  </w:style>
  <w:style w:type="paragraph" w:styleId="a3">
    <w:name w:val="Title"/>
    <w:basedOn w:val="a"/>
    <w:next w:val="a"/>
    <w:link w:val="a4"/>
    <w:uiPriority w:val="10"/>
    <w:qFormat/>
    <w:rsid w:val="00000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006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064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0064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00648"/>
    <w:pPr>
      <w:spacing w:before="160"/>
      <w:jc w:val="center"/>
    </w:pPr>
    <w:rPr>
      <w:i/>
      <w:iCs/>
      <w:color w:val="404040" w:themeColor="text1" w:themeTint="BF"/>
    </w:rPr>
  </w:style>
  <w:style w:type="character" w:customStyle="1" w:styleId="a8">
    <w:name w:val="ציטוט תו"/>
    <w:basedOn w:val="a0"/>
    <w:link w:val="a7"/>
    <w:uiPriority w:val="29"/>
    <w:rsid w:val="00000648"/>
    <w:rPr>
      <w:i/>
      <w:iCs/>
      <w:color w:val="404040" w:themeColor="text1" w:themeTint="BF"/>
    </w:rPr>
  </w:style>
  <w:style w:type="paragraph" w:styleId="a9">
    <w:name w:val="List Paragraph"/>
    <w:basedOn w:val="a"/>
    <w:uiPriority w:val="34"/>
    <w:qFormat/>
    <w:rsid w:val="00000648"/>
    <w:pPr>
      <w:ind w:left="720"/>
      <w:contextualSpacing/>
    </w:pPr>
  </w:style>
  <w:style w:type="character" w:styleId="aa">
    <w:name w:val="Intense Emphasis"/>
    <w:basedOn w:val="a0"/>
    <w:uiPriority w:val="21"/>
    <w:qFormat/>
    <w:rsid w:val="00000648"/>
    <w:rPr>
      <w:i/>
      <w:iCs/>
      <w:color w:val="0F4761" w:themeColor="accent1" w:themeShade="BF"/>
    </w:rPr>
  </w:style>
  <w:style w:type="paragraph" w:styleId="ab">
    <w:name w:val="Intense Quote"/>
    <w:basedOn w:val="a"/>
    <w:next w:val="a"/>
    <w:link w:val="ac"/>
    <w:uiPriority w:val="30"/>
    <w:qFormat/>
    <w:rsid w:val="00000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00648"/>
    <w:rPr>
      <w:i/>
      <w:iCs/>
      <w:color w:val="0F4761" w:themeColor="accent1" w:themeShade="BF"/>
    </w:rPr>
  </w:style>
  <w:style w:type="character" w:styleId="ad">
    <w:name w:val="Intense Reference"/>
    <w:basedOn w:val="a0"/>
    <w:uiPriority w:val="32"/>
    <w:qFormat/>
    <w:rsid w:val="000006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181</Words>
  <Characters>906</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