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2872" w:rsidRPr="00863CCE" w:rsidRDefault="007B2872"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44"/>
      <w:r w:rsidRPr="00863CCE">
        <w:rPr>
          <w:rFonts w:ascii="Keren" w:eastAsia="Times New Roman" w:hAnsi="Keren" w:cs="David"/>
          <w:b/>
          <w:bCs/>
          <w:sz w:val="26"/>
          <w:szCs w:val="24"/>
          <w:rtl/>
          <w:lang w:eastAsia="he-IL"/>
          <w14:ligatures w14:val="none"/>
        </w:rPr>
        <w:t>כפיית המיטה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"כפיית המיטה:ערך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7B2872" w:rsidRPr="00863CCE" w:rsidRDefault="007B2872"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הפיכת המיטה לאות אבל.</w:t>
      </w:r>
    </w:p>
    <w:p w:rsidR="007B2872" w:rsidRPr="00863CCE" w:rsidRDefault="007B2872"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האבל חייב לכפות מטתו. הפיכת המיטה מתארת את הזעזוע ואת חוסר היציבות שהאבלים שרויים בהם עקב פטירת יקירם. הטעם המוזכר אצל חז"ל: משום "דמות דיוקני נתתי בכם ("</w:t>
      </w:r>
      <w:r w:rsidRPr="00863CCE">
        <w:rPr>
          <w:rFonts w:ascii="Times New Roman" w:eastAsia="Times New Roman" w:hAnsi="Times New Roman" w:cs="David"/>
          <w:sz w:val="20"/>
          <w:szCs w:val="20"/>
          <w:rtl/>
          <w14:ligatures w14:val="none"/>
        </w:rPr>
        <w:t>כִּי בְּצֶלֶם אֱלֹהִים עָשָׂה אֶת הָאָדָם</w:t>
      </w:r>
      <w:r w:rsidRPr="00863CCE">
        <w:rPr>
          <w:rFonts w:ascii="Keren" w:eastAsia="Times New Roman" w:hAnsi="Keren" w:cs="David"/>
          <w:szCs w:val="20"/>
          <w:rtl/>
          <w:lang w:eastAsia="he-IL"/>
          <w14:ligatures w14:val="none"/>
        </w:rPr>
        <w:t>"), ובעוונותיכם הפכתיה – כפו מטותיכם עליה" (מועד קטן טו, א - ב. ירושלמי פ"ג ה"ה). כלומר, שימוש בזעזוע כקריאה לחשבון נפש של האבלים. חשבון נפש של עיקר וטפל, מה משמעותו של האדם כצלם אלהים. האם האדם מודע לצלם אלהים שבו. האם מעשיו תואמים הגדרה זו. הביטוי המעשי של הפיכת המיטה מעצים את הביטוי הרגשי, ודווקא הרגשת החידלון והאפסות עקב המות, עשויה להשפיע על האדם להתייחס לערכים אלו.</w:t>
      </w:r>
    </w:p>
    <w:p w:rsidR="00D5072B" w:rsidRDefault="007B2872">
      <w:r w:rsidRPr="00863CCE">
        <w:rPr>
          <w:rFonts w:ascii="Keren" w:eastAsia="Times New Roman" w:hAnsi="Keren" w:cs="David"/>
          <w:szCs w:val="20"/>
          <w:rtl/>
          <w:lang w:eastAsia="he-IL"/>
          <w14:ligatures w14:val="none"/>
        </w:rPr>
        <w:t>מצד הדין "לא מטתו בלבד הוא כופה, אלא כל מטות שיש לו בתוך ביתו הוא כופה. אפילו בעשרה בתים ובעשר עיירות". "אבל עכשיו אין נוהגין כן, מפני שיאמרו הנכרים מעשה כישוף הוא. ועוד שאין המיטות שלנו כמיטות שלהם, ואין הכפייה ניכרת בהם". (תוספות שם במועד קטן. שלחן ערוך יורה דעה סימן שפז, ב). כך שלמעשה דין זה לא נוהג כיום.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872"/>
    <w:rsid w:val="000D0A23"/>
    <w:rsid w:val="002C1211"/>
    <w:rsid w:val="005C4B14"/>
    <w:rsid w:val="007B2872"/>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667BF3-960B-483A-AD29-7AFDAEB03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B2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B2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B287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B287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B287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B287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287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287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287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B287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B287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B287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B2872"/>
    <w:rPr>
      <w:rFonts w:eastAsiaTheme="majorEastAsia" w:cstheme="majorBidi"/>
      <w:i/>
      <w:iCs/>
      <w:color w:val="0F4761" w:themeColor="accent1" w:themeShade="BF"/>
    </w:rPr>
  </w:style>
  <w:style w:type="character" w:customStyle="1" w:styleId="50">
    <w:name w:val="כותרת 5 תו"/>
    <w:basedOn w:val="a0"/>
    <w:link w:val="5"/>
    <w:uiPriority w:val="9"/>
    <w:semiHidden/>
    <w:rsid w:val="007B2872"/>
    <w:rPr>
      <w:rFonts w:eastAsiaTheme="majorEastAsia" w:cstheme="majorBidi"/>
      <w:color w:val="0F4761" w:themeColor="accent1" w:themeShade="BF"/>
    </w:rPr>
  </w:style>
  <w:style w:type="character" w:customStyle="1" w:styleId="60">
    <w:name w:val="כותרת 6 תו"/>
    <w:basedOn w:val="a0"/>
    <w:link w:val="6"/>
    <w:uiPriority w:val="9"/>
    <w:semiHidden/>
    <w:rsid w:val="007B2872"/>
    <w:rPr>
      <w:rFonts w:eastAsiaTheme="majorEastAsia" w:cstheme="majorBidi"/>
      <w:i/>
      <w:iCs/>
      <w:color w:val="595959" w:themeColor="text1" w:themeTint="A6"/>
    </w:rPr>
  </w:style>
  <w:style w:type="character" w:customStyle="1" w:styleId="70">
    <w:name w:val="כותרת 7 תו"/>
    <w:basedOn w:val="a0"/>
    <w:link w:val="7"/>
    <w:uiPriority w:val="9"/>
    <w:semiHidden/>
    <w:rsid w:val="007B2872"/>
    <w:rPr>
      <w:rFonts w:eastAsiaTheme="majorEastAsia" w:cstheme="majorBidi"/>
      <w:color w:val="595959" w:themeColor="text1" w:themeTint="A6"/>
    </w:rPr>
  </w:style>
  <w:style w:type="character" w:customStyle="1" w:styleId="80">
    <w:name w:val="כותרת 8 תו"/>
    <w:basedOn w:val="a0"/>
    <w:link w:val="8"/>
    <w:uiPriority w:val="9"/>
    <w:semiHidden/>
    <w:rsid w:val="007B2872"/>
    <w:rPr>
      <w:rFonts w:eastAsiaTheme="majorEastAsia" w:cstheme="majorBidi"/>
      <w:i/>
      <w:iCs/>
      <w:color w:val="272727" w:themeColor="text1" w:themeTint="D8"/>
    </w:rPr>
  </w:style>
  <w:style w:type="character" w:customStyle="1" w:styleId="90">
    <w:name w:val="כותרת 9 תו"/>
    <w:basedOn w:val="a0"/>
    <w:link w:val="9"/>
    <w:uiPriority w:val="9"/>
    <w:semiHidden/>
    <w:rsid w:val="007B2872"/>
    <w:rPr>
      <w:rFonts w:eastAsiaTheme="majorEastAsia" w:cstheme="majorBidi"/>
      <w:color w:val="272727" w:themeColor="text1" w:themeTint="D8"/>
    </w:rPr>
  </w:style>
  <w:style w:type="paragraph" w:styleId="a3">
    <w:name w:val="Title"/>
    <w:basedOn w:val="a"/>
    <w:next w:val="a"/>
    <w:link w:val="a4"/>
    <w:uiPriority w:val="10"/>
    <w:qFormat/>
    <w:rsid w:val="007B2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B28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287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B287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2872"/>
    <w:pPr>
      <w:spacing w:before="160"/>
      <w:jc w:val="center"/>
    </w:pPr>
    <w:rPr>
      <w:i/>
      <w:iCs/>
      <w:color w:val="404040" w:themeColor="text1" w:themeTint="BF"/>
    </w:rPr>
  </w:style>
  <w:style w:type="character" w:customStyle="1" w:styleId="a8">
    <w:name w:val="ציטוט תו"/>
    <w:basedOn w:val="a0"/>
    <w:link w:val="a7"/>
    <w:uiPriority w:val="29"/>
    <w:rsid w:val="007B2872"/>
    <w:rPr>
      <w:i/>
      <w:iCs/>
      <w:color w:val="404040" w:themeColor="text1" w:themeTint="BF"/>
    </w:rPr>
  </w:style>
  <w:style w:type="paragraph" w:styleId="a9">
    <w:name w:val="List Paragraph"/>
    <w:basedOn w:val="a"/>
    <w:uiPriority w:val="34"/>
    <w:qFormat/>
    <w:rsid w:val="007B2872"/>
    <w:pPr>
      <w:ind w:left="720"/>
      <w:contextualSpacing/>
    </w:pPr>
  </w:style>
  <w:style w:type="character" w:styleId="aa">
    <w:name w:val="Intense Emphasis"/>
    <w:basedOn w:val="a0"/>
    <w:uiPriority w:val="21"/>
    <w:qFormat/>
    <w:rsid w:val="007B2872"/>
    <w:rPr>
      <w:i/>
      <w:iCs/>
      <w:color w:val="0F4761" w:themeColor="accent1" w:themeShade="BF"/>
    </w:rPr>
  </w:style>
  <w:style w:type="paragraph" w:styleId="ab">
    <w:name w:val="Intense Quote"/>
    <w:basedOn w:val="a"/>
    <w:next w:val="a"/>
    <w:link w:val="ac"/>
    <w:uiPriority w:val="30"/>
    <w:qFormat/>
    <w:rsid w:val="007B2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B2872"/>
    <w:rPr>
      <w:i/>
      <w:iCs/>
      <w:color w:val="0F4761" w:themeColor="accent1" w:themeShade="BF"/>
    </w:rPr>
  </w:style>
  <w:style w:type="character" w:styleId="ad">
    <w:name w:val="Intense Reference"/>
    <w:basedOn w:val="a0"/>
    <w:uiPriority w:val="32"/>
    <w:qFormat/>
    <w:rsid w:val="007B28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159</Words>
  <Characters>795</Characters>
  <Application>Microsoft Office Word</Application>
  <DocSecurity>0</DocSecurity>
  <Lines>6</Lines>
  <Paragraphs>1</Paragraphs>
  <ScaleCrop>false</ScaleCrop>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