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108FB" w:rsidRPr="00863CCE" w:rsidRDefault="001108FB" w:rsidP="00863CCE">
      <w:pPr>
        <w:spacing w:after="0" w:line="360" w:lineRule="auto"/>
        <w:jc w:val="both"/>
        <w:outlineLvl w:val="6"/>
        <w:rPr>
          <w:rFonts w:ascii="Keren" w:eastAsia="Times New Roman" w:hAnsi="Keren" w:cs="David"/>
          <w:b/>
          <w:bCs/>
          <w:sz w:val="26"/>
          <w:szCs w:val="24"/>
          <w:rtl/>
          <w:lang w:eastAsia="he-IL"/>
          <w14:ligatures w14:val="none"/>
        </w:rPr>
      </w:pPr>
      <w:bookmarkStart w:id="0" w:name="_Toc88530350"/>
      <w:r w:rsidRPr="00863CCE">
        <w:rPr>
          <w:rFonts w:ascii="Keren" w:eastAsia="Times New Roman" w:hAnsi="Keren" w:cs="David"/>
          <w:b/>
          <w:bCs/>
          <w:sz w:val="26"/>
          <w:szCs w:val="24"/>
          <w:rtl/>
          <w:lang w:eastAsia="he-IL"/>
          <w14:ligatures w14:val="none"/>
        </w:rPr>
        <w:t>לועג לרש</w:t>
      </w:r>
      <w:bookmarkEnd w:id="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"לועג לרש:ערך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rsidR="001108FB" w:rsidRPr="00863CCE" w:rsidRDefault="001108FB" w:rsidP="00863CCE">
      <w:pPr>
        <w:autoSpaceDE w:val="0"/>
        <w:autoSpaceDN w:val="0"/>
        <w:adjustRightInd w:val="0"/>
        <w:spacing w:after="0" w:line="360" w:lineRule="auto"/>
        <w:jc w:val="both"/>
        <w:rPr>
          <w:rFonts w:ascii="Times New Roman" w:eastAsia="Times New Roman" w:hAnsi="Times New Roman" w:cs="David"/>
          <w:sz w:val="20"/>
          <w:szCs w:val="20"/>
          <w:rtl/>
          <w14:ligatures w14:val="none"/>
        </w:rPr>
      </w:pPr>
      <w:r w:rsidRPr="00863CCE">
        <w:rPr>
          <w:rFonts w:ascii="Keren" w:eastAsia="Times New Roman" w:hAnsi="Keren" w:cs="David"/>
          <w:szCs w:val="20"/>
          <w:rtl/>
          <w:lang w:eastAsia="he-IL"/>
          <w14:ligatures w14:val="none"/>
        </w:rPr>
        <w:t xml:space="preserve">"אמר רבי יהודה: כל הרואה את המת ואינו מלוהו עובר משום </w:t>
      </w:r>
      <w:r w:rsidRPr="00863CCE">
        <w:rPr>
          <w:rFonts w:ascii="Times New Roman" w:eastAsia="Times New Roman" w:hAnsi="Times New Roman" w:cs="David"/>
          <w:sz w:val="20"/>
          <w:szCs w:val="20"/>
          <w:rtl/>
          <w14:ligatures w14:val="none"/>
        </w:rPr>
        <w:t>לועג לרש"</w:t>
      </w:r>
      <w:r w:rsidRPr="00863CCE">
        <w:rPr>
          <w:rFonts w:ascii="Keren" w:eastAsia="Times New Roman" w:hAnsi="Keren" w:cs="David"/>
          <w:szCs w:val="20"/>
          <w:rtl/>
          <w:lang w:eastAsia="he-IL"/>
          <w14:ligatures w14:val="none"/>
        </w:rPr>
        <w:t xml:space="preserve"> (ברכות יח, על פי הפסוק במשלי יז, ה – "</w:t>
      </w:r>
      <w:r w:rsidRPr="00863CCE">
        <w:rPr>
          <w:rFonts w:ascii="Times New Roman" w:eastAsia="Times New Roman" w:hAnsi="Times New Roman" w:cs="David"/>
          <w:sz w:val="20"/>
          <w:szCs w:val="20"/>
          <w:rtl/>
          <w14:ligatures w14:val="none"/>
        </w:rPr>
        <w:t xml:space="preserve">לֹעֵג לָרָשׁ חֵרֵף עֹשֵׂהוּ" שמשמעותו היא </w:t>
      </w:r>
      <w:r w:rsidRPr="00863CCE">
        <w:rPr>
          <w:rFonts w:ascii="Keren" w:eastAsia="Times New Roman" w:hAnsi="Keren" w:cs="David"/>
          <w:szCs w:val="20"/>
          <w:rtl/>
          <w:lang w:eastAsia="he-IL"/>
          <w14:ligatures w14:val="none"/>
        </w:rPr>
        <w:t>שהלועג לרש – במקרה שלנו המת, שאין בכוחו יותר לקיים מצוות, פוגע בכך גם בעושהו, דהיינו ריבונו של עולם). כך גם נפסק להלכה (שלחן ערוך יורה דעה סימן שסא, ג) וצריך ללוותו לפחות ארבע אמות.</w:t>
      </w:r>
    </w:p>
    <w:p w:rsidR="001108FB" w:rsidRPr="00863CCE" w:rsidRDefault="001108FB" w:rsidP="00863CCE">
      <w:pPr>
        <w:spacing w:after="0" w:line="360" w:lineRule="auto"/>
        <w:ind w:left="2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יש הגבלות נוספות הקשורות למושג זה - אסור ללמוד תורה סמוך למת או סמוך לקבר או בבית העלמין, והטעם כיון שעושה דבר מצוה שאין המת יכול לעשות, שהרי המת לא יכול ללמוד תורה ולקיים מצוותיה לאחר פטירתו, עלול להראות כלועג לו. מסיבה זו גם אסור ללכת עם תפילין או כשהציציות גלויות בבית העלמין או בתוך ארבע אמות של קבר (שלחן ערוך אורח חיים סימן מה, א; יורה דעה סימן שסז, ב – ו). מחוץ לארבע אמות מותר, אולם בבית שהמת בתוכו, מחמירים לתת לבית כולו דין ארבע אמות. יש נוהגים לקשור שתי ציציות שבשתי הכנפות זה עם זה כשנכנסים לבית הקברות, ולא הועילו כלום בתקנתם (בית יוסף אורח חיים סימן כג). דין זה שייך גם במת קטן, אך אינו שייך באשה שפטורה מתפילין ומציצית. (משנה ברורה סימן כג, ה).</w:t>
      </w:r>
    </w:p>
    <w:p w:rsidR="001108FB" w:rsidRPr="00863CCE" w:rsidRDefault="001108FB" w:rsidP="00863CCE">
      <w:pPr>
        <w:spacing w:after="0" w:line="360" w:lineRule="auto"/>
        <w:ind w:left="2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אף על פי שאין ללמוד תורה בתוך ארבע אמות לקבר, מותר לומר בטהרה של הנפטר פסוקים לכבודו, וכן נהגו לומר מזמורי תהלים ודברי תורה לכבוד הנפטר אפילו סמוך לקבר</w:t>
      </w:r>
      <w:r w:rsidRPr="00863CCE">
        <w:rPr>
          <w:rFonts w:ascii="Keren" w:eastAsia="Times New Roman" w:hAnsi="Keren" w:cs="David"/>
          <w:sz w:val="26"/>
          <w:szCs w:val="24"/>
          <w:rtl/>
          <w:lang w:eastAsia="he-IL"/>
          <w14:ligatures w14:val="none"/>
        </w:rPr>
        <w:t xml:space="preserve">; </w:t>
      </w:r>
      <w:r w:rsidRPr="00863CCE">
        <w:rPr>
          <w:rFonts w:ascii="Keren" w:eastAsia="Times New Roman" w:hAnsi="Keren" w:cs="David"/>
          <w:szCs w:val="20"/>
          <w:rtl/>
          <w:lang w:eastAsia="he-IL"/>
          <w14:ligatures w14:val="none"/>
        </w:rPr>
        <w:t>שהרי פסוקי התהלים ודברי התורה שאומרים שם הם לכבוד הנפטר ולעילוי נשמתו, וכל שהוא לכבודו מותר. (שלחן ערוך יורה דעה סימן שדמ, יז).</w:t>
      </w:r>
    </w:p>
    <w:p w:rsidR="00D5072B" w:rsidRDefault="001108FB">
      <w:r w:rsidRPr="00863CCE">
        <w:rPr>
          <w:rFonts w:ascii="Keren" w:eastAsia="Times New Roman" w:hAnsi="Keren" w:cs="David"/>
          <w:szCs w:val="20"/>
          <w:rtl/>
          <w:lang w:eastAsia="he-IL"/>
          <w14:ligatures w14:val="none"/>
        </w:rPr>
        <w:t xml:space="preserve">מותר לברך דיין האמת וברכת אשר יצר אתכם בדין שהן מעניין המתים וקבלת גזרתו של הקב"ה. ע"ע </w:t>
      </w:r>
      <w:r w:rsidRPr="00863CCE">
        <w:rPr>
          <w:rFonts w:ascii="Keren" w:eastAsia="Times New Roman" w:hAnsi="Keren" w:cs="David"/>
          <w:b/>
          <w:bCs/>
          <w:szCs w:val="20"/>
          <w:rtl/>
          <w:lang w:eastAsia="he-IL"/>
          <w14:ligatures w14:val="none"/>
        </w:rPr>
        <w:t>בית הקברות. כבוד המת. לוויה.</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08FB"/>
    <w:rsid w:val="000D0A23"/>
    <w:rsid w:val="001108FB"/>
    <w:rsid w:val="002C1211"/>
    <w:rsid w:val="005C4B14"/>
    <w:rsid w:val="00AA7185"/>
    <w:rsid w:val="00B22A00"/>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4D0FEC6-7DBD-4AF4-A2EB-E31A2B1DC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108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1108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1108F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1108F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1108F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108F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108F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108F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108F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1108FB"/>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1108FB"/>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1108FB"/>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1108FB"/>
    <w:rPr>
      <w:rFonts w:eastAsiaTheme="majorEastAsia" w:cstheme="majorBidi"/>
      <w:i/>
      <w:iCs/>
      <w:color w:val="0F4761" w:themeColor="accent1" w:themeShade="BF"/>
    </w:rPr>
  </w:style>
  <w:style w:type="character" w:customStyle="1" w:styleId="50">
    <w:name w:val="כותרת 5 תו"/>
    <w:basedOn w:val="a0"/>
    <w:link w:val="5"/>
    <w:uiPriority w:val="9"/>
    <w:semiHidden/>
    <w:rsid w:val="001108FB"/>
    <w:rPr>
      <w:rFonts w:eastAsiaTheme="majorEastAsia" w:cstheme="majorBidi"/>
      <w:color w:val="0F4761" w:themeColor="accent1" w:themeShade="BF"/>
    </w:rPr>
  </w:style>
  <w:style w:type="character" w:customStyle="1" w:styleId="60">
    <w:name w:val="כותרת 6 תו"/>
    <w:basedOn w:val="a0"/>
    <w:link w:val="6"/>
    <w:uiPriority w:val="9"/>
    <w:semiHidden/>
    <w:rsid w:val="001108FB"/>
    <w:rPr>
      <w:rFonts w:eastAsiaTheme="majorEastAsia" w:cstheme="majorBidi"/>
      <w:i/>
      <w:iCs/>
      <w:color w:val="595959" w:themeColor="text1" w:themeTint="A6"/>
    </w:rPr>
  </w:style>
  <w:style w:type="character" w:customStyle="1" w:styleId="70">
    <w:name w:val="כותרת 7 תו"/>
    <w:basedOn w:val="a0"/>
    <w:link w:val="7"/>
    <w:uiPriority w:val="9"/>
    <w:semiHidden/>
    <w:rsid w:val="001108FB"/>
    <w:rPr>
      <w:rFonts w:eastAsiaTheme="majorEastAsia" w:cstheme="majorBidi"/>
      <w:color w:val="595959" w:themeColor="text1" w:themeTint="A6"/>
    </w:rPr>
  </w:style>
  <w:style w:type="character" w:customStyle="1" w:styleId="80">
    <w:name w:val="כותרת 8 תו"/>
    <w:basedOn w:val="a0"/>
    <w:link w:val="8"/>
    <w:uiPriority w:val="9"/>
    <w:semiHidden/>
    <w:rsid w:val="001108FB"/>
    <w:rPr>
      <w:rFonts w:eastAsiaTheme="majorEastAsia" w:cstheme="majorBidi"/>
      <w:i/>
      <w:iCs/>
      <w:color w:val="272727" w:themeColor="text1" w:themeTint="D8"/>
    </w:rPr>
  </w:style>
  <w:style w:type="character" w:customStyle="1" w:styleId="90">
    <w:name w:val="כותרת 9 תו"/>
    <w:basedOn w:val="a0"/>
    <w:link w:val="9"/>
    <w:uiPriority w:val="9"/>
    <w:semiHidden/>
    <w:rsid w:val="001108FB"/>
    <w:rPr>
      <w:rFonts w:eastAsiaTheme="majorEastAsia" w:cstheme="majorBidi"/>
      <w:color w:val="272727" w:themeColor="text1" w:themeTint="D8"/>
    </w:rPr>
  </w:style>
  <w:style w:type="paragraph" w:styleId="a3">
    <w:name w:val="Title"/>
    <w:basedOn w:val="a"/>
    <w:next w:val="a"/>
    <w:link w:val="a4"/>
    <w:uiPriority w:val="10"/>
    <w:qFormat/>
    <w:rsid w:val="001108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1108F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108FB"/>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1108FB"/>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1108FB"/>
    <w:pPr>
      <w:spacing w:before="160"/>
      <w:jc w:val="center"/>
    </w:pPr>
    <w:rPr>
      <w:i/>
      <w:iCs/>
      <w:color w:val="404040" w:themeColor="text1" w:themeTint="BF"/>
    </w:rPr>
  </w:style>
  <w:style w:type="character" w:customStyle="1" w:styleId="a8">
    <w:name w:val="ציטוט תו"/>
    <w:basedOn w:val="a0"/>
    <w:link w:val="a7"/>
    <w:uiPriority w:val="29"/>
    <w:rsid w:val="001108FB"/>
    <w:rPr>
      <w:i/>
      <w:iCs/>
      <w:color w:val="404040" w:themeColor="text1" w:themeTint="BF"/>
    </w:rPr>
  </w:style>
  <w:style w:type="paragraph" w:styleId="a9">
    <w:name w:val="List Paragraph"/>
    <w:basedOn w:val="a"/>
    <w:uiPriority w:val="34"/>
    <w:qFormat/>
    <w:rsid w:val="001108FB"/>
    <w:pPr>
      <w:ind w:left="720"/>
      <w:contextualSpacing/>
    </w:pPr>
  </w:style>
  <w:style w:type="character" w:styleId="aa">
    <w:name w:val="Intense Emphasis"/>
    <w:basedOn w:val="a0"/>
    <w:uiPriority w:val="21"/>
    <w:qFormat/>
    <w:rsid w:val="001108FB"/>
    <w:rPr>
      <w:i/>
      <w:iCs/>
      <w:color w:val="0F4761" w:themeColor="accent1" w:themeShade="BF"/>
    </w:rPr>
  </w:style>
  <w:style w:type="paragraph" w:styleId="ab">
    <w:name w:val="Intense Quote"/>
    <w:basedOn w:val="a"/>
    <w:next w:val="a"/>
    <w:link w:val="ac"/>
    <w:uiPriority w:val="30"/>
    <w:qFormat/>
    <w:rsid w:val="001108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1108FB"/>
    <w:rPr>
      <w:i/>
      <w:iCs/>
      <w:color w:val="0F4761" w:themeColor="accent1" w:themeShade="BF"/>
    </w:rPr>
  </w:style>
  <w:style w:type="character" w:styleId="ad">
    <w:name w:val="Intense Reference"/>
    <w:basedOn w:val="a0"/>
    <w:uiPriority w:val="32"/>
    <w:qFormat/>
    <w:rsid w:val="001108F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238</Words>
  <Characters>1192</Characters>
  <Application>Microsoft Office Word</Application>
  <DocSecurity>0</DocSecurity>
  <Lines>9</Lines>
  <Paragraphs>2</Paragraphs>
  <ScaleCrop>false</ScaleCrop>
  <Company/>
  <LinksUpToDate>false</LinksUpToDate>
  <CharactersWithSpaces>1428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2025-12-04T23:12:00Z</dcterms:created>
  <dcterms:modified xsi:type="dcterms:W3CDTF">2025-12-04T23:12:00Z</dcterms:modified>
</cp:coreProperties>
</file>