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4833" w:rsidRPr="00863CCE" w:rsidRDefault="00994833"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61"/>
      <w:r w:rsidRPr="00863CCE">
        <w:rPr>
          <w:rFonts w:ascii="Keren" w:eastAsia="Times New Roman" w:hAnsi="Keren" w:cs="David"/>
          <w:b/>
          <w:bCs/>
          <w:sz w:val="26"/>
          <w:szCs w:val="24"/>
          <w:rtl/>
          <w:lang w:eastAsia="he-IL"/>
          <w14:ligatures w14:val="none"/>
        </w:rPr>
        <w:t>מלאך המוות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"מלאך המוות:ערך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94833" w:rsidRPr="00863CCE" w:rsidRDefault="0099483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מלאך ממונה על נטילת הנשמה מבני האדם. </w:t>
      </w:r>
    </w:p>
    <w:p w:rsidR="00994833" w:rsidRPr="00863CCE" w:rsidRDefault="00994833"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אמר ריש לקיש: הוא שטן, הוא יצר הרע, הוא מלאך המוות. במתניתא תנא: יורד ומתעה, עולה ומרגיז, נוטל רשות ונוטל נשמה. (בבא בתרא טז, א). הרמב"ם התייחס לביטויים אלו בהרחבה במורה הנבוכים (חלק ג, כב).</w:t>
      </w:r>
    </w:p>
    <w:p w:rsidR="00994833" w:rsidRPr="00863CCE" w:rsidRDefault="00994833"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אמרו עליו על מלאך המוות שכולו מלא עיניים. בשעת פטירתו של חולה עומד מעל מראשותיו וחרבו שלופה בידו, וטיפה של מרה תלויה בו. כיון שחולה רואה אותו, מזדעזע ופותח פיו, וזורקה לתוך פיו. ממנה מת, ממנה מסריח, ממנה פניו מוריקות. (עבודה זרה כ, ב). </w:t>
      </w:r>
    </w:p>
    <w:p w:rsidR="00994833" w:rsidRPr="00863CCE" w:rsidRDefault="00994833" w:rsidP="00863CCE">
      <w:pPr>
        <w:autoSpaceDE w:val="0"/>
        <w:autoSpaceDN w:val="0"/>
        <w:adjustRightInd w:val="0"/>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רב יוסף כשהיה מגיע לפסוק זה היה בוכה – "</w:t>
      </w:r>
      <w:r w:rsidRPr="00863CCE">
        <w:rPr>
          <w:rFonts w:ascii="Keren" w:eastAsia="Times New Roman" w:hAnsi="Keren" w:cs="David"/>
          <w:sz w:val="20"/>
          <w:szCs w:val="20"/>
          <w:rtl/>
          <w:lang w:eastAsia="he-IL"/>
          <w14:ligatures w14:val="none"/>
        </w:rPr>
        <w:t>וְיֵשׁ נִסְפֶּה בְּלֹא מִשְׁפָּט</w:t>
      </w:r>
      <w:r w:rsidRPr="00863CCE">
        <w:rPr>
          <w:rFonts w:ascii="Keren" w:eastAsia="Times New Roman" w:hAnsi="Keren" w:cs="David"/>
          <w:szCs w:val="20"/>
          <w:rtl/>
          <w:lang w:eastAsia="he-IL"/>
          <w14:ligatures w14:val="none"/>
        </w:rPr>
        <w:t>" (משלי יג, כג), אמר: האם יש מי שהולך בלא זמנו? ומשיבים: כן! כמו מעשה זה ברב ביבי בר אביי שהיה מצוי אצלו מלאך המוות. אמר לו מלאך המוות לשלוחו: לך הבא לי את מרים הגודלת (הקולעת) שער נשים. הלך והביא לו את מרים מגדלת התינוקות. אמר לו מלאך המוות: אני את מרים גודלת השער אמרתי לך להביא! אמר לו השליח: אם כן אחזיר אותה לחיים?! אמר לו מלאך המוות: הואיל וכבר הבאת אותה – שתהיה כאן במניין המתים. שאלו רב ביבי: כיון שלא הגיע זמנה, היאך יכלת להמיתה? אמר השליח שהאשה היתה מכבדת ומנקה את התנור ונכוותה ואיתרע מזלה ולכן יכול היה להביאה. אמר לו רב ביבי: יש לכם רשות לעשות כך? אמר לו: וכי לא כתוב "</w:t>
      </w:r>
      <w:r w:rsidRPr="00863CCE">
        <w:rPr>
          <w:rFonts w:ascii="Keren" w:eastAsia="Times New Roman" w:hAnsi="Keren" w:cs="David"/>
          <w:sz w:val="20"/>
          <w:szCs w:val="20"/>
          <w:rtl/>
          <w:lang w:eastAsia="he-IL"/>
          <w14:ligatures w14:val="none"/>
        </w:rPr>
        <w:t>וְיֵשׁ נִסְפֶּה בְּלֹא מִשְׁפָּט</w:t>
      </w:r>
      <w:r w:rsidRPr="00863CCE">
        <w:rPr>
          <w:rFonts w:ascii="Keren" w:eastAsia="Times New Roman" w:hAnsi="Keren" w:cs="David"/>
          <w:szCs w:val="20"/>
          <w:rtl/>
          <w:lang w:eastAsia="he-IL"/>
          <w14:ligatures w14:val="none"/>
        </w:rPr>
        <w:t>"? אמר לו רב ביבי: והרי כתוב "</w:t>
      </w:r>
      <w:r w:rsidRPr="00863CCE">
        <w:rPr>
          <w:rFonts w:ascii="Keren" w:eastAsia="Times New Roman" w:hAnsi="Keren" w:cs="David"/>
          <w:sz w:val="20"/>
          <w:szCs w:val="20"/>
          <w:rtl/>
          <w:lang w:eastAsia="he-IL"/>
          <w14:ligatures w14:val="none"/>
        </w:rPr>
        <w:t>דּוֹר הֹלֵךְ וְדוֹר בָּא</w:t>
      </w:r>
      <w:r w:rsidRPr="00863CCE">
        <w:rPr>
          <w:rFonts w:ascii="Keren" w:eastAsia="Times New Roman" w:hAnsi="Keren" w:cs="David"/>
          <w:szCs w:val="20"/>
          <w:rtl/>
          <w:lang w:eastAsia="he-IL"/>
          <w14:ligatures w14:val="none"/>
        </w:rPr>
        <w:t>" (ומשמע מכך שלכל דור יש שנים קצובות עד המיתה) ! אמר לו מלאך המוות: רועה אני אותם עד שימלאו להם שנות הדור, ולאחר מכם אני מוסרם למלאך הנקרא דומה (הממונה על נשמות המתים). אמר לו רב ביבי: סוף סוף, בשנות החיים של אותה אשה מה אתה עושה? אמר לו: אם יש תלמיד חכם שמעביר על מדותיו, אני מוסיף לו על שנותיו כחילופי שנותיהם. (תרגום ממסכת חגיגה ה, א).</w:t>
      </w:r>
    </w:p>
    <w:p w:rsidR="00994833" w:rsidRPr="00863CCE" w:rsidRDefault="00994833" w:rsidP="00863CCE">
      <w:pPr>
        <w:autoSpaceDE w:val="0"/>
        <w:autoSpaceDN w:val="0"/>
        <w:adjustRightInd w:val="0"/>
        <w:spacing w:after="0" w:line="360" w:lineRule="auto"/>
        <w:ind w:left="386"/>
        <w:jc w:val="both"/>
        <w:rPr>
          <w:rFonts w:ascii="Keren" w:eastAsia="Times New Roman" w:hAnsi="Keren" w:cs="David"/>
          <w:sz w:val="16"/>
          <w:szCs w:val="16"/>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וַיִּשָּׂא דָוִיד אֶת עֵינָיו וַיַּרְא אֶת מַלְאַךְ ה' עֹמֵד בֵּין הָאָרֶץ וּבֵין הַשָּׁמַיִם וְחַרְבּוֹ שְׁלוּפָה בְּיָדוֹ נְטוּיָה עַל</w:t>
      </w:r>
      <w:r w:rsidRPr="00863CCE">
        <w:rPr>
          <w:rFonts w:ascii="Keren" w:eastAsia="Times New Roman" w:hAnsi="Keren" w:cs="David"/>
          <w:color w:val="000000"/>
          <w:sz w:val="20"/>
          <w:szCs w:val="20"/>
          <w:rtl/>
          <w:lang w:eastAsia="he-IL"/>
          <w14:ligatures w14:val="none"/>
        </w:rPr>
        <w:t xml:space="preserve"> יְרוּשָׁלִָם</w:t>
      </w:r>
      <w:r w:rsidRPr="00863CCE">
        <w:rPr>
          <w:rFonts w:ascii="Keren" w:eastAsia="Times New Roman" w:hAnsi="Keren" w:cs="David"/>
          <w:szCs w:val="20"/>
          <w:rtl/>
          <w:lang w:eastAsia="he-IL"/>
          <w14:ligatures w14:val="none"/>
        </w:rPr>
        <w:t>" (דברי הימים א', כא, טז). מה עשה המלאך? לקח את חרבו וקנח בטליתו של דוד, וראה דוד חרבו של מלאך המוות</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"אישים:דוד המלך"</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והיה מרתיע בכל אבריו עד יום מותו, שנאמר "</w:t>
      </w:r>
      <w:r w:rsidRPr="00863CCE">
        <w:rPr>
          <w:rFonts w:ascii="Keren" w:eastAsia="Times New Roman" w:hAnsi="Keren" w:cs="David"/>
          <w:color w:val="000000"/>
          <w:sz w:val="16"/>
          <w:szCs w:val="20"/>
          <w:rtl/>
          <w:lang w:eastAsia="he-IL"/>
          <w14:ligatures w14:val="none"/>
        </w:rPr>
        <w:t>וְלֹא יָכֹל דָּוִיד לָלֶכֶת לְפָנָיו לִדְרֹשׁ אֱלֹהִים כִּי נִבְעַת מִפְּנֵי חֶרֶב מַלְאַךְ ה'</w:t>
      </w:r>
      <w:r w:rsidRPr="00863CCE">
        <w:rPr>
          <w:rFonts w:ascii="Keren" w:eastAsia="Times New Roman" w:hAnsi="Keren" w:cs="David"/>
          <w:szCs w:val="20"/>
          <w:rtl/>
          <w:lang w:eastAsia="he-IL"/>
          <w14:ligatures w14:val="none"/>
        </w:rPr>
        <w:t xml:space="preserve"> " (דברי הימים א', כא, ל) (פרקי דרבי אליעזר פרק מג).</w:t>
      </w:r>
    </w:p>
    <w:p w:rsidR="00994833" w:rsidRPr="00863CCE" w:rsidRDefault="00994833"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האבות מסרו לנו כי המלאך אשר הבורא שלח אותו להפריד ביניהם מתגלה לאדם בצורת אש ירוקה מלאת עיניים של אש כחולה, ובידו סיף שלוף מכוון כנגדו, וכאשר רואהו כך נחרד מפניו ורוחו נפרדת מגופו. וכאשר התבוננתי בכתובים מצאתי את המצב בו כפי שמסרו לנו, כאמרו בזמן המגפה "</w:t>
      </w:r>
      <w:r w:rsidRPr="00863CCE">
        <w:rPr>
          <w:rFonts w:ascii="Keren" w:eastAsia="Times New Roman" w:hAnsi="Keren" w:cs="David"/>
          <w:sz w:val="20"/>
          <w:szCs w:val="20"/>
          <w:rtl/>
          <w:lang w:eastAsia="he-IL"/>
          <w14:ligatures w14:val="none"/>
        </w:rPr>
        <w:t>וַיִּשָּׂא דָוִיד אֶת עֵינָיו וַיַּרְא אֶת מַלְאַךְ ה' עֹמֵד בֵּין הָאָרֶץ וּבֵין הַשָּׁמַיִם וְחַרְבּוֹ שְׁלוּפָה בְּיָדוֹ נְטוּיָה עַל</w:t>
      </w:r>
      <w:r w:rsidRPr="00863CCE">
        <w:rPr>
          <w:rFonts w:ascii="Keren" w:eastAsia="Times New Roman" w:hAnsi="Keren" w:cs="David"/>
          <w:color w:val="000000"/>
          <w:sz w:val="20"/>
          <w:szCs w:val="20"/>
          <w:rtl/>
          <w:lang w:eastAsia="he-IL"/>
          <w14:ligatures w14:val="none"/>
        </w:rPr>
        <w:t xml:space="preserve"> יְרוּשָׁלִָם</w:t>
      </w:r>
      <w:r w:rsidRPr="00863CCE">
        <w:rPr>
          <w:rFonts w:ascii="Keren" w:eastAsia="Times New Roman" w:hAnsi="Keren" w:cs="David"/>
          <w:szCs w:val="20"/>
          <w:rtl/>
          <w:lang w:eastAsia="he-IL"/>
          <w14:ligatures w14:val="none"/>
        </w:rPr>
        <w:t>" (דברי הימים א', כא, טז), וכאשר התפלל והקריב נאמר אחר כך "</w:t>
      </w:r>
      <w:r w:rsidRPr="00863CCE">
        <w:rPr>
          <w:rFonts w:ascii="Keren" w:eastAsia="Times New Roman" w:hAnsi="Keren" w:cs="David"/>
          <w:color w:val="000000"/>
          <w:sz w:val="16"/>
          <w:szCs w:val="20"/>
          <w:rtl/>
          <w:lang w:eastAsia="he-IL"/>
          <w14:ligatures w14:val="none"/>
        </w:rPr>
        <w:t>וַיֹּאמֶר ה' לַמַּלְאָךְ וַיָּשֶׁב חַרְבּוֹ אֶל נְדָנָהּ</w:t>
      </w:r>
      <w:r w:rsidRPr="00863CCE">
        <w:rPr>
          <w:rFonts w:ascii="Keren" w:eastAsia="Times New Roman" w:hAnsi="Keren" w:cs="David"/>
          <w:szCs w:val="20"/>
          <w:rtl/>
          <w:lang w:eastAsia="he-IL"/>
          <w14:ligatures w14:val="none"/>
        </w:rPr>
        <w:t>" (שם פסוק כז). ולמדתי מכך שגווית המלאכים מאש ירוקה שנאמר "</w:t>
      </w:r>
      <w:r w:rsidRPr="00863CCE">
        <w:rPr>
          <w:rFonts w:ascii="Keren" w:eastAsia="Times New Roman" w:hAnsi="Keren" w:cs="David"/>
          <w:color w:val="000000"/>
          <w:sz w:val="20"/>
          <w:szCs w:val="20"/>
          <w:rtl/>
          <w:lang w:eastAsia="he-IL"/>
          <w14:ligatures w14:val="none"/>
        </w:rPr>
        <w:t>וּדְמוּת הַחַיּוֹת מַרְאֵיהֶם כְּגַחֲלֵי אֵשׁ בֹּעֲרוֹת כְּמַרְאֵה הַלַּפִּדִים</w:t>
      </w:r>
      <w:r w:rsidRPr="00863CCE">
        <w:rPr>
          <w:rFonts w:ascii="Keren" w:eastAsia="Times New Roman" w:hAnsi="Keren" w:cs="David"/>
          <w:szCs w:val="20"/>
          <w:rtl/>
          <w:lang w:eastAsia="he-IL"/>
          <w14:ligatures w14:val="none"/>
        </w:rPr>
        <w:t>" (יחזקאל א, יג), ושכולם מלאים עיניים שנאמר "</w:t>
      </w:r>
      <w:r w:rsidRPr="00863CCE">
        <w:rPr>
          <w:rFonts w:ascii="Keren" w:eastAsia="Times New Roman" w:hAnsi="Keren" w:cs="David"/>
          <w:sz w:val="20"/>
          <w:szCs w:val="20"/>
          <w:rtl/>
          <w:lang w:eastAsia="he-IL"/>
          <w14:ligatures w14:val="none"/>
        </w:rPr>
        <w:t>וְכָל בְּשָׂרָם וְגַבֵּהֶם וִידֵיהֶם וְכַנְפֵיהֶם וְהָאוֹפַנִּים מְלֵאִים עֵינַיִם סָבִיב</w:t>
      </w:r>
      <w:r w:rsidRPr="00863CCE">
        <w:rPr>
          <w:rFonts w:ascii="Keren" w:eastAsia="Times New Roman" w:hAnsi="Keren" w:cs="David"/>
          <w:szCs w:val="20"/>
          <w:rtl/>
          <w:lang w:eastAsia="he-IL"/>
          <w14:ligatures w14:val="none"/>
        </w:rPr>
        <w:t>" (שם י, יב). … וכבר ידעת כי מראה האש הגדולה כמעט היו אבותינו מתים מחמתה, כאמרו "</w:t>
      </w:r>
      <w:r w:rsidRPr="00863CCE">
        <w:rPr>
          <w:rFonts w:ascii="Keren" w:eastAsia="Times New Roman" w:hAnsi="Keren" w:cs="David"/>
          <w:color w:val="000000"/>
          <w:sz w:val="20"/>
          <w:szCs w:val="20"/>
          <w:rtl/>
          <w:lang w:eastAsia="he-IL"/>
          <w14:ligatures w14:val="none"/>
        </w:rPr>
        <w:t>וְעַתָּה לָמָּה נָמוּת</w:t>
      </w:r>
      <w:r w:rsidRPr="00863CCE">
        <w:rPr>
          <w:rFonts w:ascii="Keren" w:eastAsia="Times New Roman" w:hAnsi="Keren" w:cs="David"/>
          <w:szCs w:val="20"/>
          <w:rtl/>
          <w:lang w:eastAsia="he-IL"/>
          <w14:ligatures w14:val="none"/>
        </w:rPr>
        <w:t>" (דברים ה, כב), כל שכן אם היתה מכוונת כנגד האדם עם חרב שלופה.</w:t>
      </w:r>
      <w:r w:rsidRPr="00863CCE">
        <w:rPr>
          <w:rFonts w:ascii="Keren" w:eastAsia="Times New Roman" w:hAnsi="Keren" w:cs="David"/>
          <w:i/>
          <w:iCs/>
          <w:szCs w:val="20"/>
          <w:rtl/>
          <w:lang w:eastAsia="he-IL"/>
          <w14:ligatures w14:val="none"/>
        </w:rPr>
        <w:t xml:space="preserve"> </w:t>
      </w:r>
      <w:r w:rsidRPr="00863CCE">
        <w:rPr>
          <w:rFonts w:ascii="Keren" w:eastAsia="Times New Roman" w:hAnsi="Keren" w:cs="David"/>
          <w:szCs w:val="20"/>
          <w:rtl/>
          <w:lang w:eastAsia="he-IL"/>
          <w14:ligatures w14:val="none"/>
        </w:rPr>
        <w:t>וכבר ידעת כי המלך דוד עליו השלום כאשר ראה אותו המלאך ואף על פי שלא היה מכוון כנגדו להדיא, פחד וחל ורעד, כאמרו "</w:t>
      </w:r>
      <w:r w:rsidRPr="00863CCE">
        <w:rPr>
          <w:rFonts w:ascii="Keren" w:eastAsia="Times New Roman" w:hAnsi="Keren" w:cs="David"/>
          <w:color w:val="000000"/>
          <w:sz w:val="16"/>
          <w:szCs w:val="20"/>
          <w:rtl/>
          <w:lang w:eastAsia="he-IL"/>
          <w14:ligatures w14:val="none"/>
        </w:rPr>
        <w:t>כִּי נִבְעַת מִפְּנֵי חֶרֶב מַלְאַךְ ה'</w:t>
      </w:r>
      <w:r w:rsidRPr="00863CCE">
        <w:rPr>
          <w:rFonts w:ascii="Keren" w:eastAsia="Times New Roman" w:hAnsi="Keren" w:cs="David"/>
          <w:sz w:val="16"/>
          <w:szCs w:val="16"/>
          <w:rtl/>
          <w:lang w:eastAsia="he-IL"/>
          <w14:ligatures w14:val="none"/>
        </w:rPr>
        <w:t xml:space="preserve"> </w:t>
      </w:r>
      <w:r w:rsidRPr="00863CCE">
        <w:rPr>
          <w:rFonts w:ascii="Keren" w:eastAsia="Times New Roman" w:hAnsi="Keren" w:cs="David"/>
          <w:szCs w:val="20"/>
          <w:rtl/>
          <w:lang w:eastAsia="he-IL"/>
          <w14:ligatures w14:val="none"/>
        </w:rPr>
        <w:t>" (דברי הימים א', כא, ל), ולא חדל מאותו היום להיות רועד עד שמת כאמרו "</w:t>
      </w:r>
      <w:r w:rsidRPr="00863CCE">
        <w:rPr>
          <w:rFonts w:ascii="Keren" w:eastAsia="Times New Roman" w:hAnsi="Keren" w:cs="David"/>
          <w:color w:val="000000"/>
          <w:sz w:val="20"/>
          <w:szCs w:val="20"/>
          <w:rtl/>
          <w:lang w:eastAsia="he-IL"/>
          <w14:ligatures w14:val="none"/>
        </w:rPr>
        <w:t>וַיְכַסֻּהוּ בַּבְּגָדִים וְלֹא יִחַם לוֹ</w:t>
      </w:r>
      <w:r w:rsidRPr="00863CCE">
        <w:rPr>
          <w:rFonts w:ascii="Keren" w:eastAsia="Times New Roman" w:hAnsi="Keren" w:cs="David"/>
          <w:szCs w:val="20"/>
          <w:rtl/>
          <w:lang w:eastAsia="he-IL"/>
          <w14:ligatures w14:val="none"/>
        </w:rPr>
        <w:t xml:space="preserve">" (מלכים א', א, א), וכל שכן מי שהוא מכוון כנגדו. (הנבחר באמונות ודעות, רבי סעדיה גאון, המאמר השישי פרק ז). </w:t>
      </w:r>
    </w:p>
    <w:p w:rsidR="00994833" w:rsidRPr="00863CCE" w:rsidRDefault="00994833"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מצאתי קצת סמך למנהג ישראל שלא לעמוד לרגלי המיטה שבה הגוסס, יען כי מלאך המוות כנגדו וחרבו בידו כמו שאמרו רבנן, ואין להתקרב אליו ולא לדחוק מקומו. כתוב בזהר (פרשת פנחס דף רלד עמוד ב) המבקר את החולה לא ליתוב מראשותיו משום ששכינתא על רישיה ולא לרגלוהי דמלאך המוות לרגלוהי…  (מעבר יַבֹּק מאמר שפתי רננות פרק ו). </w:t>
      </w:r>
    </w:p>
    <w:p w:rsidR="00D5072B" w:rsidRDefault="00994833">
      <w:r w:rsidRPr="00863CCE">
        <w:rPr>
          <w:rFonts w:ascii="Keren" w:eastAsia="Times New Roman" w:hAnsi="Keren" w:cs="David"/>
          <w:szCs w:val="20"/>
          <w:rtl/>
          <w:lang w:eastAsia="he-IL"/>
          <w14:ligatures w14:val="none"/>
        </w:rPr>
        <w:t xml:space="preserve">שישה לא שלט בהם מלאך המוות - ע"ע </w:t>
      </w:r>
      <w:r w:rsidRPr="00863CCE">
        <w:rPr>
          <w:rFonts w:ascii="Keren" w:eastAsia="Times New Roman" w:hAnsi="Keren" w:cs="David"/>
          <w:b/>
          <w:bCs/>
          <w:szCs w:val="20"/>
          <w:rtl/>
          <w:lang w:eastAsia="he-IL"/>
          <w14:ligatures w14:val="none"/>
        </w:rPr>
        <w:t>מיתת נשיקה</w:t>
      </w:r>
      <w:r w:rsidRPr="00863CCE">
        <w:rPr>
          <w:rFonts w:ascii="Keren" w:eastAsia="Times New Roman" w:hAnsi="Keren" w:cs="David"/>
          <w:szCs w:val="20"/>
          <w:rtl/>
          <w:lang w:eastAsia="he-IL"/>
          <w14:ligatures w14:val="none"/>
        </w:rPr>
        <w:t>.</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33"/>
    <w:rsid w:val="000D0A23"/>
    <w:rsid w:val="002C1211"/>
    <w:rsid w:val="005C4B14"/>
    <w:rsid w:val="00994833"/>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313686-A86B-40BB-B1C5-D2AA4FD87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4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94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483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483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483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48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48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48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48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9483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9483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9483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94833"/>
    <w:rPr>
      <w:rFonts w:eastAsiaTheme="majorEastAsia" w:cstheme="majorBidi"/>
      <w:i/>
      <w:iCs/>
      <w:color w:val="0F4761" w:themeColor="accent1" w:themeShade="BF"/>
    </w:rPr>
  </w:style>
  <w:style w:type="character" w:customStyle="1" w:styleId="50">
    <w:name w:val="כותרת 5 תו"/>
    <w:basedOn w:val="a0"/>
    <w:link w:val="5"/>
    <w:uiPriority w:val="9"/>
    <w:semiHidden/>
    <w:rsid w:val="00994833"/>
    <w:rPr>
      <w:rFonts w:eastAsiaTheme="majorEastAsia" w:cstheme="majorBidi"/>
      <w:color w:val="0F4761" w:themeColor="accent1" w:themeShade="BF"/>
    </w:rPr>
  </w:style>
  <w:style w:type="character" w:customStyle="1" w:styleId="60">
    <w:name w:val="כותרת 6 תו"/>
    <w:basedOn w:val="a0"/>
    <w:link w:val="6"/>
    <w:uiPriority w:val="9"/>
    <w:semiHidden/>
    <w:rsid w:val="00994833"/>
    <w:rPr>
      <w:rFonts w:eastAsiaTheme="majorEastAsia" w:cstheme="majorBidi"/>
      <w:i/>
      <w:iCs/>
      <w:color w:val="595959" w:themeColor="text1" w:themeTint="A6"/>
    </w:rPr>
  </w:style>
  <w:style w:type="character" w:customStyle="1" w:styleId="70">
    <w:name w:val="כותרת 7 תו"/>
    <w:basedOn w:val="a0"/>
    <w:link w:val="7"/>
    <w:uiPriority w:val="9"/>
    <w:semiHidden/>
    <w:rsid w:val="00994833"/>
    <w:rPr>
      <w:rFonts w:eastAsiaTheme="majorEastAsia" w:cstheme="majorBidi"/>
      <w:color w:val="595959" w:themeColor="text1" w:themeTint="A6"/>
    </w:rPr>
  </w:style>
  <w:style w:type="character" w:customStyle="1" w:styleId="80">
    <w:name w:val="כותרת 8 תו"/>
    <w:basedOn w:val="a0"/>
    <w:link w:val="8"/>
    <w:uiPriority w:val="9"/>
    <w:semiHidden/>
    <w:rsid w:val="00994833"/>
    <w:rPr>
      <w:rFonts w:eastAsiaTheme="majorEastAsia" w:cstheme="majorBidi"/>
      <w:i/>
      <w:iCs/>
      <w:color w:val="272727" w:themeColor="text1" w:themeTint="D8"/>
    </w:rPr>
  </w:style>
  <w:style w:type="character" w:customStyle="1" w:styleId="90">
    <w:name w:val="כותרת 9 תו"/>
    <w:basedOn w:val="a0"/>
    <w:link w:val="9"/>
    <w:uiPriority w:val="9"/>
    <w:semiHidden/>
    <w:rsid w:val="00994833"/>
    <w:rPr>
      <w:rFonts w:eastAsiaTheme="majorEastAsia" w:cstheme="majorBidi"/>
      <w:color w:val="272727" w:themeColor="text1" w:themeTint="D8"/>
    </w:rPr>
  </w:style>
  <w:style w:type="paragraph" w:styleId="a3">
    <w:name w:val="Title"/>
    <w:basedOn w:val="a"/>
    <w:next w:val="a"/>
    <w:link w:val="a4"/>
    <w:uiPriority w:val="10"/>
    <w:qFormat/>
    <w:rsid w:val="00994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948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483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9483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4833"/>
    <w:pPr>
      <w:spacing w:before="160"/>
      <w:jc w:val="center"/>
    </w:pPr>
    <w:rPr>
      <w:i/>
      <w:iCs/>
      <w:color w:val="404040" w:themeColor="text1" w:themeTint="BF"/>
    </w:rPr>
  </w:style>
  <w:style w:type="character" w:customStyle="1" w:styleId="a8">
    <w:name w:val="ציטוט תו"/>
    <w:basedOn w:val="a0"/>
    <w:link w:val="a7"/>
    <w:uiPriority w:val="29"/>
    <w:rsid w:val="00994833"/>
    <w:rPr>
      <w:i/>
      <w:iCs/>
      <w:color w:val="404040" w:themeColor="text1" w:themeTint="BF"/>
    </w:rPr>
  </w:style>
  <w:style w:type="paragraph" w:styleId="a9">
    <w:name w:val="List Paragraph"/>
    <w:basedOn w:val="a"/>
    <w:uiPriority w:val="34"/>
    <w:qFormat/>
    <w:rsid w:val="00994833"/>
    <w:pPr>
      <w:ind w:left="720"/>
      <w:contextualSpacing/>
    </w:pPr>
  </w:style>
  <w:style w:type="character" w:styleId="aa">
    <w:name w:val="Intense Emphasis"/>
    <w:basedOn w:val="a0"/>
    <w:uiPriority w:val="21"/>
    <w:qFormat/>
    <w:rsid w:val="00994833"/>
    <w:rPr>
      <w:i/>
      <w:iCs/>
      <w:color w:val="0F4761" w:themeColor="accent1" w:themeShade="BF"/>
    </w:rPr>
  </w:style>
  <w:style w:type="paragraph" w:styleId="ab">
    <w:name w:val="Intense Quote"/>
    <w:basedOn w:val="a"/>
    <w:next w:val="a"/>
    <w:link w:val="ac"/>
    <w:uiPriority w:val="30"/>
    <w:qFormat/>
    <w:rsid w:val="00994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94833"/>
    <w:rPr>
      <w:i/>
      <w:iCs/>
      <w:color w:val="0F4761" w:themeColor="accent1" w:themeShade="BF"/>
    </w:rPr>
  </w:style>
  <w:style w:type="character" w:styleId="ad">
    <w:name w:val="Intense Reference"/>
    <w:basedOn w:val="a0"/>
    <w:uiPriority w:val="32"/>
    <w:qFormat/>
    <w:rsid w:val="009948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622</Words>
  <Characters>3114</Characters>
  <Application>Microsoft Office Word</Application>
  <DocSecurity>0</DocSecurity>
  <Lines>25</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