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15DB" w:rsidRPr="00863CCE" w:rsidRDefault="00D515D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70"/>
      <w:r w:rsidRPr="00863CCE">
        <w:rPr>
          <w:rFonts w:ascii="Keren" w:eastAsia="Times New Roman" w:hAnsi="Keren" w:cs="David"/>
          <w:b/>
          <w:bCs/>
          <w:sz w:val="26"/>
          <w:szCs w:val="24"/>
          <w:rtl/>
          <w:lang w:eastAsia="he-IL"/>
          <w14:ligatures w14:val="none"/>
        </w:rPr>
        <w:t>מערת המכפלה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"מערת המכפלה:ערך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15DB" w:rsidRPr="00863CCE" w:rsidRDefault="00D515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מערת קבורה</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בה נקברו אדם וחוה וכן אבות האומה – אברהם ושרה, יצחק ורבקה, יעקב  ולאה. על פי הקבלה מערת המכפלה היא פתח גן עדן ומקום מעבר הנשמות מהעולם הזה לעולם הבא. אין לנו עסק וידע בנסתרות, אך נצטט בזהירות מעט מזעיר ממה שכבר נדפס בספרים הקדושים.</w:t>
      </w:r>
    </w:p>
    <w:p w:rsidR="00D515DB" w:rsidRPr="00863CCE" w:rsidRDefault="00D515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הראשון שנגלה אליו סוד המערה היה אדם הראשון: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"אישים:אדם הראשון"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rsidR="00D515DB" w:rsidRPr="00863CCE" w:rsidRDefault="00D515D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סלק הקדוש ברוך הוא לאדם הראשון למעלה מכל הארצות, לתבל, במקום ארץ ישראל, בחברון. ושם חצב לו קבר, ועשה מערה לפנים ממערה סמוך לגן עדן, ושם היתה קבורתו וקבורת אברהם יצחק ויעקב והאמהות. רבי קסמא אומר: מערת המכפלה סמוך לפתח גן עדן. בשעה שמתה חוה, בא אדם לקברה שם, ושם הריח מריחות גן עדן באותו הריח שהיה שם. רצה לחצוב יותר, יצתה בת קול ואמרה: דייך! באותה שעה עמד ולא חצב יותר, ושם נקבר (זהר חודש רות, דף עט, ד. מהדורת הסולם פיסקה ריד). </w:t>
      </w:r>
    </w:p>
    <w:p w:rsidR="00D515DB" w:rsidRPr="00863CCE" w:rsidRDefault="00D515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שנים רבות בהן התעלם המקום ונתכסה, נגלה המקום לאברהם אבינו:</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"אישים:אברהם אבינו"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rsidR="00D515DB" w:rsidRPr="00863CCE" w:rsidRDefault="00D515D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ולא היה מי שיודע בו, עד שבא אברהם אבינו ונכנס לשם וראה אותו, והריח ריח בשמים של גן עדן, ושמע קול מלאכי השרת אומרים: אדם הראשון קבור שם, ואברהם יצחק ויעקב מוכנים יהיו למקום הזה. ראה הנר הדולק ויצא. מיד היתה תאוותו על המקום הזה.</w:t>
      </w:r>
    </w:p>
    <w:p w:rsidR="00D515DB" w:rsidRPr="00863CCE" w:rsidRDefault="00D515D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אמר רב הונא: קודם שבא אברהם, רבים היו מבקשים להיקבר שם, ומלאכי השרת היו שומרים המקום, ורואים אש דולקת שם, ולא יכלו להיכנס. עד שבא אברהם ונכנס וקנה את המקום (זהר חדש רות, שם. מהדורת הסולם פיסקה רטו - רטז).</w:t>
      </w:r>
    </w:p>
    <w:p w:rsidR="00D515DB" w:rsidRPr="00863CCE" w:rsidRDefault="00D515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מערת המכפלה, פתח גן עדן, היא מקום עליית הנשמות כולן לגנזי מרומים:</w:t>
      </w:r>
    </w:p>
    <w:p w:rsidR="00D515DB" w:rsidRPr="00863CCE" w:rsidRDefault="00D515D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וכאשר הנשמה יוצאת מהעולם הזה באה למערת המכפלה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מערת המכפלה:</w:instrText>
      </w:r>
      <w:r w:rsidRPr="00863CCE">
        <w:rPr>
          <w:rFonts w:ascii="Keren" w:eastAsia="Times New Roman" w:hAnsi="Keren" w:cs="David"/>
          <w:sz w:val="28"/>
          <w:szCs w:val="24"/>
          <w:rtl/>
          <w:lang w:eastAsia="he-IL"/>
          <w14:ligatures w14:val="none"/>
        </w:rPr>
        <w:instrText>מקום מעבר הנשמות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ששם הוא פתח גן עדן, ופוגשת באדם הראשון ובאבות אשר שם. אם זכאית היא, שמחים בה ופותחים לה הפתחים ונכנסת; ואם לא – דוחים אותה לחוץ. אם זוכה נכנסת לגן עדן. כיון שנכנסת יושבת שם בגן, ומתלבשת שם בלבושה כמו שהיה לה בעולם הזה (תרגום הזהר לך לך פיסקה צה).</w:t>
      </w:r>
    </w:p>
    <w:p w:rsidR="00D515DB" w:rsidRPr="00863CCE" w:rsidRDefault="00D515D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תנא, שבע פתחים יש לנפשות הצדיקים להיכנס עד מקום מעלתם; ועל כל פתח ופתח – שומרים. הפתח הראשון – נכנסת הנשמה במערת המכפלה שהיא סמוכה לגן עדן, ואדם הראשון שומר עליו. זכתה – הוא מכריז ואומר: פנו מקום, שלום בואך! (זהר חדש, מדרש הנעלם נח, כא, א). </w:t>
      </w:r>
    </w:p>
    <w:p w:rsidR="00D515DB" w:rsidRPr="00863CCE" w:rsidRDefault="00D515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מהות זו של המערה אינה ניתנת, כמובן, להבנה כפשוטה. כל כולה היא בתחום הרמז, הדרש והסוד. יש לעיין מה משמעותו של "פתח גן עדן" המצוי במקום מסוים, כמהות רוחנית? כיצד יהיה מקום גשמי, שדה ומערה; פתח גן עדן, מקום עידון הנשמות? </w:t>
      </w:r>
    </w:p>
    <w:p w:rsidR="00D515DB" w:rsidRPr="00863CCE" w:rsidRDefault="00D515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מפרשים ומקובלים העמיקו לחקור ולבאר מהות זו, ונצטט מעט מדבריהם:</w:t>
      </w:r>
    </w:p>
    <w:p w:rsidR="00D515DB" w:rsidRPr="00863CCE" w:rsidRDefault="00D515D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אין הכוונה שיהיה גן עדן תחת קרקע העולם, חס ושלום להאמין בזה. אמנם יראה שדרך אותו הגשמי אשר במערה יזדכך מעט מעט עד שידבק ברוחני, ונמצא דבקות הרוחני שם (ספר "אור החכמה" לרבי משה קורדוברו, תלמידו של האר"י הקדוש מצפת; על זהר בראשית דף קכז, ב).</w:t>
      </w:r>
    </w:p>
    <w:p w:rsidR="00D515DB" w:rsidRPr="00863CCE" w:rsidRDefault="00D515DB" w:rsidP="00863CCE">
      <w:pPr>
        <w:autoSpaceDE w:val="0"/>
        <w:autoSpaceDN w:val="0"/>
        <w:adjustRightInd w:val="0"/>
        <w:spacing w:after="0" w:line="360" w:lineRule="auto"/>
        <w:ind w:left="386"/>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ועם היות שיחסו אל הגן מקום, דהיינו לצד מזרח דכתיב "</w:t>
      </w:r>
      <w:r w:rsidRPr="00863CCE">
        <w:rPr>
          <w:rFonts w:ascii="Times New Roman" w:eastAsia="Times New Roman" w:hAnsi="Times New Roman" w:cs="David"/>
          <w:sz w:val="20"/>
          <w:szCs w:val="20"/>
          <w:rtl/>
          <w14:ligatures w14:val="none"/>
        </w:rPr>
        <w:t>גַּן בְּעֵדֶן מִקֶּדֶם</w:t>
      </w:r>
      <w:r w:rsidRPr="00863CCE">
        <w:rPr>
          <w:rFonts w:ascii="Keren" w:eastAsia="Times New Roman" w:hAnsi="Keren" w:cs="David"/>
          <w:szCs w:val="20"/>
          <w:rtl/>
          <w:lang w:eastAsia="he-IL"/>
          <w14:ligatures w14:val="none"/>
        </w:rPr>
        <w:t>"; אינו מושג כלל אלא אל נשמות הצדיקים. והגן מכוון נגד כל העולם כולו, ויש בו צד מתקרב אל העולם הזה, ושם בחינתו – הדבק הגוף עם הנפש, ומשם יסתעף אל העולם כולו ואפילו כנגד ישובנו זה. והפתח שדרך בו נכנסות הנשמות, הוא דרך מערת המכפלה. ולא שיהא הגן במערה תחת הקרקע, אלא שמשם יכנסו הגשמי אל הרוח (ספר "חסד לאברהם" לרבי אברהם אזולאי, מעין חמישי נהר מד).</w:t>
      </w:r>
    </w:p>
    <w:p w:rsidR="00D515DB" w:rsidRPr="00863CCE" w:rsidRDefault="00D515D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 תקרא חברון על התחברות של המערה ההיא עם העולם העליון כנודע אצלנו, כי היא כניסה לגן עדן הארץ (אלשיך על פרשת חיי שרה).</w:t>
      </w:r>
    </w:p>
    <w:p w:rsidR="00D515DB" w:rsidRPr="00863CCE" w:rsidRDefault="00D515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לפי זה, גן עדן הוא מקום עידון הנשמות במעבר מהחומרי לרוחני, וחברון על שם חיבור הרוחני בגשמי. ולפי זה מערת המכפלה – עולם כפול, חומרי ורוחני המחוברים יחד. והדברים עמוקים ונשגבים, רזין עילאין טמירין.</w:t>
      </w:r>
    </w:p>
    <w:p w:rsidR="00D5072B" w:rsidRDefault="00D515DB">
      <w:r w:rsidRPr="00863CCE">
        <w:rPr>
          <w:rFonts w:ascii="Keren" w:eastAsia="Times New Roman" w:hAnsi="Keren" w:cs="David"/>
          <w:szCs w:val="20"/>
          <w:rtl/>
          <w:lang w:eastAsia="he-IL"/>
          <w14:ligatures w14:val="none"/>
        </w:rPr>
        <w:t xml:space="preserve">וע"ע בחוברת "עמק חברון – מערת המכפלה וזכות אבות במדרשי חז"ל" בהוצאת מדרשת חברון, ובספר מעבר יַבֹּק מאמר אמרי נועם פרק כז. ע"ע </w:t>
      </w:r>
      <w:r w:rsidRPr="00863CCE">
        <w:rPr>
          <w:rFonts w:ascii="Keren" w:eastAsia="Times New Roman" w:hAnsi="Keren" w:cs="David"/>
          <w:b/>
          <w:bCs/>
          <w:szCs w:val="20"/>
          <w:rtl/>
          <w:lang w:eastAsia="he-IL"/>
          <w14:ligatures w14:val="none"/>
        </w:rPr>
        <w:t xml:space="preserve">מיתה ואדם הראשון. מערות קבורה.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DB"/>
    <w:rsid w:val="000D0A23"/>
    <w:rsid w:val="002C1211"/>
    <w:rsid w:val="005C4B14"/>
    <w:rsid w:val="00AA7185"/>
    <w:rsid w:val="00B22A00"/>
    <w:rsid w:val="00D5072B"/>
    <w:rsid w:val="00D515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B668B-40D8-4BFF-AF45-8FDC07071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51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51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515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515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515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15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15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15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15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515D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515D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515D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515DB"/>
    <w:rPr>
      <w:rFonts w:eastAsiaTheme="majorEastAsia" w:cstheme="majorBidi"/>
      <w:i/>
      <w:iCs/>
      <w:color w:val="0F4761" w:themeColor="accent1" w:themeShade="BF"/>
    </w:rPr>
  </w:style>
  <w:style w:type="character" w:customStyle="1" w:styleId="50">
    <w:name w:val="כותרת 5 תו"/>
    <w:basedOn w:val="a0"/>
    <w:link w:val="5"/>
    <w:uiPriority w:val="9"/>
    <w:semiHidden/>
    <w:rsid w:val="00D515DB"/>
    <w:rPr>
      <w:rFonts w:eastAsiaTheme="majorEastAsia" w:cstheme="majorBidi"/>
      <w:color w:val="0F4761" w:themeColor="accent1" w:themeShade="BF"/>
    </w:rPr>
  </w:style>
  <w:style w:type="character" w:customStyle="1" w:styleId="60">
    <w:name w:val="כותרת 6 תו"/>
    <w:basedOn w:val="a0"/>
    <w:link w:val="6"/>
    <w:uiPriority w:val="9"/>
    <w:semiHidden/>
    <w:rsid w:val="00D515DB"/>
    <w:rPr>
      <w:rFonts w:eastAsiaTheme="majorEastAsia" w:cstheme="majorBidi"/>
      <w:i/>
      <w:iCs/>
      <w:color w:val="595959" w:themeColor="text1" w:themeTint="A6"/>
    </w:rPr>
  </w:style>
  <w:style w:type="character" w:customStyle="1" w:styleId="70">
    <w:name w:val="כותרת 7 תו"/>
    <w:basedOn w:val="a0"/>
    <w:link w:val="7"/>
    <w:uiPriority w:val="9"/>
    <w:semiHidden/>
    <w:rsid w:val="00D515DB"/>
    <w:rPr>
      <w:rFonts w:eastAsiaTheme="majorEastAsia" w:cstheme="majorBidi"/>
      <w:color w:val="595959" w:themeColor="text1" w:themeTint="A6"/>
    </w:rPr>
  </w:style>
  <w:style w:type="character" w:customStyle="1" w:styleId="80">
    <w:name w:val="כותרת 8 תו"/>
    <w:basedOn w:val="a0"/>
    <w:link w:val="8"/>
    <w:uiPriority w:val="9"/>
    <w:semiHidden/>
    <w:rsid w:val="00D515DB"/>
    <w:rPr>
      <w:rFonts w:eastAsiaTheme="majorEastAsia" w:cstheme="majorBidi"/>
      <w:i/>
      <w:iCs/>
      <w:color w:val="272727" w:themeColor="text1" w:themeTint="D8"/>
    </w:rPr>
  </w:style>
  <w:style w:type="character" w:customStyle="1" w:styleId="90">
    <w:name w:val="כותרת 9 תו"/>
    <w:basedOn w:val="a0"/>
    <w:link w:val="9"/>
    <w:uiPriority w:val="9"/>
    <w:semiHidden/>
    <w:rsid w:val="00D515DB"/>
    <w:rPr>
      <w:rFonts w:eastAsiaTheme="majorEastAsia" w:cstheme="majorBidi"/>
      <w:color w:val="272727" w:themeColor="text1" w:themeTint="D8"/>
    </w:rPr>
  </w:style>
  <w:style w:type="paragraph" w:styleId="a3">
    <w:name w:val="Title"/>
    <w:basedOn w:val="a"/>
    <w:next w:val="a"/>
    <w:link w:val="a4"/>
    <w:uiPriority w:val="10"/>
    <w:qFormat/>
    <w:rsid w:val="00D51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515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15D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515D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515DB"/>
    <w:pPr>
      <w:spacing w:before="160"/>
      <w:jc w:val="center"/>
    </w:pPr>
    <w:rPr>
      <w:i/>
      <w:iCs/>
      <w:color w:val="404040" w:themeColor="text1" w:themeTint="BF"/>
    </w:rPr>
  </w:style>
  <w:style w:type="character" w:customStyle="1" w:styleId="a8">
    <w:name w:val="ציטוט תו"/>
    <w:basedOn w:val="a0"/>
    <w:link w:val="a7"/>
    <w:uiPriority w:val="29"/>
    <w:rsid w:val="00D515DB"/>
    <w:rPr>
      <w:i/>
      <w:iCs/>
      <w:color w:val="404040" w:themeColor="text1" w:themeTint="BF"/>
    </w:rPr>
  </w:style>
  <w:style w:type="paragraph" w:styleId="a9">
    <w:name w:val="List Paragraph"/>
    <w:basedOn w:val="a"/>
    <w:uiPriority w:val="34"/>
    <w:qFormat/>
    <w:rsid w:val="00D515DB"/>
    <w:pPr>
      <w:ind w:left="720"/>
      <w:contextualSpacing/>
    </w:pPr>
  </w:style>
  <w:style w:type="character" w:styleId="aa">
    <w:name w:val="Intense Emphasis"/>
    <w:basedOn w:val="a0"/>
    <w:uiPriority w:val="21"/>
    <w:qFormat/>
    <w:rsid w:val="00D515DB"/>
    <w:rPr>
      <w:i/>
      <w:iCs/>
      <w:color w:val="0F4761" w:themeColor="accent1" w:themeShade="BF"/>
    </w:rPr>
  </w:style>
  <w:style w:type="paragraph" w:styleId="ab">
    <w:name w:val="Intense Quote"/>
    <w:basedOn w:val="a"/>
    <w:next w:val="a"/>
    <w:link w:val="ac"/>
    <w:uiPriority w:val="30"/>
    <w:qFormat/>
    <w:rsid w:val="00D51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515DB"/>
    <w:rPr>
      <w:i/>
      <w:iCs/>
      <w:color w:val="0F4761" w:themeColor="accent1" w:themeShade="BF"/>
    </w:rPr>
  </w:style>
  <w:style w:type="character" w:styleId="ad">
    <w:name w:val="Intense Reference"/>
    <w:basedOn w:val="a0"/>
    <w:uiPriority w:val="32"/>
    <w:qFormat/>
    <w:rsid w:val="00D51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2810</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