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1F4A" w:rsidRPr="00863CCE" w:rsidRDefault="00141F4A" w:rsidP="00863CCE">
      <w:pPr>
        <w:spacing w:after="0" w:line="360" w:lineRule="auto"/>
        <w:jc w:val="both"/>
        <w:outlineLvl w:val="6"/>
        <w:rPr>
          <w:rFonts w:ascii="Keren" w:eastAsia="Times New Roman" w:hAnsi="Keren" w:cs="David"/>
          <w:b/>
          <w:bCs/>
          <w:szCs w:val="20"/>
          <w:rtl/>
          <w:lang w:eastAsia="he-IL"/>
          <w14:ligatures w14:val="none"/>
        </w:rPr>
      </w:pPr>
      <w:bookmarkStart w:id="0" w:name="_Toc88530385"/>
      <w:r w:rsidRPr="00863CCE">
        <w:rPr>
          <w:rFonts w:ascii="Keren" w:eastAsia="Times New Roman" w:hAnsi="Keren" w:cs="David"/>
          <w:b/>
          <w:bCs/>
          <w:sz w:val="26"/>
          <w:szCs w:val="24"/>
          <w:rtl/>
          <w:lang w:eastAsia="he-IL"/>
          <w14:ligatures w14:val="none"/>
        </w:rPr>
        <w:t>נישואי אלמנה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אלמן, אלמנה:מאימתי יכולים להנשא שנית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rsidR="00D5072B" w:rsidRDefault="00141F4A">
      <w:r w:rsidRPr="00863CCE">
        <w:rPr>
          <w:rFonts w:ascii="Keren" w:eastAsia="Times New Roman" w:hAnsi="Keren" w:cs="David"/>
          <w:szCs w:val="20"/>
          <w:rtl/>
          <w:lang w:eastAsia="he-IL"/>
          <w14:ligatures w14:val="none"/>
        </w:rPr>
        <w:t>אלמנה צריכה להמתין תשעים יום קודם שתינשא, ואין כוללים במניין תשעים הימים את יום המיתה ואת יום הנישואין. הטעם הוא כדי שיוודע אם היא מעוברת או אינה מעוברת, כדי להבחין בין זרעו של ראשון לזרעו של אחרון. כלל זה נוהג בכל הנשים, גם באשה זקנה או אשה שאינה מסוגלת ללדת (שלחן ערוך אבן העזר סימן יג, א).</w:t>
      </w:r>
      <w:r w:rsidRPr="00863CCE">
        <w:rPr>
          <w:rFonts w:ascii="Keren" w:eastAsia="Times New Roman" w:hAnsi="Keren" w:cs="David"/>
          <w:color w:val="FF0000"/>
          <w:szCs w:val="20"/>
          <w:rtl/>
          <w:lang w:eastAsia="he-IL"/>
          <w14:ligatures w14:val="none"/>
        </w:rPr>
        <w:t xml:space="preserve"> </w:t>
      </w:r>
      <w:r w:rsidRPr="00863CCE">
        <w:rPr>
          <w:rFonts w:ascii="Keren" w:eastAsia="Times New Roman" w:hAnsi="Keren" w:cs="David"/>
          <w:szCs w:val="20"/>
          <w:rtl/>
          <w:lang w:eastAsia="he-IL"/>
          <w14:ligatures w14:val="none"/>
        </w:rPr>
        <w:t>על פי המקובלים ישנו נוסח שאומרים לעילוי נשמת הבעל הראשון לפני שאלמנתו תינשא בשנית. הנוסח מובא בשם ה"בן איש חי" - רבי יוסף חיים מבגדד (בספר לשון חכמים חלק ב). וראה עוד בעניין זה בציץ אליעזר חלק ז, סימן מט, 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4A"/>
    <w:rsid w:val="000D0A23"/>
    <w:rsid w:val="00141F4A"/>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312D6-5D44-4565-B504-5B2F5EE2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1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1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1F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41F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1F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1F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F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F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F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41F4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41F4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41F4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41F4A"/>
    <w:rPr>
      <w:rFonts w:eastAsiaTheme="majorEastAsia" w:cstheme="majorBidi"/>
      <w:i/>
      <w:iCs/>
      <w:color w:val="0F4761" w:themeColor="accent1" w:themeShade="BF"/>
    </w:rPr>
  </w:style>
  <w:style w:type="character" w:customStyle="1" w:styleId="50">
    <w:name w:val="כותרת 5 תו"/>
    <w:basedOn w:val="a0"/>
    <w:link w:val="5"/>
    <w:uiPriority w:val="9"/>
    <w:semiHidden/>
    <w:rsid w:val="00141F4A"/>
    <w:rPr>
      <w:rFonts w:eastAsiaTheme="majorEastAsia" w:cstheme="majorBidi"/>
      <w:color w:val="0F4761" w:themeColor="accent1" w:themeShade="BF"/>
    </w:rPr>
  </w:style>
  <w:style w:type="character" w:customStyle="1" w:styleId="60">
    <w:name w:val="כותרת 6 תו"/>
    <w:basedOn w:val="a0"/>
    <w:link w:val="6"/>
    <w:uiPriority w:val="9"/>
    <w:semiHidden/>
    <w:rsid w:val="00141F4A"/>
    <w:rPr>
      <w:rFonts w:eastAsiaTheme="majorEastAsia" w:cstheme="majorBidi"/>
      <w:i/>
      <w:iCs/>
      <w:color w:val="595959" w:themeColor="text1" w:themeTint="A6"/>
    </w:rPr>
  </w:style>
  <w:style w:type="character" w:customStyle="1" w:styleId="70">
    <w:name w:val="כותרת 7 תו"/>
    <w:basedOn w:val="a0"/>
    <w:link w:val="7"/>
    <w:uiPriority w:val="9"/>
    <w:semiHidden/>
    <w:rsid w:val="00141F4A"/>
    <w:rPr>
      <w:rFonts w:eastAsiaTheme="majorEastAsia" w:cstheme="majorBidi"/>
      <w:color w:val="595959" w:themeColor="text1" w:themeTint="A6"/>
    </w:rPr>
  </w:style>
  <w:style w:type="character" w:customStyle="1" w:styleId="80">
    <w:name w:val="כותרת 8 תו"/>
    <w:basedOn w:val="a0"/>
    <w:link w:val="8"/>
    <w:uiPriority w:val="9"/>
    <w:semiHidden/>
    <w:rsid w:val="00141F4A"/>
    <w:rPr>
      <w:rFonts w:eastAsiaTheme="majorEastAsia" w:cstheme="majorBidi"/>
      <w:i/>
      <w:iCs/>
      <w:color w:val="272727" w:themeColor="text1" w:themeTint="D8"/>
    </w:rPr>
  </w:style>
  <w:style w:type="character" w:customStyle="1" w:styleId="90">
    <w:name w:val="כותרת 9 תו"/>
    <w:basedOn w:val="a0"/>
    <w:link w:val="9"/>
    <w:uiPriority w:val="9"/>
    <w:semiHidden/>
    <w:rsid w:val="00141F4A"/>
    <w:rPr>
      <w:rFonts w:eastAsiaTheme="majorEastAsia" w:cstheme="majorBidi"/>
      <w:color w:val="272727" w:themeColor="text1" w:themeTint="D8"/>
    </w:rPr>
  </w:style>
  <w:style w:type="paragraph" w:styleId="a3">
    <w:name w:val="Title"/>
    <w:basedOn w:val="a"/>
    <w:next w:val="a"/>
    <w:link w:val="a4"/>
    <w:uiPriority w:val="10"/>
    <w:qFormat/>
    <w:rsid w:val="00141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41F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F4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41F4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41F4A"/>
    <w:pPr>
      <w:spacing w:before="160"/>
      <w:jc w:val="center"/>
    </w:pPr>
    <w:rPr>
      <w:i/>
      <w:iCs/>
      <w:color w:val="404040" w:themeColor="text1" w:themeTint="BF"/>
    </w:rPr>
  </w:style>
  <w:style w:type="character" w:customStyle="1" w:styleId="a8">
    <w:name w:val="ציטוט תו"/>
    <w:basedOn w:val="a0"/>
    <w:link w:val="a7"/>
    <w:uiPriority w:val="29"/>
    <w:rsid w:val="00141F4A"/>
    <w:rPr>
      <w:i/>
      <w:iCs/>
      <w:color w:val="404040" w:themeColor="text1" w:themeTint="BF"/>
    </w:rPr>
  </w:style>
  <w:style w:type="paragraph" w:styleId="a9">
    <w:name w:val="List Paragraph"/>
    <w:basedOn w:val="a"/>
    <w:uiPriority w:val="34"/>
    <w:qFormat/>
    <w:rsid w:val="00141F4A"/>
    <w:pPr>
      <w:ind w:left="720"/>
      <w:contextualSpacing/>
    </w:pPr>
  </w:style>
  <w:style w:type="character" w:styleId="aa">
    <w:name w:val="Intense Emphasis"/>
    <w:basedOn w:val="a0"/>
    <w:uiPriority w:val="21"/>
    <w:qFormat/>
    <w:rsid w:val="00141F4A"/>
    <w:rPr>
      <w:i/>
      <w:iCs/>
      <w:color w:val="0F4761" w:themeColor="accent1" w:themeShade="BF"/>
    </w:rPr>
  </w:style>
  <w:style w:type="paragraph" w:styleId="ab">
    <w:name w:val="Intense Quote"/>
    <w:basedOn w:val="a"/>
    <w:next w:val="a"/>
    <w:link w:val="ac"/>
    <w:uiPriority w:val="30"/>
    <w:qFormat/>
    <w:rsid w:val="00141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41F4A"/>
    <w:rPr>
      <w:i/>
      <w:iCs/>
      <w:color w:val="0F4761" w:themeColor="accent1" w:themeShade="BF"/>
    </w:rPr>
  </w:style>
  <w:style w:type="character" w:styleId="ad">
    <w:name w:val="Intense Reference"/>
    <w:basedOn w:val="a0"/>
    <w:uiPriority w:val="32"/>
    <w:qFormat/>
    <w:rsid w:val="00141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466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