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3E6" w:rsidRPr="00863CCE" w:rsidRDefault="009E33E6"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80"/>
      <w:r w:rsidRPr="00863CCE">
        <w:rPr>
          <w:rFonts w:ascii="Keren" w:eastAsia="Times New Roman" w:hAnsi="Keren" w:cs="David"/>
          <w:b/>
          <w:bCs/>
          <w:sz w:val="26"/>
          <w:szCs w:val="24"/>
          <w:rtl/>
          <w:lang w:eastAsia="he-IL"/>
          <w14:ligatures w14:val="none"/>
        </w:rPr>
        <w:t>נישוק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"נישוק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E33E6" w:rsidRPr="00863CCE" w:rsidRDefault="009E33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עניין זה אינו הלכתי אלא תלוי בעניינים שבתורת הסוד והקבלה. בכל זאת מצאנו לנכון לצטט מספר מעבר יַבֹּק העוסק בצדדים הקבליים הקשורים למיתה, מכיון שנשאלות שאלות על ידי האבלים המבקשים התייחסות ותשובה. יש לציין שהצדדים הקבליים אינם מקובלים באופן מוחלט על ידי כלל תלמידי החכמים; וישנם תלמידי חכמים, רבנים ומלומדים שלא יקבלום ולא יחששו להם. על זה אמרו חז"ל "כל דקפיד – קפדי בהדיה, ודלא קפיד – לא קפדי בהדיה. ומיהו למיחש בעי" (פסחים קי, ב). כלומר שמי שחושש לעניינים אלו – מקפידים עמו בעניינים אלו. אבל מי שאין חושש לכך, גם משמיא לא מקפידים עמו בכך, בכל אופן יש לחוש לדבר, ושומר מצוה לא ידע דבר רע.</w:t>
      </w:r>
    </w:p>
    <w:p w:rsidR="009E33E6" w:rsidRPr="00863CCE" w:rsidRDefault="009E33E6"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מי שמת בנו או בתו אל ינשק אותם. הגם שמצינו נשיקה מהבן לאב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"אישים:יעקב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שיוסף נשק ליעקב, וכן במדרש  (בראשית רבה פרשה סה, יח) על הפסוק </w:t>
      </w:r>
      <w:r w:rsidRPr="00863CCE">
        <w:rPr>
          <w:rFonts w:ascii="Times New Roman" w:eastAsia="Times New Roman" w:hAnsi="Times New Roman" w:cs="David"/>
          <w:sz w:val="20"/>
          <w:szCs w:val="20"/>
          <w:rtl/>
          <w14:ligatures w14:val="none"/>
        </w:rPr>
        <w:t>"גְּשָׁה נָּא וּשְׁקָה לִּי בְּנִי</w:t>
      </w:r>
      <w:r w:rsidRPr="00863CCE">
        <w:rPr>
          <w:rFonts w:ascii="Keren" w:eastAsia="Times New Roman" w:hAnsi="Keren" w:cs="David"/>
          <w:szCs w:val="20"/>
          <w:rtl/>
          <w:lang w:eastAsia="he-IL"/>
          <w14:ligatures w14:val="none"/>
        </w:rPr>
        <w:t xml:space="preserve">", אמר לו (יצחק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"אישים:יצחק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ליעקב): אתה נושקני בקבורה ואין אחר נושקני בקבורה. וכתוב בספר צרור המור מכאן אמרו זו נשיקת פרישות, ומכאן שצריך אדם לנשק את מתו על פרישתו. מכל מקום בנו או בתו שונה הדבר, וכן אל יניח אשתו לנשק בנו או בתו שמתו כי עלולים לקצר ימי בניהם או בנותיהם.</w:t>
      </w:r>
    </w:p>
    <w:p w:rsidR="009E33E6" w:rsidRPr="00863CCE" w:rsidRDefault="009E33E6" w:rsidP="00863CCE">
      <w:pPr>
        <w:spacing w:after="0" w:line="360" w:lineRule="auto"/>
        <w:ind w:left="38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וכן אין לומר למתו שמוטל לפניו שיבוא ליטול אותו, וכל שכן שאין לתפוס ידו בידו שיוליך אותו אחריו… כי לעולם לא יפתח אדם פיו לשטן. (מעבר יַבֹּק מאמר שפת אמת פרק יא).  ע"ע </w:t>
      </w:r>
      <w:r w:rsidRPr="00863CCE">
        <w:rPr>
          <w:rFonts w:ascii="Keren" w:eastAsia="Times New Roman" w:hAnsi="Keren" w:cs="David"/>
          <w:b/>
          <w:bCs/>
          <w:szCs w:val="20"/>
          <w:rtl/>
          <w:lang w:eastAsia="he-IL"/>
          <w14:ligatures w14:val="none"/>
        </w:rPr>
        <w:t>לא לפתוח פה לשטן.</w:t>
      </w:r>
    </w:p>
    <w:p w:rsidR="00D5072B" w:rsidRDefault="009E33E6">
      <w:r w:rsidRPr="00863CCE">
        <w:rPr>
          <w:rFonts w:ascii="Keren" w:eastAsia="Times New Roman" w:hAnsi="Keren" w:cs="David"/>
          <w:szCs w:val="20"/>
          <w:rtl/>
          <w:lang w:eastAsia="he-IL"/>
          <w14:ligatures w14:val="none"/>
        </w:rPr>
        <w:t>משמע שהמניעה היא מלנשק בנים או בנות, אך אין מניעה מלנשק קרובים אחרים שנפטרו לבית עולמם (כך גם פסק להלכה בשלחן ערוך המקוצר עיני יצחק, יורה דעה סימן קעט, ז בשם ספר חסידים וצוואת רבי יהודה החסיד). אלא שבפירוש אור החיים על התורה, על הפסוק "</w:t>
      </w:r>
      <w:r w:rsidRPr="00863CCE">
        <w:rPr>
          <w:rFonts w:ascii="Times New Roman" w:eastAsia="Times New Roman" w:hAnsi="Times New Roman" w:cs="David"/>
          <w:sz w:val="20"/>
          <w:szCs w:val="20"/>
          <w:rtl/>
          <w14:ligatures w14:val="none"/>
        </w:rPr>
        <w:t>וַיִּפֹּל יוֹסֵף עַל פְּנֵי אָבִיו וַיֵּבְךְּ עָלָיו וַיִּשַּׁק לוֹ</w:t>
      </w:r>
      <w:r w:rsidRPr="00863CCE">
        <w:rPr>
          <w:rFonts w:ascii="Keren" w:eastAsia="Times New Roman" w:hAnsi="Keren" w:cs="David"/>
          <w:szCs w:val="20"/>
          <w:rtl/>
          <w:lang w:eastAsia="he-IL"/>
          <w14:ligatures w14:val="none"/>
        </w:rPr>
        <w:t xml:space="preserve">" (בראשית נ, א), כתב: "פירוש, לו נשק, אבל אין לעשות כן למת אחר, כי המת גדוש בטומאה וטומאתו בוקעת ועולה עד לרקיע, ותפגם הנפש הנושקת. אלא לו ליעקב כי חי הוא, אלא דורמיטא קראתו כישן ונרדם". משמע שאין לנשק שום מת. וכך פסק להלכה בנטעי גבריאל חלק א, פרק ד, יז).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E6"/>
    <w:rsid w:val="000D0A23"/>
    <w:rsid w:val="002C1211"/>
    <w:rsid w:val="005C4B14"/>
    <w:rsid w:val="009E33E6"/>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8E6C45-BD51-44D3-B07C-8CCE6BC2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E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33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33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33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33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33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33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33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E33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E33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E33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E33E6"/>
    <w:rPr>
      <w:rFonts w:eastAsiaTheme="majorEastAsia" w:cstheme="majorBidi"/>
      <w:i/>
      <w:iCs/>
      <w:color w:val="0F4761" w:themeColor="accent1" w:themeShade="BF"/>
    </w:rPr>
  </w:style>
  <w:style w:type="character" w:customStyle="1" w:styleId="50">
    <w:name w:val="כותרת 5 תו"/>
    <w:basedOn w:val="a0"/>
    <w:link w:val="5"/>
    <w:uiPriority w:val="9"/>
    <w:semiHidden/>
    <w:rsid w:val="009E33E6"/>
    <w:rPr>
      <w:rFonts w:eastAsiaTheme="majorEastAsia" w:cstheme="majorBidi"/>
      <w:color w:val="0F4761" w:themeColor="accent1" w:themeShade="BF"/>
    </w:rPr>
  </w:style>
  <w:style w:type="character" w:customStyle="1" w:styleId="60">
    <w:name w:val="כותרת 6 תו"/>
    <w:basedOn w:val="a0"/>
    <w:link w:val="6"/>
    <w:uiPriority w:val="9"/>
    <w:semiHidden/>
    <w:rsid w:val="009E33E6"/>
    <w:rPr>
      <w:rFonts w:eastAsiaTheme="majorEastAsia" w:cstheme="majorBidi"/>
      <w:i/>
      <w:iCs/>
      <w:color w:val="595959" w:themeColor="text1" w:themeTint="A6"/>
    </w:rPr>
  </w:style>
  <w:style w:type="character" w:customStyle="1" w:styleId="70">
    <w:name w:val="כותרת 7 תו"/>
    <w:basedOn w:val="a0"/>
    <w:link w:val="7"/>
    <w:uiPriority w:val="9"/>
    <w:semiHidden/>
    <w:rsid w:val="009E33E6"/>
    <w:rPr>
      <w:rFonts w:eastAsiaTheme="majorEastAsia" w:cstheme="majorBidi"/>
      <w:color w:val="595959" w:themeColor="text1" w:themeTint="A6"/>
    </w:rPr>
  </w:style>
  <w:style w:type="character" w:customStyle="1" w:styleId="80">
    <w:name w:val="כותרת 8 תו"/>
    <w:basedOn w:val="a0"/>
    <w:link w:val="8"/>
    <w:uiPriority w:val="9"/>
    <w:semiHidden/>
    <w:rsid w:val="009E33E6"/>
    <w:rPr>
      <w:rFonts w:eastAsiaTheme="majorEastAsia" w:cstheme="majorBidi"/>
      <w:i/>
      <w:iCs/>
      <w:color w:val="272727" w:themeColor="text1" w:themeTint="D8"/>
    </w:rPr>
  </w:style>
  <w:style w:type="character" w:customStyle="1" w:styleId="90">
    <w:name w:val="כותרת 9 תו"/>
    <w:basedOn w:val="a0"/>
    <w:link w:val="9"/>
    <w:uiPriority w:val="9"/>
    <w:semiHidden/>
    <w:rsid w:val="009E33E6"/>
    <w:rPr>
      <w:rFonts w:eastAsiaTheme="majorEastAsia" w:cstheme="majorBidi"/>
      <w:color w:val="272727" w:themeColor="text1" w:themeTint="D8"/>
    </w:rPr>
  </w:style>
  <w:style w:type="paragraph" w:styleId="a3">
    <w:name w:val="Title"/>
    <w:basedOn w:val="a"/>
    <w:next w:val="a"/>
    <w:link w:val="a4"/>
    <w:uiPriority w:val="10"/>
    <w:qFormat/>
    <w:rsid w:val="009E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E33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33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E33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33E6"/>
    <w:pPr>
      <w:spacing w:before="160"/>
      <w:jc w:val="center"/>
    </w:pPr>
    <w:rPr>
      <w:i/>
      <w:iCs/>
      <w:color w:val="404040" w:themeColor="text1" w:themeTint="BF"/>
    </w:rPr>
  </w:style>
  <w:style w:type="character" w:customStyle="1" w:styleId="a8">
    <w:name w:val="ציטוט תו"/>
    <w:basedOn w:val="a0"/>
    <w:link w:val="a7"/>
    <w:uiPriority w:val="29"/>
    <w:rsid w:val="009E33E6"/>
    <w:rPr>
      <w:i/>
      <w:iCs/>
      <w:color w:val="404040" w:themeColor="text1" w:themeTint="BF"/>
    </w:rPr>
  </w:style>
  <w:style w:type="paragraph" w:styleId="a9">
    <w:name w:val="List Paragraph"/>
    <w:basedOn w:val="a"/>
    <w:uiPriority w:val="34"/>
    <w:qFormat/>
    <w:rsid w:val="009E33E6"/>
    <w:pPr>
      <w:ind w:left="720"/>
      <w:contextualSpacing/>
    </w:pPr>
  </w:style>
  <w:style w:type="character" w:styleId="aa">
    <w:name w:val="Intense Emphasis"/>
    <w:basedOn w:val="a0"/>
    <w:uiPriority w:val="21"/>
    <w:qFormat/>
    <w:rsid w:val="009E33E6"/>
    <w:rPr>
      <w:i/>
      <w:iCs/>
      <w:color w:val="0F4761" w:themeColor="accent1" w:themeShade="BF"/>
    </w:rPr>
  </w:style>
  <w:style w:type="paragraph" w:styleId="ab">
    <w:name w:val="Intense Quote"/>
    <w:basedOn w:val="a"/>
    <w:next w:val="a"/>
    <w:link w:val="ac"/>
    <w:uiPriority w:val="30"/>
    <w:qFormat/>
    <w:rsid w:val="009E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E33E6"/>
    <w:rPr>
      <w:i/>
      <w:iCs/>
      <w:color w:val="0F4761" w:themeColor="accent1" w:themeShade="BF"/>
    </w:rPr>
  </w:style>
  <w:style w:type="character" w:styleId="ad">
    <w:name w:val="Intense Reference"/>
    <w:basedOn w:val="a0"/>
    <w:uiPriority w:val="32"/>
    <w:qFormat/>
    <w:rsid w:val="009E3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1558</Characters>
  <Application>Microsoft Office Word</Application>
  <DocSecurity>0</DocSecurity>
  <Lines>12</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