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5DA0" w:rsidRPr="00863CCE" w:rsidRDefault="00A65DA0"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87"/>
      <w:r w:rsidRPr="00863CCE">
        <w:rPr>
          <w:rFonts w:ascii="Keren" w:eastAsia="Times New Roman" w:hAnsi="Keren" w:cs="David"/>
          <w:b/>
          <w:bCs/>
          <w:sz w:val="26"/>
          <w:szCs w:val="24"/>
          <w:rtl/>
          <w:lang w:eastAsia="he-IL"/>
          <w14:ligatures w14:val="none"/>
        </w:rPr>
        <w:t>נשמה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"נשמה:ערך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A65DA0" w:rsidRPr="00863CCE" w:rsidRDefault="00A65DA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ישות רוחנית נצחית השוכנת במשך תקופת חיי האדם בתוך הגוף ובמותו היא עוזבת את הגוף ועוברת לחיי עולם בעולם האמת. </w:t>
      </w:r>
    </w:p>
    <w:p w:rsidR="00A65DA0" w:rsidRPr="00863CCE" w:rsidRDefault="00A65DA0"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גופם של צדיקים הוא אומר: "</w:t>
      </w:r>
      <w:r w:rsidRPr="00863CCE">
        <w:rPr>
          <w:rFonts w:ascii="Times New Roman" w:eastAsia="Times New Roman" w:hAnsi="Times New Roman" w:cs="David"/>
          <w:color w:val="000000"/>
          <w:sz w:val="20"/>
          <w:szCs w:val="20"/>
          <w:rtl/>
          <w14:ligatures w14:val="none"/>
        </w:rPr>
        <w:t>יָבוֹא שָׁלוֹם יָנוּחוּ עַל מִשְׁכְּבוֹתָם הֹלֵךְ נְכֹחוֹ</w:t>
      </w:r>
      <w:r w:rsidRPr="00863CCE">
        <w:rPr>
          <w:rFonts w:ascii="Keren" w:eastAsia="Times New Roman" w:hAnsi="Keren" w:cs="David"/>
          <w:szCs w:val="20"/>
          <w:rtl/>
          <w:lang w:eastAsia="he-IL"/>
          <w14:ligatures w14:val="none"/>
        </w:rPr>
        <w:t>" (ישעיהו נז, ב) ועל נשמתם הוא אומר: "</w:t>
      </w:r>
      <w:r w:rsidRPr="00863CCE">
        <w:rPr>
          <w:rFonts w:ascii="Times New Roman" w:eastAsia="Times New Roman" w:hAnsi="Times New Roman" w:cs="David"/>
          <w:color w:val="000000"/>
          <w:sz w:val="18"/>
          <w:szCs w:val="20"/>
          <w:rtl/>
          <w:lang w:eastAsia="he-IL"/>
          <w14:ligatures w14:val="none"/>
        </w:rPr>
        <w:t>וְהָיְתָה נֶפֶשׁ אֲדֹנִי צְרוּרָה בִּצְרוֹר הַחַיִּים אֵת ה' אֱלֹהֶיךָ</w:t>
      </w:r>
      <w:r w:rsidRPr="00863CCE">
        <w:rPr>
          <w:rFonts w:ascii="Keren" w:eastAsia="Times New Roman" w:hAnsi="Keren" w:cs="David"/>
          <w:szCs w:val="20"/>
          <w:rtl/>
          <w:lang w:eastAsia="he-IL"/>
          <w14:ligatures w14:val="none"/>
        </w:rPr>
        <w:t>" (שמואל א', כה, כט). על גופם של רשעים הוא אומר: "</w:t>
      </w:r>
      <w:r w:rsidRPr="00863CCE">
        <w:rPr>
          <w:rFonts w:ascii="Keren" w:eastAsia="Times New Roman" w:hAnsi="Keren" w:cs="David"/>
          <w:color w:val="000000"/>
          <w:sz w:val="20"/>
          <w:szCs w:val="20"/>
          <w:rtl/>
          <w:lang w:eastAsia="he-IL"/>
          <w14:ligatures w14:val="none"/>
        </w:rPr>
        <w:t>אֵין שָׁלוֹם אָמַר אֱלֹהַי לָרְשָׁעִים</w:t>
      </w:r>
      <w:r w:rsidRPr="00863CCE">
        <w:rPr>
          <w:rFonts w:ascii="Keren" w:eastAsia="Times New Roman" w:hAnsi="Keren" w:cs="David"/>
          <w:szCs w:val="20"/>
          <w:rtl/>
          <w:lang w:eastAsia="he-IL"/>
          <w14:ligatures w14:val="none"/>
        </w:rPr>
        <w:t>" (ישעיהו נז, כא) ועל נשמתם הוא אומר: "</w:t>
      </w:r>
      <w:r w:rsidRPr="00863CCE">
        <w:rPr>
          <w:rFonts w:ascii="Times New Roman" w:eastAsia="Times New Roman" w:hAnsi="Times New Roman" w:cs="David"/>
          <w:color w:val="000000"/>
          <w:sz w:val="18"/>
          <w:szCs w:val="20"/>
          <w:rtl/>
          <w:lang w:eastAsia="he-IL"/>
          <w14:ligatures w14:val="none"/>
        </w:rPr>
        <w:t>וְאֵת נֶפֶשׁ אֹיְבֶיךָ יְקַלְּעֶנָּה בְּתוֹךְ כַּף הַקָּלַע</w:t>
      </w:r>
      <w:r w:rsidRPr="00863CCE">
        <w:rPr>
          <w:rFonts w:ascii="Keren" w:eastAsia="Times New Roman" w:hAnsi="Keren" w:cs="David"/>
          <w:szCs w:val="20"/>
          <w:rtl/>
          <w:lang w:eastAsia="he-IL"/>
          <w14:ligatures w14:val="none"/>
        </w:rPr>
        <w:t xml:space="preserve">" (שמואל א', שם). </w:t>
      </w:r>
    </w:p>
    <w:p w:rsidR="00A65DA0" w:rsidRPr="00863CCE" w:rsidRDefault="00A65DA0"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תניא רבי אליעזר אומר: נשמתם של צדיקים גנוזות תחת כסא הכבוד, שנאמר "</w:t>
      </w:r>
      <w:r w:rsidRPr="00863CCE">
        <w:rPr>
          <w:rFonts w:ascii="Times New Roman" w:eastAsia="Times New Roman" w:hAnsi="Times New Roman" w:cs="David"/>
          <w:color w:val="000000"/>
          <w:sz w:val="18"/>
          <w:szCs w:val="20"/>
          <w:rtl/>
          <w:lang w:eastAsia="he-IL"/>
          <w14:ligatures w14:val="none"/>
        </w:rPr>
        <w:t xml:space="preserve"> וְהָיְתָה נֶפֶשׁ אֲדֹנִי צְרוּרָה בִּצְרוֹר הַחַיִּים</w:t>
      </w:r>
      <w:r w:rsidRPr="00863CCE">
        <w:rPr>
          <w:rFonts w:ascii="Keren" w:eastAsia="Times New Roman" w:hAnsi="Keren" w:cs="David"/>
          <w:szCs w:val="20"/>
          <w:rtl/>
          <w:lang w:eastAsia="he-IL"/>
          <w14:ligatures w14:val="none"/>
        </w:rPr>
        <w:t>", ושל רשעים זוממות והולכות. ומלאך אחד עומד בסוף העולם ומלאך אחר עומד בסוף העולם ומקלעין נשמתם זה לזה, שנאמר "</w:t>
      </w:r>
      <w:r w:rsidRPr="00863CCE">
        <w:rPr>
          <w:rFonts w:ascii="Times New Roman" w:eastAsia="Times New Roman" w:hAnsi="Times New Roman" w:cs="David"/>
          <w:color w:val="000000"/>
          <w:sz w:val="18"/>
          <w:szCs w:val="20"/>
          <w:rtl/>
          <w:lang w:eastAsia="he-IL"/>
          <w14:ligatures w14:val="none"/>
        </w:rPr>
        <w:t>וְאֵת נֶפֶשׁ אֹיְבֶיךָ יְקַלְּעֶנָּה בְּתוֹךְ כַּף הַקָּלַע</w:t>
      </w:r>
      <w:r w:rsidRPr="00863CCE">
        <w:rPr>
          <w:rFonts w:ascii="Keren" w:eastAsia="Times New Roman" w:hAnsi="Keren" w:cs="David"/>
          <w:szCs w:val="20"/>
          <w:rtl/>
          <w:lang w:eastAsia="he-IL"/>
          <w14:ligatures w14:val="none"/>
        </w:rPr>
        <w:t>" (שבת קנב, ב).</w:t>
      </w:r>
    </w:p>
    <w:p w:rsidR="00A65DA0" w:rsidRPr="00863CCE" w:rsidRDefault="00A65DA0"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ומה יהיה מצבה (של הנשמה) אחר יציאתה מן הגוף? ואשיב שהיא משתמרת עד עת הגמול, כאמרו "</w:t>
      </w:r>
      <w:r w:rsidRPr="00863CCE">
        <w:rPr>
          <w:rFonts w:ascii="Keren" w:eastAsia="Times New Roman" w:hAnsi="Keren" w:cs="David"/>
          <w:sz w:val="20"/>
          <w:szCs w:val="20"/>
          <w:rtl/>
          <w:lang w:eastAsia="he-IL"/>
          <w14:ligatures w14:val="none"/>
        </w:rPr>
        <w:t xml:space="preserve">וְנֹצֵר נַפְשְׁךָ הוּא יֵדָע וְהֵשִׁיב לְאָדָם כְּפָעֳלוֹ" </w:t>
      </w:r>
      <w:r w:rsidRPr="00863CCE">
        <w:rPr>
          <w:rFonts w:ascii="Keren" w:eastAsia="Times New Roman" w:hAnsi="Keren" w:cs="David"/>
          <w:szCs w:val="20"/>
          <w:rtl/>
          <w:lang w:eastAsia="he-IL"/>
          <w14:ligatures w14:val="none"/>
        </w:rPr>
        <w:t>(משלי כד, יב). ויהיה מקום שמירת הזכות שבהן למעלה, והדעוכות בתחתיות… וכמו שאמרו הראשונים "נשמתם של צדיקים גנוזה תחת כסא הכבוד ושל רשעים משוטטת בעולם".</w:t>
      </w:r>
    </w:p>
    <w:p w:rsidR="00A65DA0" w:rsidRPr="00863CCE" w:rsidRDefault="00A65DA0"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ובתחילת זמן הפירוד תשאר זמן מסוים בלתי נחה במנוחתה עד אשר יבלה הגוף, ועניין דבר זה עד שיתפרדו חלקיו, ובמשך זמן זה יקשה עליה מה שתדע ממה שעובר על הגוף מן התולעת והרמה וכדומה לכך, כמו שיקשה על האדם ידיעתו שהבית שהיה גר בו נחרב וצומחים בו קוץ ושמיר, וצער זה יהיה לנפש פחות או יותר כפי שהיא ראויה לו, כשם שעל ביתו שבעולם השפל יהיה פחות או יותר קשה עליו לפי הראוי לו. ועל כך אומרים קדמונינו "קשה רמה למת כמחט בבשר החי" (ברכות יח, ב). והסכימו את זה למה שאמר הכתוב "</w:t>
      </w:r>
      <w:r w:rsidRPr="00863CCE">
        <w:rPr>
          <w:rFonts w:ascii="Keren" w:eastAsia="Times New Roman" w:hAnsi="Keren" w:cs="David"/>
          <w:sz w:val="20"/>
          <w:szCs w:val="20"/>
          <w:rtl/>
          <w:lang w:eastAsia="he-IL"/>
          <w14:ligatures w14:val="none"/>
        </w:rPr>
        <w:t>אַךְ בְּשָׂרוֹ עָלָיו יִכְאָב וְנַפְשׁוֹ עָלָיו תֶּאֱבָל</w:t>
      </w:r>
      <w:r w:rsidRPr="00863CCE">
        <w:rPr>
          <w:rFonts w:ascii="Keren" w:eastAsia="Times New Roman" w:hAnsi="Keren" w:cs="David"/>
          <w:szCs w:val="20"/>
          <w:rtl/>
          <w:lang w:eastAsia="he-IL"/>
          <w14:ligatures w14:val="none"/>
        </w:rPr>
        <w:t xml:space="preserve">" (איוב יד, כב). וזה מה שאני יודע ממה שנקרא דין הקבר או חיבוט הקבר (הנבחר באמונות ודעות, רבי סעדיה גאון. המאמר השישי פרק ז). ע"ע </w:t>
      </w:r>
      <w:r w:rsidRPr="00863CCE">
        <w:rPr>
          <w:rFonts w:ascii="Keren" w:eastAsia="Times New Roman" w:hAnsi="Keren" w:cs="David"/>
          <w:b/>
          <w:bCs/>
          <w:szCs w:val="20"/>
          <w:rtl/>
          <w:lang w:eastAsia="he-IL"/>
          <w14:ligatures w14:val="none"/>
        </w:rPr>
        <w:t xml:space="preserve">חיבוט הקבר. נפש. תחיית המתים. </w:t>
      </w:r>
    </w:p>
    <w:p w:rsidR="00A65DA0" w:rsidRPr="00863CCE" w:rsidRDefault="00A65DA0" w:rsidP="00863CCE">
      <w:pPr>
        <w:spacing w:after="0" w:line="360" w:lineRule="auto"/>
        <w:jc w:val="both"/>
        <w:outlineLvl w:val="6"/>
        <w:rPr>
          <w:rFonts w:ascii="Keren" w:eastAsia="Times New Roman" w:hAnsi="Keren" w:cs="David"/>
          <w:b/>
          <w:bCs/>
          <w:sz w:val="26"/>
          <w:szCs w:val="24"/>
          <w:rtl/>
          <w:lang w:eastAsia="he-IL"/>
          <w14:ligatures w14:val="none"/>
        </w:rPr>
      </w:pPr>
      <w:bookmarkStart w:id="1" w:name="_Toc88530388"/>
      <w:r w:rsidRPr="00863CCE">
        <w:rPr>
          <w:rFonts w:ascii="Keren" w:eastAsia="Times New Roman" w:hAnsi="Keren" w:cs="David"/>
          <w:b/>
          <w:bCs/>
          <w:sz w:val="26"/>
          <w:szCs w:val="24"/>
          <w:rtl/>
          <w:lang w:eastAsia="he-IL"/>
          <w14:ligatures w14:val="none"/>
        </w:rPr>
        <w:t>מסעות הנשמה והנפש בהפרדן מן הגוף</w:t>
      </w:r>
      <w:bookmarkEnd w:id="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"נשמה:שלבי פרידתה מהגוף"</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p>
    <w:p w:rsidR="00A65DA0" w:rsidRPr="00863CCE" w:rsidRDefault="00A65DA0"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פי הקבלה הנשמה נפרדת מן הגוף בשבעה מסעות, כנגד שבעה דינים שאדם נידון בצאתו מן העולם. פרקי זמן אלו מקבילים לשלבי האבלות המדורגים בהלכה. הסילוק הרוחני של הנשמה בא לידי ביטוי מעשי באופני האבלות המשתנים עם הזמן. בהקשר זה ניתן לציין שגם סילוק שכינה מן המקדש היה בשלבים, ובמקביל היתה גם גלות הסנהדרין. הסילוק הרוחני של השכינה, בא לידי ביטוי מעשי בגלות הסנהדרין. כמו שמתואר בגמרא – "</w:t>
      </w:r>
      <w:r w:rsidRPr="00863CCE">
        <w:rPr>
          <w:rFonts w:ascii="Times New Roman" w:eastAsia="Times New Roman" w:hAnsi="Times New Roman" w:cs="David"/>
          <w:sz w:val="20"/>
          <w:szCs w:val="20"/>
          <w:rtl/>
          <w:lang w:eastAsia="he-IL"/>
          <w14:ligatures w14:val="none"/>
        </w:rPr>
        <w:t xml:space="preserve">עשר מסעות נסעה שכינה, מקראי. וכנגדן גלתה סנהדרין, מגמרא. עשר מסעות נסעה שכינה, מקראי: מכַּפֹרֶת לכרוב, ומכרוב לכרוב ומכרוב למפתן, וממפתן לחצר, ומחצר למזבח, וממזבח לגג, ומגג לחומה, ומחומה לעיר, ומעיר להר, ומהר למדבר, וממדבר עלתה וישבה במקומה" </w:t>
      </w:r>
      <w:r w:rsidRPr="00863CCE">
        <w:rPr>
          <w:rFonts w:ascii="Keren" w:eastAsia="Times New Roman" w:hAnsi="Keren" w:cs="David"/>
          <w:szCs w:val="20"/>
          <w:rtl/>
          <w:lang w:eastAsia="he-IL"/>
          <w14:ligatures w14:val="none"/>
        </w:rPr>
        <w:t>(ראש השנה לא, א).</w:t>
      </w:r>
    </w:p>
    <w:p w:rsidR="00A65DA0" w:rsidRPr="00863CCE" w:rsidRDefault="00A65DA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(כל הקטע הבא עוסק בסתרי תורה, ונסתפקתי אם לכלול אותו בספר, כשם שנסתפקתי לגבי קטעים אחרים, כיון שאין לנו עסק בנסתרות. בכל זאת, בעקבות שאלות רבות שנשאלות בעניין, הובאו הדברים מספר גשר החיים (חלק שני פרק כז) כציטוט, לא מתוך ידיעה או הבנה, אלא רק כדי לקבל מושג ראשוני).  </w:t>
      </w:r>
    </w:p>
    <w:p w:rsidR="00A65DA0" w:rsidRPr="00863CCE" w:rsidRDefault="00A65DA0" w:rsidP="00A65DA0">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שלושים יום לפני פטירתו מתחילה הנשמה להפרד פירוד חלקי והצלם עובר ממנו (זוהר ויחי רכז). </w:t>
      </w:r>
    </w:p>
    <w:p w:rsidR="00A65DA0" w:rsidRPr="00863CCE" w:rsidRDefault="00A65DA0" w:rsidP="00A65DA0">
      <w:pPr>
        <w:numPr>
          <w:ilvl w:val="0"/>
          <w:numId w:val="1"/>
        </w:numPr>
        <w:spacing w:after="0" w:line="360" w:lineRule="auto"/>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בשעות האחרונות עוזב את האדם צלם אלקים שבו (יש באדם שני סוגי צלם), והאדם רואה את מלאך המוות, מפריד אברים קשורים ומקשר מפורדים (זוהר אמור פה).</w:t>
      </w:r>
    </w:p>
    <w:p w:rsidR="00A65DA0" w:rsidRPr="00863CCE" w:rsidRDefault="00A65DA0" w:rsidP="00A65DA0">
      <w:pPr>
        <w:numPr>
          <w:ilvl w:val="0"/>
          <w:numId w:val="1"/>
        </w:numPr>
        <w:spacing w:after="0" w:line="360" w:lineRule="auto"/>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יציאת הנפש. אדם אינו עוזב את העולם עד שרואה את השכינה, ונפשו נמשכת אל אור השכינה כמו אל מגנט עצום, ועוזבת את העולם. באותו יום עיקר האנינות על הסתלקותו.</w:t>
      </w:r>
    </w:p>
    <w:p w:rsidR="00A65DA0" w:rsidRPr="00863CCE" w:rsidRDefault="00A65DA0" w:rsidP="00A65DA0">
      <w:pPr>
        <w:numPr>
          <w:ilvl w:val="0"/>
          <w:numId w:val="1"/>
        </w:numPr>
        <w:spacing w:after="0" w:line="360" w:lineRule="auto"/>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אחרי שלושה ימים לפטירתו מזניחה הנפש את הגוף. "כל תלתא יומין נפשא טייסא על גופה, סברה דהיא חזרה לגבה. כיון דחזיא (אחרי שלושה ימים) דאישתני זיווי דאנפוי, שבקה לה ואזלא" (ירושלמי מועד קטן פרק ג, ה). במקביל בשלושת הימים הראשונים עיקר תוקף האבלות, בגמרא (מועד קטן כז, ב) מוזכרים "שלֹשה ימים לבכי". גם לגבי זיהוי הנפטר, מעידים עליו עד שלושה ימים (יבמות קכ, א).</w:t>
      </w:r>
    </w:p>
    <w:p w:rsidR="00A65DA0" w:rsidRPr="00863CCE" w:rsidRDefault="00A65DA0" w:rsidP="00A65DA0">
      <w:pPr>
        <w:numPr>
          <w:ilvl w:val="0"/>
          <w:numId w:val="1"/>
        </w:numPr>
        <w:spacing w:after="0" w:line="360" w:lineRule="auto"/>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 xml:space="preserve">אחרי שבעה – פרידה נוספת. "כל שבעה יומין נשמתא אזלא מביתא לקברא ומקברא לביתא..., בתר שבעה יומין נשמתא אעלית לדוכתא דאעלת לאתר דאעלת" (זוהר ויחי ריט). במקביל, עיקר דין האבלות שבעה ימים. </w:t>
      </w:r>
    </w:p>
    <w:p w:rsidR="00A65DA0" w:rsidRPr="00863CCE" w:rsidRDefault="00A65DA0" w:rsidP="00A65DA0">
      <w:pPr>
        <w:numPr>
          <w:ilvl w:val="0"/>
          <w:numId w:val="1"/>
        </w:numPr>
        <w:spacing w:after="0" w:line="360" w:lineRule="auto"/>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אחרי שלושים יום מוסיפה הנשמה להסתלק ולהתעלות, "כל אינון תלתין יומין אתדנו נפשא וגופא כחדא..., לבתר נשמתא סלקא וגופא אתבלי בארעא" (זוהר ויקהל קצט). לפיכך נוהג גם בשלושים מקצת דיני אבלות.</w:t>
      </w:r>
    </w:p>
    <w:p w:rsidR="00D5072B" w:rsidRDefault="00A65DA0">
      <w:r w:rsidRPr="00863CCE">
        <w:rPr>
          <w:rFonts w:ascii="Keren" w:eastAsia="Times New Roman" w:hAnsi="Keren" w:cs="David"/>
          <w:szCs w:val="20"/>
          <w:rtl/>
          <w:lang w:eastAsia="he-IL"/>
          <w14:ligatures w14:val="none"/>
        </w:rPr>
        <w:t>אחר שנים עשר חודש נפרדת הנשמה מכל ענייני העולם הגשמי, מתעלה למקורה העליון ואין לה עניין להשגות הגשמיות הפעוטות. כמו שכתוב בגמרא (שבת קנב, ב) - "כל שנים עשר חודש גופו קיים (עדיין) ונשמתו עולה ויורדת. לאחר שנים עשר חודש גופו בטל ונשמתו עולה ושוב אינה יורדת". משום כך יש כל שנים עשר חודש ענייני אבלות על אב ואם.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eren">
    <w:altName w:val="Times New Roman"/>
    <w:charset w:val="B1"/>
    <w:family w:val="auto"/>
    <w:pitch w:val="variable"/>
    <w:sig w:usb0="00001801" w:usb1="00000000" w:usb2="00000000" w:usb3="00000000" w:csb0="0000002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C344F"/>
    <w:multiLevelType w:val="hybridMultilevel"/>
    <w:tmpl w:val="F9142666"/>
    <w:lvl w:ilvl="0" w:tplc="73563700">
      <w:start w:val="1"/>
      <w:numFmt w:val="hebrew1"/>
      <w:lvlText w:val="%1."/>
      <w:lvlJc w:val="left"/>
      <w:pPr>
        <w:tabs>
          <w:tab w:val="num" w:pos="746"/>
        </w:tabs>
        <w:ind w:left="746" w:hanging="360"/>
      </w:pPr>
      <w:rPr>
        <w:rFonts w:ascii="Times New Roman" w:hAnsi="Times New Roman" w:cs="David" w:hint="default"/>
        <w:bCs w:val="0"/>
        <w:iCs w:val="0"/>
        <w:szCs w:val="20"/>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7106875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DA0"/>
    <w:rsid w:val="000D0A23"/>
    <w:rsid w:val="002C1211"/>
    <w:rsid w:val="005C4B14"/>
    <w:rsid w:val="00A65DA0"/>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494573-38AE-4652-BB09-F1A2AAD5C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65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65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65DA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65DA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5D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5D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5D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5D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5D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65DA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65DA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65DA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65DA0"/>
    <w:rPr>
      <w:rFonts w:eastAsiaTheme="majorEastAsia" w:cstheme="majorBidi"/>
      <w:i/>
      <w:iCs/>
      <w:color w:val="0F4761" w:themeColor="accent1" w:themeShade="BF"/>
    </w:rPr>
  </w:style>
  <w:style w:type="character" w:customStyle="1" w:styleId="50">
    <w:name w:val="כותרת 5 תו"/>
    <w:basedOn w:val="a0"/>
    <w:link w:val="5"/>
    <w:uiPriority w:val="9"/>
    <w:semiHidden/>
    <w:rsid w:val="00A65DA0"/>
    <w:rPr>
      <w:rFonts w:eastAsiaTheme="majorEastAsia" w:cstheme="majorBidi"/>
      <w:color w:val="0F4761" w:themeColor="accent1" w:themeShade="BF"/>
    </w:rPr>
  </w:style>
  <w:style w:type="character" w:customStyle="1" w:styleId="60">
    <w:name w:val="כותרת 6 תו"/>
    <w:basedOn w:val="a0"/>
    <w:link w:val="6"/>
    <w:uiPriority w:val="9"/>
    <w:semiHidden/>
    <w:rsid w:val="00A65DA0"/>
    <w:rPr>
      <w:rFonts w:eastAsiaTheme="majorEastAsia" w:cstheme="majorBidi"/>
      <w:i/>
      <w:iCs/>
      <w:color w:val="595959" w:themeColor="text1" w:themeTint="A6"/>
    </w:rPr>
  </w:style>
  <w:style w:type="character" w:customStyle="1" w:styleId="70">
    <w:name w:val="כותרת 7 תו"/>
    <w:basedOn w:val="a0"/>
    <w:link w:val="7"/>
    <w:uiPriority w:val="9"/>
    <w:semiHidden/>
    <w:rsid w:val="00A65DA0"/>
    <w:rPr>
      <w:rFonts w:eastAsiaTheme="majorEastAsia" w:cstheme="majorBidi"/>
      <w:color w:val="595959" w:themeColor="text1" w:themeTint="A6"/>
    </w:rPr>
  </w:style>
  <w:style w:type="character" w:customStyle="1" w:styleId="80">
    <w:name w:val="כותרת 8 תו"/>
    <w:basedOn w:val="a0"/>
    <w:link w:val="8"/>
    <w:uiPriority w:val="9"/>
    <w:semiHidden/>
    <w:rsid w:val="00A65DA0"/>
    <w:rPr>
      <w:rFonts w:eastAsiaTheme="majorEastAsia" w:cstheme="majorBidi"/>
      <w:i/>
      <w:iCs/>
      <w:color w:val="272727" w:themeColor="text1" w:themeTint="D8"/>
    </w:rPr>
  </w:style>
  <w:style w:type="character" w:customStyle="1" w:styleId="90">
    <w:name w:val="כותרת 9 תו"/>
    <w:basedOn w:val="a0"/>
    <w:link w:val="9"/>
    <w:uiPriority w:val="9"/>
    <w:semiHidden/>
    <w:rsid w:val="00A65DA0"/>
    <w:rPr>
      <w:rFonts w:eastAsiaTheme="majorEastAsia" w:cstheme="majorBidi"/>
      <w:color w:val="272727" w:themeColor="text1" w:themeTint="D8"/>
    </w:rPr>
  </w:style>
  <w:style w:type="paragraph" w:styleId="a3">
    <w:name w:val="Title"/>
    <w:basedOn w:val="a"/>
    <w:next w:val="a"/>
    <w:link w:val="a4"/>
    <w:uiPriority w:val="10"/>
    <w:qFormat/>
    <w:rsid w:val="00A65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65D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DA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65DA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65DA0"/>
    <w:pPr>
      <w:spacing w:before="160"/>
      <w:jc w:val="center"/>
    </w:pPr>
    <w:rPr>
      <w:i/>
      <w:iCs/>
      <w:color w:val="404040" w:themeColor="text1" w:themeTint="BF"/>
    </w:rPr>
  </w:style>
  <w:style w:type="character" w:customStyle="1" w:styleId="a8">
    <w:name w:val="ציטוט תו"/>
    <w:basedOn w:val="a0"/>
    <w:link w:val="a7"/>
    <w:uiPriority w:val="29"/>
    <w:rsid w:val="00A65DA0"/>
    <w:rPr>
      <w:i/>
      <w:iCs/>
      <w:color w:val="404040" w:themeColor="text1" w:themeTint="BF"/>
    </w:rPr>
  </w:style>
  <w:style w:type="paragraph" w:styleId="a9">
    <w:name w:val="List Paragraph"/>
    <w:basedOn w:val="a"/>
    <w:uiPriority w:val="34"/>
    <w:qFormat/>
    <w:rsid w:val="00A65DA0"/>
    <w:pPr>
      <w:ind w:left="720"/>
      <w:contextualSpacing/>
    </w:pPr>
  </w:style>
  <w:style w:type="character" w:styleId="aa">
    <w:name w:val="Intense Emphasis"/>
    <w:basedOn w:val="a0"/>
    <w:uiPriority w:val="21"/>
    <w:qFormat/>
    <w:rsid w:val="00A65DA0"/>
    <w:rPr>
      <w:i/>
      <w:iCs/>
      <w:color w:val="0F4761" w:themeColor="accent1" w:themeShade="BF"/>
    </w:rPr>
  </w:style>
  <w:style w:type="paragraph" w:styleId="ab">
    <w:name w:val="Intense Quote"/>
    <w:basedOn w:val="a"/>
    <w:next w:val="a"/>
    <w:link w:val="ac"/>
    <w:uiPriority w:val="30"/>
    <w:qFormat/>
    <w:rsid w:val="00A65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65DA0"/>
    <w:rPr>
      <w:i/>
      <w:iCs/>
      <w:color w:val="0F4761" w:themeColor="accent1" w:themeShade="BF"/>
    </w:rPr>
  </w:style>
  <w:style w:type="character" w:styleId="ad">
    <w:name w:val="Intense Reference"/>
    <w:basedOn w:val="a0"/>
    <w:uiPriority w:val="32"/>
    <w:qFormat/>
    <w:rsid w:val="00A65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701</Words>
  <Characters>3507</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