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3D4E" w:rsidRPr="00863CCE" w:rsidRDefault="00C63D4E" w:rsidP="00863CCE">
      <w:pPr>
        <w:spacing w:after="0" w:line="360" w:lineRule="auto"/>
        <w:jc w:val="both"/>
        <w:outlineLvl w:val="6"/>
        <w:rPr>
          <w:rFonts w:ascii="Keren" w:eastAsia="Times New Roman" w:hAnsi="Keren" w:cs="David"/>
          <w:b/>
          <w:bCs/>
          <w:sz w:val="26"/>
          <w:szCs w:val="24"/>
          <w:rtl/>
          <w:lang w:eastAsia="he-IL"/>
          <w14:ligatures w14:val="none"/>
        </w:rPr>
      </w:pPr>
      <w:r w:rsidRPr="00863CCE">
        <w:rPr>
          <w:rFonts w:ascii="Keren" w:eastAsia="Times New Roman" w:hAnsi="Keren" w:cs="David"/>
          <w:b/>
          <w:bCs/>
          <w:sz w:val="26"/>
          <w:szCs w:val="24"/>
          <w:rtl/>
          <w:lang w:eastAsia="he-IL"/>
          <w14:ligatures w14:val="none"/>
        </w:rPr>
        <w:t>עליו השלום</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עליו השלום:ערך באוצר המושגים</w:instrText>
      </w:r>
      <w:r w:rsidRPr="00863CCE">
        <w:rPr>
          <w:rFonts w:ascii="Keren" w:eastAsia="Times New Roman" w:hAnsi="Keren" w:cs="David" w:hint="cs"/>
          <w:b/>
          <w:bCs/>
          <w:sz w:val="26"/>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p>
    <w:p w:rsidR="00C63D4E" w:rsidRPr="00863CCE" w:rsidRDefault="00C63D4E" w:rsidP="00863CCE">
      <w:pPr>
        <w:autoSpaceDE w:val="0"/>
        <w:autoSpaceDN w:val="0"/>
        <w:adjustRightInd w:val="0"/>
        <w:spacing w:after="0" w:line="360" w:lineRule="auto"/>
        <w:jc w:val="both"/>
        <w:rPr>
          <w:rFonts w:ascii="Times New Roman" w:eastAsia="Times New Roman" w:hAnsi="Times New Roman" w:cs="David"/>
          <w:color w:val="000000"/>
          <w:sz w:val="20"/>
          <w:szCs w:val="20"/>
          <w:rtl/>
          <w14:ligatures w14:val="none"/>
        </w:rPr>
      </w:pPr>
      <w:r w:rsidRPr="00863CCE">
        <w:rPr>
          <w:rFonts w:ascii="Keren" w:eastAsia="Times New Roman" w:hAnsi="Keren" w:cs="David"/>
          <w:sz w:val="24"/>
          <w:szCs w:val="20"/>
          <w:rtl/>
          <w:lang w:eastAsia="he-IL"/>
          <w14:ligatures w14:val="none"/>
        </w:rPr>
        <w:t>ביטוי של כבוד בהזכרת שמו של אדם יקר שנפטר. כך לדוגמא: "אברהם אבינו עליו השלום" (מסכת אבות פרק ה, ג). הביטוי מבוסס על הפסוק בישעיהו (נז, ב):</w:t>
      </w:r>
      <w:r w:rsidRPr="00863CCE">
        <w:rPr>
          <w:rFonts w:ascii="Times New Roman" w:eastAsia="Times New Roman" w:hAnsi="Times New Roman" w:cs="David"/>
          <w:sz w:val="24"/>
          <w:szCs w:val="24"/>
          <w14:ligatures w14:val="none"/>
        </w:rPr>
        <w:t xml:space="preserve"> </w:t>
      </w:r>
      <w:r w:rsidRPr="00863CCE">
        <w:rPr>
          <w:rFonts w:ascii="Times New Roman" w:eastAsia="Times New Roman" w:hAnsi="Times New Roman" w:cs="David"/>
          <w:color w:val="000000"/>
          <w:sz w:val="20"/>
          <w:szCs w:val="20"/>
          <w:rtl/>
          <w14:ligatures w14:val="none"/>
        </w:rPr>
        <w:t>"יָבוֹא שָׁלוֹם יָנוּחוּ עַל מִשְׁכְּבוֹתָם הֹלֵךְ נְכֹחוֹ", כפי שיבואר לקמן.</w:t>
      </w:r>
    </w:p>
    <w:p w:rsidR="00C63D4E" w:rsidRPr="00863CCE" w:rsidRDefault="00C63D4E" w:rsidP="00863CCE">
      <w:pPr>
        <w:spacing w:after="0" w:line="360" w:lineRule="auto"/>
        <w:ind w:left="26" w:right="18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בתלמוד ובמדרשים מובאות התייחסויות לקשר בין השלום והצדיקים הנפטרים. </w:t>
      </w:r>
    </w:p>
    <w:p w:rsidR="00C63D4E" w:rsidRPr="00863CCE" w:rsidRDefault="00C63D4E" w:rsidP="00863CCE">
      <w:pPr>
        <w:autoSpaceDE w:val="0"/>
        <w:autoSpaceDN w:val="0"/>
        <w:adjustRightInd w:val="0"/>
        <w:spacing w:after="0" w:line="360" w:lineRule="auto"/>
        <w:rPr>
          <w:rFonts w:ascii="Times New Roman" w:eastAsia="Times New Roman" w:hAnsi="Times New Roman" w:cs="David"/>
          <w:sz w:val="20"/>
          <w:szCs w:val="20"/>
          <w:rtl/>
          <w14:ligatures w14:val="none"/>
        </w:rPr>
      </w:pPr>
      <w:r w:rsidRPr="00863CCE">
        <w:rPr>
          <w:rFonts w:ascii="Times New Roman" w:eastAsia="Times New Roman" w:hAnsi="Times New Roman" w:cs="David"/>
          <w:sz w:val="20"/>
          <w:szCs w:val="20"/>
          <w:rt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אישים:אברהם אבינו</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sz w:val="20"/>
          <w:szCs w:val="20"/>
          <w:rtl/>
          <w14:ligatures w14:val="none"/>
        </w:rPr>
        <w:fldChar w:fldCharType="end"/>
      </w:r>
      <w:r w:rsidRPr="00863CCE">
        <w:rPr>
          <w:rFonts w:ascii="Times New Roman" w:eastAsia="Times New Roman" w:hAnsi="Times New Roman" w:cs="David"/>
          <w:sz w:val="20"/>
          <w:szCs w:val="20"/>
          <w:rtl/>
          <w14:ligatures w14:val="none"/>
        </w:rPr>
        <w:t>כך מובא לגבי ההבטחה האלוקית לאברהם אבינו:</w:t>
      </w:r>
    </w:p>
    <w:p w:rsidR="00C63D4E" w:rsidRPr="00863CCE" w:rsidRDefault="00C63D4E" w:rsidP="00863CCE">
      <w:pPr>
        <w:autoSpaceDE w:val="0"/>
        <w:autoSpaceDN w:val="0"/>
        <w:adjustRightInd w:val="0"/>
        <w:spacing w:after="0" w:line="360" w:lineRule="auto"/>
        <w:ind w:left="432"/>
        <w:jc w:val="both"/>
        <w:rPr>
          <w:rFonts w:ascii="Keren" w:eastAsia="Times New Roman" w:hAnsi="Keren" w:cs="David"/>
          <w:sz w:val="20"/>
          <w:szCs w:val="20"/>
          <w:lang w:eastAsia="he-IL"/>
          <w14:ligatures w14:val="none"/>
        </w:rPr>
      </w:pPr>
      <w:r w:rsidRPr="00863CCE">
        <w:rPr>
          <w:rFonts w:ascii="Times New Roman" w:eastAsia="Times New Roman" w:hAnsi="Times New Roman" w:cs="David"/>
          <w:color w:val="000000"/>
          <w:sz w:val="20"/>
          <w:szCs w:val="20"/>
          <w:rtl/>
          <w14:ligatures w14:val="none"/>
        </w:rPr>
        <w:t>גדול השלום שאפילו מתים צריכים שלום שנאמר "</w:t>
      </w:r>
      <w:r w:rsidRPr="00863CCE">
        <w:rPr>
          <w:rFonts w:ascii="Keren" w:eastAsia="Times New Roman" w:hAnsi="Keren" w:cs="David"/>
          <w:sz w:val="20"/>
          <w:szCs w:val="20"/>
          <w:rtl/>
          <w:lang w:eastAsia="he-IL"/>
          <w14:ligatures w14:val="none"/>
        </w:rPr>
        <w:t>וְאַתָּה תָּבוֹא אֶל אֲבֹתֶיךָ בְּשָׁלוֹם</w:t>
      </w:r>
      <w:r w:rsidRPr="00863CCE">
        <w:rPr>
          <w:rFonts w:ascii="Times New Roman" w:eastAsia="Times New Roman" w:hAnsi="Times New Roman" w:cs="David"/>
          <w:color w:val="000000"/>
          <w:sz w:val="20"/>
          <w:szCs w:val="20"/>
          <w:rtl/>
          <w14:ligatures w14:val="none"/>
        </w:rPr>
        <w:t xml:space="preserve">" (בראשית טו טו) </w:t>
      </w:r>
      <w:r w:rsidRPr="00863CCE">
        <w:rPr>
          <w:rFonts w:ascii="Times New Roman" w:eastAsia="Times New Roman" w:hAnsi="Times New Roman" w:cs="David"/>
          <w:sz w:val="20"/>
          <w:szCs w:val="20"/>
          <w:rtl/>
          <w14:ligatures w14:val="none"/>
        </w:rPr>
        <w:t>(ספרי במדבר פיסקא מב, דיבור המתחיל "וישם לך").</w:t>
      </w:r>
    </w:p>
    <w:p w:rsidR="00C63D4E" w:rsidRPr="00863CCE" w:rsidRDefault="00C63D4E" w:rsidP="00863CCE">
      <w:pPr>
        <w:spacing w:after="0" w:line="360" w:lineRule="auto"/>
        <w:ind w:left="26" w:right="180"/>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אישים:משה רבנו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כך מובא לגבי פטירתו של משה רבנו:  </w:t>
      </w:r>
    </w:p>
    <w:p w:rsidR="00C63D4E" w:rsidRPr="00863CCE" w:rsidRDefault="00C63D4E" w:rsidP="00863CCE">
      <w:pPr>
        <w:autoSpaceDE w:val="0"/>
        <w:autoSpaceDN w:val="0"/>
        <w:adjustRightInd w:val="0"/>
        <w:spacing w:after="0" w:line="360" w:lineRule="auto"/>
        <w:ind w:left="432"/>
        <w:jc w:val="both"/>
        <w:rPr>
          <w:rFonts w:ascii="Times New Roman" w:eastAsia="Times New Roman" w:hAnsi="Times New Roman" w:cs="David"/>
          <w:sz w:val="20"/>
          <w:szCs w:val="20"/>
          <w:rtl/>
          <w14:ligatures w14:val="none"/>
        </w:rPr>
      </w:pPr>
      <w:r w:rsidRPr="00863CCE">
        <w:rPr>
          <w:rFonts w:ascii="Times New Roman" w:eastAsia="Times New Roman" w:hAnsi="Times New Roman" w:cs="David"/>
          <w:color w:val="000000"/>
          <w:sz w:val="20"/>
          <w:szCs w:val="20"/>
          <w:rtl/>
          <w14:ligatures w14:val="none"/>
        </w:rPr>
        <w:t>מלאכי השרת כתים כתים חבורות חבורות, מקלסות היו לפני מטתו של משה ואמרו "</w:t>
      </w:r>
      <w:r w:rsidRPr="00863CCE">
        <w:rPr>
          <w:rFonts w:ascii="Keren" w:eastAsia="Times New Roman" w:hAnsi="Keren" w:cs="David"/>
          <w:sz w:val="24"/>
          <w:szCs w:val="20"/>
          <w:rtl/>
          <w:lang w:eastAsia="he-IL"/>
          <w14:ligatures w14:val="none"/>
        </w:rPr>
        <w:t>יָבוֹא שָׁלוֹם יָנוּחוּ עַל מִשְׁכְּבוֹתָם הֹלֵךְ נְכֹחוֹ</w:t>
      </w:r>
      <w:r w:rsidRPr="00863CCE">
        <w:rPr>
          <w:rFonts w:ascii="Times New Roman" w:eastAsia="Times New Roman" w:hAnsi="Times New Roman" w:cs="David"/>
          <w:color w:val="000000"/>
          <w:sz w:val="20"/>
          <w:szCs w:val="20"/>
          <w:rtl/>
          <w14:ligatures w14:val="none"/>
        </w:rPr>
        <w:t>" (אבות דרבי נתן פרק כה).</w:t>
      </w:r>
    </w:p>
    <w:p w:rsidR="00C63D4E" w:rsidRPr="00863CCE" w:rsidRDefault="00C63D4E" w:rsidP="00863CCE">
      <w:pPr>
        <w:spacing w:after="0" w:line="360" w:lineRule="auto"/>
        <w:ind w:left="26" w:right="180"/>
        <w:jc w:val="both"/>
        <w:rPr>
          <w:rFonts w:ascii="Times New Roman" w:eastAsia="Times New Roman" w:hAnsi="Times New Roman" w:cs="Times New Roman"/>
          <w:sz w:val="20"/>
          <w:szCs w:val="24"/>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יהודה הנשיא</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וכך מובא גם לגבי פטירתו של רבי יהודה הנשיא: </w:t>
      </w:r>
    </w:p>
    <w:p w:rsidR="00C63D4E" w:rsidRPr="00863CCE" w:rsidRDefault="00C63D4E" w:rsidP="00863CCE">
      <w:pPr>
        <w:autoSpaceDE w:val="0"/>
        <w:autoSpaceDN w:val="0"/>
        <w:adjustRightInd w:val="0"/>
        <w:spacing w:after="0" w:line="360" w:lineRule="auto"/>
        <w:ind w:left="432"/>
        <w:jc w:val="both"/>
        <w:rPr>
          <w:rFonts w:ascii="Keren" w:eastAsia="Times New Roman" w:hAnsi="Keren" w:cs="David"/>
          <w:sz w:val="20"/>
          <w:szCs w:val="20"/>
          <w:lang w:eastAsia="he-IL"/>
          <w14:ligatures w14:val="none"/>
        </w:rPr>
      </w:pPr>
      <w:r w:rsidRPr="00863CCE">
        <w:rPr>
          <w:rFonts w:ascii="Times New Roman" w:eastAsia="Times New Roman" w:hAnsi="Times New Roman" w:cs="David"/>
          <w:color w:val="000000"/>
          <w:sz w:val="20"/>
          <w:szCs w:val="20"/>
          <w:rtl/>
          <w14:ligatures w14:val="none"/>
        </w:rPr>
        <w:t>בשעת פטירתו של רבי, זקף עשר אצבעותיו כלפי מעלה, אמר: רבונו של עולם, גלוי וידוע לפניך שיגעתי בעשר אצבעותי בתורה ולא נהניתי אפילו באצבע קטנה, יהי רצון מלפניך שיהא שלום במנוחתי, יצתה בת קול ואמרה: יָבוֹא שָׁלוֹם יָנוּחוּ עַל מִשְׁכְּבוֹתָם... מסייע ליה לר' חייא בר גמדא, דאמר רבי חייא בר גמדא אמר ר' יוסי בן שאול: בשעה שהצדיק נפטר מן העולם, אומרים מלאכי השרת לפני הקב"ה: רבונו של עולם, צדיק פלוני בא! אומר להם: יבואו צדיקים ויצאו לקראתו, ואומרים לו:</w:t>
      </w:r>
      <w:r w:rsidRPr="00863CCE">
        <w:rPr>
          <w:rFonts w:ascii="Keren" w:eastAsia="Times New Roman" w:hAnsi="Keren" w:cs="David"/>
          <w:sz w:val="24"/>
          <w:szCs w:val="20"/>
          <w:rtl/>
          <w:lang w:eastAsia="he-IL"/>
          <w14:ligatures w14:val="none"/>
        </w:rPr>
        <w:t xml:space="preserve"> יָבוֹא שָׁלוֹם יָנוּחוּ עַל מִשְׁכְּבוֹתָם</w:t>
      </w:r>
      <w:r w:rsidRPr="00863CCE">
        <w:rPr>
          <w:rFonts w:ascii="Times New Roman" w:eastAsia="Times New Roman" w:hAnsi="Times New Roman" w:cs="David"/>
          <w:color w:val="000000"/>
          <w:sz w:val="20"/>
          <w:szCs w:val="20"/>
          <w:rtl/>
          <w14:ligatures w14:val="none"/>
        </w:rPr>
        <w:t xml:space="preserve">. אמר ר' אלעזר: בשעה שהצדיק נפטר מן העולם, שלש כיתות של מלאכי השרת יוצאות לקראתו, אחת אומרת לו: בא בשלום, ואחת אומרת: </w:t>
      </w:r>
      <w:r w:rsidRPr="00863CCE">
        <w:rPr>
          <w:rFonts w:ascii="Keren" w:eastAsia="Times New Roman" w:hAnsi="Keren" w:cs="David"/>
          <w:sz w:val="24"/>
          <w:szCs w:val="20"/>
          <w:rtl/>
          <w:lang w:eastAsia="he-IL"/>
          <w14:ligatures w14:val="none"/>
        </w:rPr>
        <w:t>הֹלֵךְ נְכֹחוֹ</w:t>
      </w:r>
      <w:r w:rsidRPr="00863CCE">
        <w:rPr>
          <w:rFonts w:ascii="Times New Roman" w:eastAsia="Times New Roman" w:hAnsi="Times New Roman" w:cs="David"/>
          <w:color w:val="000000"/>
          <w:sz w:val="20"/>
          <w:szCs w:val="20"/>
          <w:rtl/>
          <w14:ligatures w14:val="none"/>
        </w:rPr>
        <w:t xml:space="preserve">, ואחת אומרת לו: </w:t>
      </w:r>
      <w:r w:rsidRPr="00863CCE">
        <w:rPr>
          <w:rFonts w:ascii="Keren" w:eastAsia="Times New Roman" w:hAnsi="Keren" w:cs="David"/>
          <w:sz w:val="24"/>
          <w:szCs w:val="20"/>
          <w:rtl/>
          <w:lang w:eastAsia="he-IL"/>
          <w14:ligatures w14:val="none"/>
        </w:rPr>
        <w:t xml:space="preserve">יָבוֹא שָׁלוֹם יָנוּחוּ עַל מִשְׁכְּבוֹתָם. </w:t>
      </w:r>
      <w:r w:rsidRPr="00863CCE">
        <w:rPr>
          <w:rFonts w:ascii="Times New Roman" w:eastAsia="Times New Roman" w:hAnsi="Times New Roman" w:cs="David"/>
          <w:color w:val="000000"/>
          <w:sz w:val="20"/>
          <w:szCs w:val="20"/>
          <w:rtl/>
          <w14:ligatures w14:val="none"/>
        </w:rPr>
        <w:t xml:space="preserve">בשעה שהרשע נאבד מן העולם, שלש כיתות של מלאכי חבלה יוצאות לקראתו, אחת אומרת: </w:t>
      </w:r>
      <w:r w:rsidRPr="00863CCE">
        <w:rPr>
          <w:rFonts w:ascii="Keren" w:eastAsia="Times New Roman" w:hAnsi="Keren" w:cs="David"/>
          <w:color w:val="000000"/>
          <w:sz w:val="20"/>
          <w:szCs w:val="20"/>
          <w:rtl/>
          <w:lang w:eastAsia="he-IL"/>
          <w14:ligatures w14:val="none"/>
        </w:rPr>
        <w:t>אֵין שָׁלוֹם אָמַר אֱלֹהַי לָרְשָׁעִים</w:t>
      </w:r>
      <w:r w:rsidRPr="00863CCE">
        <w:rPr>
          <w:rFonts w:ascii="Times New Roman" w:eastAsia="Times New Roman" w:hAnsi="Times New Roman" w:cs="David"/>
          <w:color w:val="000000"/>
          <w:sz w:val="20"/>
          <w:szCs w:val="20"/>
          <w:rtl/>
          <w14:ligatures w14:val="none"/>
        </w:rPr>
        <w:t xml:space="preserve">, ואחת אומרת לו: למעצבה ישכב, ואחת אומרת לו: </w:t>
      </w:r>
      <w:r w:rsidRPr="00863CCE">
        <w:rPr>
          <w:rFonts w:ascii="Keren" w:eastAsia="Times New Roman" w:hAnsi="Keren" w:cs="David"/>
          <w:sz w:val="20"/>
          <w:szCs w:val="20"/>
          <w:rtl/>
          <w:lang w:eastAsia="he-IL"/>
          <w14:ligatures w14:val="none"/>
        </w:rPr>
        <w:t>רְדָה וְהָשְׁכְּבָה אֶת עֲרֵלִים</w:t>
      </w:r>
      <w:r w:rsidRPr="00863CCE">
        <w:rPr>
          <w:rFonts w:ascii="Times New Roman" w:eastAsia="Times New Roman" w:hAnsi="Times New Roman" w:cs="David"/>
          <w:color w:val="000000"/>
          <w:sz w:val="20"/>
          <w:szCs w:val="20"/>
          <w:rtl/>
          <w14:ligatures w14:val="none"/>
        </w:rPr>
        <w:t xml:space="preserve"> (כתובות קד, ב). </w:t>
      </w:r>
    </w:p>
    <w:p w:rsidR="00C63D4E" w:rsidRPr="00863CCE" w:rsidRDefault="00C63D4E" w:rsidP="00863CCE">
      <w:pPr>
        <w:spacing w:after="0" w:line="360" w:lineRule="auto"/>
        <w:ind w:left="26" w:right="180"/>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בטעם הדבר כתב המהר"ל (נתיבות עולם נתיב השלום פרק א):</w:t>
      </w:r>
    </w:p>
    <w:p w:rsidR="00C63D4E" w:rsidRPr="00863CCE" w:rsidRDefault="00C63D4E" w:rsidP="00863CCE">
      <w:pPr>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וכן ניתן השלום לצדיקים כאשר נפטרים מן העולם, כי כאשר נפטרים מן העולם הרי זה נחשב שהגיעו אל ההשלמה. כי החי אי אפשר שיבא אל ההשלמה הגמורה, כי תמיד אפשר שיקבל השלמה על ההשלמה... לפיכך אמר שהשלום ניתן לצדיקים כאשר נפטרים מן העולם ניתן להם השלום, על שם שהגיעו אל ההשלמה.</w:t>
      </w:r>
    </w:p>
    <w:p w:rsidR="00C63D4E" w:rsidRPr="00863CCE" w:rsidRDefault="00C63D4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אזכור לעניין השלום (המבוסס על הפסוק בישעיהו), גם בהשכבות בנוסח עדות המזרח, לאדם גדול:</w:t>
      </w:r>
    </w:p>
    <w:p w:rsidR="00C63D4E" w:rsidRPr="00863CCE" w:rsidRDefault="00C63D4E" w:rsidP="00863CCE">
      <w:pPr>
        <w:spacing w:after="0" w:line="360" w:lineRule="auto"/>
        <w:ind w:left="432"/>
        <w:jc w:val="both"/>
        <w:rPr>
          <w:rFonts w:ascii="Keren" w:eastAsia="Times New Roman" w:hAnsi="Keren" w:cs="David"/>
          <w:sz w:val="18"/>
          <w:szCs w:val="16"/>
          <w:rtl/>
          <w:lang w:eastAsia="he-IL"/>
          <w14:ligatures w14:val="none"/>
        </w:rPr>
      </w:pPr>
      <w:r w:rsidRPr="00863CCE">
        <w:rPr>
          <w:rFonts w:ascii="Keren" w:eastAsia="Times New Roman" w:hAnsi="Keren" w:cs="David"/>
          <w:sz w:val="24"/>
          <w:szCs w:val="20"/>
          <w:rtl/>
          <w:lang w:eastAsia="he-IL"/>
          <w14:ligatures w14:val="none"/>
        </w:rPr>
        <w:t>"...וְיִלָּוֶה אֵלָיו הַשָּׁלוֹם וְעַל מִשְׁכָּבוֹ יִהְיֶה שָׁלוֹם. כְּדִכְתִיב: יָבוֹא שָׁלוֹם יָנוּחוּ עַל מִשְׁכְּבוֹתָם. הֹלֵךְ נְכֹחוֹ..." (לקמן עמוד @)</w:t>
      </w:r>
    </w:p>
    <w:p w:rsidR="00D5072B" w:rsidRDefault="00C63D4E">
      <w:r w:rsidRPr="00863CCE">
        <w:rPr>
          <w:rFonts w:ascii="Keren" w:eastAsia="Times New Roman" w:hAnsi="Keren" w:cs="David"/>
          <w:sz w:val="24"/>
          <w:szCs w:val="20"/>
          <w:rtl/>
          <w:lang w:eastAsia="he-IL"/>
          <w14:ligatures w14:val="none"/>
        </w:rPr>
        <w:t xml:space="preserve">ע"ע </w:t>
      </w:r>
      <w:r w:rsidRPr="00863CCE">
        <w:rPr>
          <w:rFonts w:ascii="Keren" w:eastAsia="Times New Roman" w:hAnsi="Keren" w:cs="David"/>
          <w:b/>
          <w:bCs/>
          <w:sz w:val="24"/>
          <w:szCs w:val="20"/>
          <w:rtl/>
          <w:lang w:eastAsia="he-IL"/>
          <w14:ligatures w14:val="none"/>
        </w:rPr>
        <w:t>לך בשלום. ראשי תיבות.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D4E"/>
    <w:rsid w:val="000D0A23"/>
    <w:rsid w:val="002C1211"/>
    <w:rsid w:val="005C4B14"/>
    <w:rsid w:val="00AA7185"/>
    <w:rsid w:val="00B22A00"/>
    <w:rsid w:val="00C63D4E"/>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763D2E-F11D-45B1-9CB1-7E9F456C4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63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63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63D4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63D4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63D4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63D4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3D4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3D4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3D4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63D4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63D4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63D4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63D4E"/>
    <w:rPr>
      <w:rFonts w:eastAsiaTheme="majorEastAsia" w:cstheme="majorBidi"/>
      <w:i/>
      <w:iCs/>
      <w:color w:val="0F4761" w:themeColor="accent1" w:themeShade="BF"/>
    </w:rPr>
  </w:style>
  <w:style w:type="character" w:customStyle="1" w:styleId="50">
    <w:name w:val="כותרת 5 תו"/>
    <w:basedOn w:val="a0"/>
    <w:link w:val="5"/>
    <w:uiPriority w:val="9"/>
    <w:semiHidden/>
    <w:rsid w:val="00C63D4E"/>
    <w:rPr>
      <w:rFonts w:eastAsiaTheme="majorEastAsia" w:cstheme="majorBidi"/>
      <w:color w:val="0F4761" w:themeColor="accent1" w:themeShade="BF"/>
    </w:rPr>
  </w:style>
  <w:style w:type="character" w:customStyle="1" w:styleId="60">
    <w:name w:val="כותרת 6 תו"/>
    <w:basedOn w:val="a0"/>
    <w:link w:val="6"/>
    <w:uiPriority w:val="9"/>
    <w:semiHidden/>
    <w:rsid w:val="00C63D4E"/>
    <w:rPr>
      <w:rFonts w:eastAsiaTheme="majorEastAsia" w:cstheme="majorBidi"/>
      <w:i/>
      <w:iCs/>
      <w:color w:val="595959" w:themeColor="text1" w:themeTint="A6"/>
    </w:rPr>
  </w:style>
  <w:style w:type="character" w:customStyle="1" w:styleId="70">
    <w:name w:val="כותרת 7 תו"/>
    <w:basedOn w:val="a0"/>
    <w:link w:val="7"/>
    <w:uiPriority w:val="9"/>
    <w:semiHidden/>
    <w:rsid w:val="00C63D4E"/>
    <w:rPr>
      <w:rFonts w:eastAsiaTheme="majorEastAsia" w:cstheme="majorBidi"/>
      <w:color w:val="595959" w:themeColor="text1" w:themeTint="A6"/>
    </w:rPr>
  </w:style>
  <w:style w:type="character" w:customStyle="1" w:styleId="80">
    <w:name w:val="כותרת 8 תו"/>
    <w:basedOn w:val="a0"/>
    <w:link w:val="8"/>
    <w:uiPriority w:val="9"/>
    <w:semiHidden/>
    <w:rsid w:val="00C63D4E"/>
    <w:rPr>
      <w:rFonts w:eastAsiaTheme="majorEastAsia" w:cstheme="majorBidi"/>
      <w:i/>
      <w:iCs/>
      <w:color w:val="272727" w:themeColor="text1" w:themeTint="D8"/>
    </w:rPr>
  </w:style>
  <w:style w:type="character" w:customStyle="1" w:styleId="90">
    <w:name w:val="כותרת 9 תו"/>
    <w:basedOn w:val="a0"/>
    <w:link w:val="9"/>
    <w:uiPriority w:val="9"/>
    <w:semiHidden/>
    <w:rsid w:val="00C63D4E"/>
    <w:rPr>
      <w:rFonts w:eastAsiaTheme="majorEastAsia" w:cstheme="majorBidi"/>
      <w:color w:val="272727" w:themeColor="text1" w:themeTint="D8"/>
    </w:rPr>
  </w:style>
  <w:style w:type="paragraph" w:styleId="a3">
    <w:name w:val="Title"/>
    <w:basedOn w:val="a"/>
    <w:next w:val="a"/>
    <w:link w:val="a4"/>
    <w:uiPriority w:val="10"/>
    <w:qFormat/>
    <w:rsid w:val="00C63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63D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3D4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63D4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63D4E"/>
    <w:pPr>
      <w:spacing w:before="160"/>
      <w:jc w:val="center"/>
    </w:pPr>
    <w:rPr>
      <w:i/>
      <w:iCs/>
      <w:color w:val="404040" w:themeColor="text1" w:themeTint="BF"/>
    </w:rPr>
  </w:style>
  <w:style w:type="character" w:customStyle="1" w:styleId="a8">
    <w:name w:val="ציטוט תו"/>
    <w:basedOn w:val="a0"/>
    <w:link w:val="a7"/>
    <w:uiPriority w:val="29"/>
    <w:rsid w:val="00C63D4E"/>
    <w:rPr>
      <w:i/>
      <w:iCs/>
      <w:color w:val="404040" w:themeColor="text1" w:themeTint="BF"/>
    </w:rPr>
  </w:style>
  <w:style w:type="paragraph" w:styleId="a9">
    <w:name w:val="List Paragraph"/>
    <w:basedOn w:val="a"/>
    <w:uiPriority w:val="34"/>
    <w:qFormat/>
    <w:rsid w:val="00C63D4E"/>
    <w:pPr>
      <w:ind w:left="720"/>
      <w:contextualSpacing/>
    </w:pPr>
  </w:style>
  <w:style w:type="character" w:styleId="aa">
    <w:name w:val="Intense Emphasis"/>
    <w:basedOn w:val="a0"/>
    <w:uiPriority w:val="21"/>
    <w:qFormat/>
    <w:rsid w:val="00C63D4E"/>
    <w:rPr>
      <w:i/>
      <w:iCs/>
      <w:color w:val="0F4761" w:themeColor="accent1" w:themeShade="BF"/>
    </w:rPr>
  </w:style>
  <w:style w:type="paragraph" w:styleId="ab">
    <w:name w:val="Intense Quote"/>
    <w:basedOn w:val="a"/>
    <w:next w:val="a"/>
    <w:link w:val="ac"/>
    <w:uiPriority w:val="30"/>
    <w:qFormat/>
    <w:rsid w:val="00C63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63D4E"/>
    <w:rPr>
      <w:i/>
      <w:iCs/>
      <w:color w:val="0F4761" w:themeColor="accent1" w:themeShade="BF"/>
    </w:rPr>
  </w:style>
  <w:style w:type="character" w:styleId="ad">
    <w:name w:val="Intense Reference"/>
    <w:basedOn w:val="a0"/>
    <w:uiPriority w:val="32"/>
    <w:qFormat/>
    <w:rsid w:val="00C63D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387</Words>
  <Characters>1935</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