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6A74" w:rsidRPr="00863CCE" w:rsidRDefault="009B6A74"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05"/>
      <w:r w:rsidRPr="00863CCE">
        <w:rPr>
          <w:rFonts w:ascii="Keren" w:eastAsia="Times New Roman" w:hAnsi="Keren" w:cs="David"/>
          <w:b/>
          <w:bCs/>
          <w:sz w:val="26"/>
          <w:szCs w:val="24"/>
          <w:rtl/>
          <w:lang w:eastAsia="he-IL"/>
          <w14:ligatures w14:val="none"/>
        </w:rPr>
        <w:t>צידוק הדין</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"צידוק הדין:ערך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B6A74" w:rsidRPr="00863CCE" w:rsidRDefault="009B6A7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ברכה ותפילה שאומרים בלוויה ובקבורה, שהאבלים מצדיקים עליהם את דינו של הקדוש ברוך הוא. המקור לכך מופיע בגמרא (עבודה זרה יח, א):</w:t>
      </w:r>
    </w:p>
    <w:p w:rsidR="009B6A74" w:rsidRPr="00863CCE" w:rsidRDefault="009B6A74"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חנינא בן תרדיון"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בשעה שהוציאו את רבי חנניא בן תרדיון ואשתו ובתו להריגה, צדקו עליהן את הדין.</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הוא אמר:</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הַצּוּר תָּמִים פָּעֳלוֹ כִּי כָל דְּרָכָיו מִשְׁפָּט</w:t>
      </w:r>
      <w:r w:rsidRPr="00863CCE">
        <w:rPr>
          <w:rFonts w:ascii="Keren" w:eastAsia="Times New Roman" w:hAnsi="Keren" w:cs="David"/>
          <w:szCs w:val="20"/>
          <w:rtl/>
          <w:lang w:eastAsia="he-IL"/>
          <w14:ligatures w14:val="none"/>
        </w:rPr>
        <w:t>" (דברים לב, ד). אשתו אמרה: "</w:t>
      </w:r>
      <w:r w:rsidRPr="00863CCE">
        <w:rPr>
          <w:rFonts w:ascii="Keren" w:eastAsia="Times New Roman" w:hAnsi="Keren" w:cs="David"/>
          <w:sz w:val="20"/>
          <w:szCs w:val="20"/>
          <w:rtl/>
          <w:lang w:eastAsia="he-IL"/>
          <w14:ligatures w14:val="none"/>
        </w:rPr>
        <w:t>אֵל אֱמוּנָה וְאֵין עָוֶל צַדִּיק וְיָשָׁר הוּא</w:t>
      </w:r>
      <w:r w:rsidRPr="00863CCE">
        <w:rPr>
          <w:rFonts w:ascii="Keren" w:eastAsia="Times New Roman" w:hAnsi="Keren" w:cs="David"/>
          <w:szCs w:val="20"/>
          <w:rtl/>
          <w:lang w:eastAsia="he-IL"/>
          <w14:ligatures w14:val="none"/>
        </w:rPr>
        <w:t>" (שם). בתו אמרה: "</w:t>
      </w:r>
      <w:r w:rsidRPr="00863CCE">
        <w:rPr>
          <w:rFonts w:ascii="Keren" w:eastAsia="Times New Roman" w:hAnsi="Keren" w:cs="David"/>
          <w:sz w:val="20"/>
          <w:szCs w:val="20"/>
          <w:rtl/>
          <w:lang w:eastAsia="he-IL"/>
          <w14:ligatures w14:val="none"/>
        </w:rPr>
        <w:t>גְּדֹל הָעֵצָה וְרַב הָעֲלִילִיָּה אֲשֶׁר עֵינֶיךָ פְקֻחוֹת עַל כָּל דַּרְכֵי בְּנֵי אָדָם לָתֵת לְאִישׁ כִּדְרָכָיו וְכִפְרִי מַעֲלָלָיו</w:t>
      </w:r>
      <w:r w:rsidRPr="00863CCE">
        <w:rPr>
          <w:rFonts w:ascii="Keren" w:eastAsia="Times New Roman" w:hAnsi="Keren" w:cs="David"/>
          <w:szCs w:val="20"/>
          <w:rtl/>
          <w:lang w:eastAsia="he-IL"/>
          <w14:ligatures w14:val="none"/>
        </w:rPr>
        <w:t>" (ירמיהו לב, יט). אמר רבי: כמה גדולים צדיקים הללו שנזדמנו להם שלֹש מקראות של צידוק הדין בשעת צידוק הדין.</w:t>
      </w:r>
    </w:p>
    <w:p w:rsidR="009B6A74" w:rsidRPr="00863CCE" w:rsidRDefault="009B6A7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בשבת אחרי תפילת מנחה אומרים "צדקתך צדק" שהם שלושה פסוקים מתהלים (קיט, קמב; עא, יט; לו,ז) שהם כעין צידוק הדין על שלושה גדולי עולם שנפטרו מן העולם באותה שעה: יוסף הצדיק, משה רבנו ודוד המלך. </w:t>
      </w:r>
    </w:p>
    <w:p w:rsidR="009B6A74" w:rsidRPr="00863CCE" w:rsidRDefault="009B6A7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אין אומרים צידוק הדין בימים שאין אומרים תחנון, וכן בערב שבת ובערב יום טוב אחר חצות היום. מנהג ירושלים לא לומר צידוק הדין גם בערב ראש חודש אחר חצות היום.</w:t>
      </w:r>
    </w:p>
    <w:p w:rsidR="009B6A74" w:rsidRPr="00863CCE" w:rsidRDefault="009B6A74"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והאבל יצדיק עליו דרכי ה' כדאמרינן בסנהדרין ובירושלמי דרבי אבהו מת לו תינוק אחד ואמר לעומדים לפניו, שאם רשות של מטה שיש בה שקר וכזב נאמר בה (סנהדרין מו, א): "הקרובים באים ושואלים בשלום הדיינים ובשלום העדים כלומר שאין בלבנו עליכם, שדין אמת דנתם"; רשות של מעלה שאין בה לא כזב ולא שקר ולא גניבת דעת ולא משוא פנים ולא מקח שחד, והוא חי וקיים לעולמי עולמים, על אחת כמה וכמה שחייבים אלו לקבל עליהם מידת הדין (מעבר יַבֹּק מאמר שפתי רננות פרק כא).</w:t>
      </w:r>
    </w:p>
    <w:p w:rsidR="009B6A74" w:rsidRPr="00863CCE" w:rsidRDefault="009B6A74"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ועיקר הנחמה הוא שיצדק דין שמים בלב האבל עד שבפיו יודה למלך המשפט ויברך על הרעה מעין הטובה, שאז יזכה למה שאמר הנביא "</w:t>
      </w:r>
      <w:r w:rsidRPr="00863CCE">
        <w:rPr>
          <w:rFonts w:ascii="Keren" w:eastAsia="Times New Roman" w:hAnsi="Keren" w:cs="David"/>
          <w:sz w:val="20"/>
          <w:szCs w:val="20"/>
          <w:rtl/>
          <w:lang w:eastAsia="he-IL"/>
          <w14:ligatures w14:val="none"/>
        </w:rPr>
        <w:t>כִּי לָקְחָה מִיַּד ה' כִּפְלַיִם בְּכָל חַטֹּאתֶיהָ</w:t>
      </w:r>
      <w:r w:rsidRPr="00863CCE">
        <w:rPr>
          <w:rFonts w:ascii="Keren" w:eastAsia="Times New Roman" w:hAnsi="Keren" w:cs="David"/>
          <w:szCs w:val="20"/>
          <w:rtl/>
          <w:lang w:eastAsia="he-IL"/>
          <w14:ligatures w14:val="none"/>
        </w:rPr>
        <w:t xml:space="preserve">". ירצה כי ישראל יקבלו נחמות כפליים מחטאתיהם, אחד על כי יעשו תשובה מאהבה, ושנית על קבלת היסורים מאהבה וכן צריך האבל לקיים בעצמו. והמנחמים יזכירו ויזהירו על </w:t>
      </w:r>
      <w:r w:rsidRPr="00863CCE">
        <w:rPr>
          <w:rFonts w:ascii="Keren" w:eastAsia="Times New Roman" w:hAnsi="Keren" w:cs="David"/>
          <w:sz w:val="20"/>
          <w:szCs w:val="20"/>
          <w:rtl/>
          <w:lang w:eastAsia="he-IL"/>
          <w14:ligatures w14:val="none"/>
        </w:rPr>
        <w:t>זה. ולכן אמרו שנחמת הבבליים היא גידוף (כמו שמסופר במסכת בבא קמא לח, א; שרב שמואל בר יהודה מתה לו בתו. אמרו חכמים לעולא: עמוד ונלך לנחמו. אמר להם: מה לי אצל נחמת הבבליים, שאינה אלא גידוף. שהם אומרים: "מה אפשר לעשות". אבל אילו היו יכולים – היו עושים) כיון שלא היו משתדלים עם האבל שיצדיק עליו דין שמים (מעבר יַבֹּק מאמר שפתי רננות פרק יט).</w:t>
      </w:r>
    </w:p>
    <w:p w:rsidR="00D5072B" w:rsidRDefault="009B6A74">
      <w:r w:rsidRPr="00863CCE">
        <w:rPr>
          <w:rFonts w:ascii="Keren" w:eastAsia="Times New Roman" w:hAnsi="Keren" w:cs="David"/>
          <w:sz w:val="20"/>
          <w:szCs w:val="20"/>
          <w:rtl/>
          <w:lang w:eastAsia="he-IL"/>
          <w14:ligatures w14:val="none"/>
        </w:rPr>
        <w:t>ע"ע</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 xml:space="preserve">חייב אדם לברך על הרעה כשם שמברך על הטובה.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74"/>
    <w:rsid w:val="000D0A23"/>
    <w:rsid w:val="002C1211"/>
    <w:rsid w:val="005C4B14"/>
    <w:rsid w:val="009B6A7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9AAB5D-17DE-4240-B72B-5084D7D35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6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B6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B6A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6A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6A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6A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6A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6A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6A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B6A7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B6A7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B6A7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B6A74"/>
    <w:rPr>
      <w:rFonts w:eastAsiaTheme="majorEastAsia" w:cstheme="majorBidi"/>
      <w:i/>
      <w:iCs/>
      <w:color w:val="0F4761" w:themeColor="accent1" w:themeShade="BF"/>
    </w:rPr>
  </w:style>
  <w:style w:type="character" w:customStyle="1" w:styleId="50">
    <w:name w:val="כותרת 5 תו"/>
    <w:basedOn w:val="a0"/>
    <w:link w:val="5"/>
    <w:uiPriority w:val="9"/>
    <w:semiHidden/>
    <w:rsid w:val="009B6A74"/>
    <w:rPr>
      <w:rFonts w:eastAsiaTheme="majorEastAsia" w:cstheme="majorBidi"/>
      <w:color w:val="0F4761" w:themeColor="accent1" w:themeShade="BF"/>
    </w:rPr>
  </w:style>
  <w:style w:type="character" w:customStyle="1" w:styleId="60">
    <w:name w:val="כותרת 6 תו"/>
    <w:basedOn w:val="a0"/>
    <w:link w:val="6"/>
    <w:uiPriority w:val="9"/>
    <w:semiHidden/>
    <w:rsid w:val="009B6A74"/>
    <w:rPr>
      <w:rFonts w:eastAsiaTheme="majorEastAsia" w:cstheme="majorBidi"/>
      <w:i/>
      <w:iCs/>
      <w:color w:val="595959" w:themeColor="text1" w:themeTint="A6"/>
    </w:rPr>
  </w:style>
  <w:style w:type="character" w:customStyle="1" w:styleId="70">
    <w:name w:val="כותרת 7 תו"/>
    <w:basedOn w:val="a0"/>
    <w:link w:val="7"/>
    <w:uiPriority w:val="9"/>
    <w:semiHidden/>
    <w:rsid w:val="009B6A74"/>
    <w:rPr>
      <w:rFonts w:eastAsiaTheme="majorEastAsia" w:cstheme="majorBidi"/>
      <w:color w:val="595959" w:themeColor="text1" w:themeTint="A6"/>
    </w:rPr>
  </w:style>
  <w:style w:type="character" w:customStyle="1" w:styleId="80">
    <w:name w:val="כותרת 8 תו"/>
    <w:basedOn w:val="a0"/>
    <w:link w:val="8"/>
    <w:uiPriority w:val="9"/>
    <w:semiHidden/>
    <w:rsid w:val="009B6A74"/>
    <w:rPr>
      <w:rFonts w:eastAsiaTheme="majorEastAsia" w:cstheme="majorBidi"/>
      <w:i/>
      <w:iCs/>
      <w:color w:val="272727" w:themeColor="text1" w:themeTint="D8"/>
    </w:rPr>
  </w:style>
  <w:style w:type="character" w:customStyle="1" w:styleId="90">
    <w:name w:val="כותרת 9 תו"/>
    <w:basedOn w:val="a0"/>
    <w:link w:val="9"/>
    <w:uiPriority w:val="9"/>
    <w:semiHidden/>
    <w:rsid w:val="009B6A74"/>
    <w:rPr>
      <w:rFonts w:eastAsiaTheme="majorEastAsia" w:cstheme="majorBidi"/>
      <w:color w:val="272727" w:themeColor="text1" w:themeTint="D8"/>
    </w:rPr>
  </w:style>
  <w:style w:type="paragraph" w:styleId="a3">
    <w:name w:val="Title"/>
    <w:basedOn w:val="a"/>
    <w:next w:val="a"/>
    <w:link w:val="a4"/>
    <w:uiPriority w:val="10"/>
    <w:qFormat/>
    <w:rsid w:val="009B6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B6A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6A7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B6A7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B6A74"/>
    <w:pPr>
      <w:spacing w:before="160"/>
      <w:jc w:val="center"/>
    </w:pPr>
    <w:rPr>
      <w:i/>
      <w:iCs/>
      <w:color w:val="404040" w:themeColor="text1" w:themeTint="BF"/>
    </w:rPr>
  </w:style>
  <w:style w:type="character" w:customStyle="1" w:styleId="a8">
    <w:name w:val="ציטוט תו"/>
    <w:basedOn w:val="a0"/>
    <w:link w:val="a7"/>
    <w:uiPriority w:val="29"/>
    <w:rsid w:val="009B6A74"/>
    <w:rPr>
      <w:i/>
      <w:iCs/>
      <w:color w:val="404040" w:themeColor="text1" w:themeTint="BF"/>
    </w:rPr>
  </w:style>
  <w:style w:type="paragraph" w:styleId="a9">
    <w:name w:val="List Paragraph"/>
    <w:basedOn w:val="a"/>
    <w:uiPriority w:val="34"/>
    <w:qFormat/>
    <w:rsid w:val="009B6A74"/>
    <w:pPr>
      <w:ind w:left="720"/>
      <w:contextualSpacing/>
    </w:pPr>
  </w:style>
  <w:style w:type="character" w:styleId="aa">
    <w:name w:val="Intense Emphasis"/>
    <w:basedOn w:val="a0"/>
    <w:uiPriority w:val="21"/>
    <w:qFormat/>
    <w:rsid w:val="009B6A74"/>
    <w:rPr>
      <w:i/>
      <w:iCs/>
      <w:color w:val="0F4761" w:themeColor="accent1" w:themeShade="BF"/>
    </w:rPr>
  </w:style>
  <w:style w:type="paragraph" w:styleId="ab">
    <w:name w:val="Intense Quote"/>
    <w:basedOn w:val="a"/>
    <w:next w:val="a"/>
    <w:link w:val="ac"/>
    <w:uiPriority w:val="30"/>
    <w:qFormat/>
    <w:rsid w:val="009B6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B6A74"/>
    <w:rPr>
      <w:i/>
      <w:iCs/>
      <w:color w:val="0F4761" w:themeColor="accent1" w:themeShade="BF"/>
    </w:rPr>
  </w:style>
  <w:style w:type="character" w:styleId="ad">
    <w:name w:val="Intense Reference"/>
    <w:basedOn w:val="a0"/>
    <w:uiPriority w:val="32"/>
    <w:qFormat/>
    <w:rsid w:val="009B6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362</Words>
  <Characters>1813</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