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2AD9" w:rsidRPr="00863CCE" w:rsidRDefault="00AB2AD9"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07"/>
      <w:r w:rsidRPr="00863CCE">
        <w:rPr>
          <w:rFonts w:ascii="Keren" w:eastAsia="Times New Roman" w:hAnsi="Keren" w:cs="David"/>
          <w:b/>
          <w:bCs/>
          <w:sz w:val="26"/>
          <w:szCs w:val="24"/>
          <w:rtl/>
          <w:lang w:eastAsia="he-IL"/>
          <w14:ligatures w14:val="none"/>
        </w:rPr>
        <w:t>ציצית בתכריכי המת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"ציצית בתכריכי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AB2AD9" w:rsidRPr="00863CCE" w:rsidRDefault="00AB2AD9"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6"/>
          <w:szCs w:val="20"/>
          <w:rtl/>
          <w:lang w:eastAsia="he-IL"/>
          <w14:ligatures w14:val="none"/>
        </w:rPr>
        <w:t>יש דיון הלכתי בין הפוסקים אם להצריך ציצית בתכריכי המת אם לאו. צריך להקדים ולומר שהציצית מסמלת את כלל המצוות, כמו שכתוב בתורה "</w:t>
      </w:r>
      <w:r w:rsidRPr="00863CCE">
        <w:rPr>
          <w:rFonts w:ascii="Keren" w:eastAsia="Times New Roman" w:hAnsi="Keren" w:cs="David"/>
          <w:sz w:val="20"/>
          <w:szCs w:val="20"/>
          <w:rtl/>
          <w:lang w:eastAsia="he-IL"/>
          <w14:ligatures w14:val="none"/>
        </w:rPr>
        <w:t xml:space="preserve">וְהָיָה לָכֶם לְצִיצִת וּרְאִיתֶם אֹתוֹ וּזְכַרְתֶּם אֶת כָּל מִצְוֹת </w:t>
      </w:r>
      <w:r w:rsidRPr="00863CCE">
        <w:rPr>
          <w:rFonts w:ascii="Keren" w:eastAsia="Times New Roman" w:hAnsi="Keren" w:cs="David"/>
          <w:sz w:val="26"/>
          <w:szCs w:val="20"/>
          <w:rtl/>
          <w:lang w:eastAsia="he-IL"/>
          <w14:ligatures w14:val="none"/>
        </w:rPr>
        <w:t xml:space="preserve">ה' ", והדיון ההלכתי בציצית יכול לסמל את היחס הכללי בין המצוות לבין הנפטר. </w:t>
      </w:r>
    </w:p>
    <w:p w:rsidR="00AB2AD9" w:rsidRPr="00863CCE" w:rsidRDefault="00AB2AD9" w:rsidP="00863CCE">
      <w:pPr>
        <w:autoSpaceDE w:val="0"/>
        <w:autoSpaceDN w:val="0"/>
        <w:adjustRightInd w:val="0"/>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הסיבה להצריך ציצית בתכריכי המת היא משום לועג לרש, שלא יהיו נושאי המת מעוטפים בציצית והמת לא. מאידך הביאו גם סיבות לפטור: המת פטור ממצוות כמו שכתוב "</w:t>
      </w:r>
      <w:r w:rsidRPr="00863CCE">
        <w:rPr>
          <w:rFonts w:ascii="Keren" w:eastAsia="Times New Roman" w:hAnsi="Keren" w:cs="David"/>
          <w:sz w:val="20"/>
          <w:szCs w:val="20"/>
          <w:rtl/>
          <w:lang w:eastAsia="he-IL"/>
          <w14:ligatures w14:val="none"/>
        </w:rPr>
        <w:t>בַּמֵּתִים חָפְשִׁי</w:t>
      </w:r>
      <w:r w:rsidRPr="00863CCE">
        <w:rPr>
          <w:rFonts w:ascii="Keren" w:eastAsia="Times New Roman" w:hAnsi="Keren" w:cs="David"/>
          <w:sz w:val="26"/>
          <w:szCs w:val="20"/>
          <w:rtl/>
          <w:lang w:eastAsia="he-IL"/>
          <w14:ligatures w14:val="none"/>
        </w:rPr>
        <w:t>" (תהלים פח, ו), גם כיון שכתוב בציצית "</w:t>
      </w:r>
      <w:r w:rsidRPr="00863CCE">
        <w:rPr>
          <w:rFonts w:ascii="Keren" w:eastAsia="Times New Roman" w:hAnsi="Keren" w:cs="David"/>
          <w:sz w:val="20"/>
          <w:szCs w:val="20"/>
          <w:rtl/>
          <w:lang w:eastAsia="he-IL"/>
          <w14:ligatures w14:val="none"/>
        </w:rPr>
        <w:t>אֲשֶׁר תְּכַסֶּה בָּהּ</w:t>
      </w:r>
      <w:r w:rsidRPr="00863CCE">
        <w:rPr>
          <w:rFonts w:ascii="Keren" w:eastAsia="Times New Roman" w:hAnsi="Keren" w:cs="David"/>
          <w:sz w:val="26"/>
          <w:szCs w:val="20"/>
          <w:rtl/>
          <w:lang w:eastAsia="he-IL"/>
          <w14:ligatures w14:val="none"/>
        </w:rPr>
        <w:t>" (דברים כב, יב), והתכריכים לא מיועדים לכסות אלא לקבורה. יש מהפוסקים שכתבו שמי שהקפיד על ציצית בחייו גם ייקבר בה במותו; ומי שלא הקפיד בחייו לא ייקבר בציצית במותו כיון שדווקא עטיפתו בציצית עלולה להיות כעין לעג לרש, שבחייו לא נהג ודווקא במותו כשהוא פטור ממצוות יהא עטוף בטלית, לכן יש לפסול או לקשור את אחת הציציות.</w:t>
      </w:r>
    </w:p>
    <w:p w:rsidR="00AB2AD9" w:rsidRPr="00863CCE" w:rsidRDefault="00AB2AD9"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הדיון ההלכתי מובא בתורת האדם לרמב"ן (עמ' צח – ק) ובשלחן ערוך (יורה דעה סימן שנא). להלכה פסק השלחן ערוך שיש לקברו עם ציצית. הרמ"א שם כתב שאין צורך לקברו בציצית אך נהגו לקברו בציצית שפסלו אחת מציציותיה או שכרכו אחת מכנפותיה. בגשר החיים (פרק י, ה) כתב שהמנהג שמכסים את הנפטר (גברים בלבד) בטלית מצויצת עד הקבר וקוברים אותו ללא הטלית. דיון מורחב מובא בגשר החיים חלק שני פרק יד, (שם מובאות חמש שיטות הלכתיות בנושא זה). </w:t>
      </w:r>
    </w:p>
    <w:p w:rsidR="00D5072B" w:rsidRDefault="00AB2AD9">
      <w:r w:rsidRPr="00863CCE">
        <w:rPr>
          <w:rFonts w:ascii="Keren" w:eastAsia="Times New Roman" w:hAnsi="Keren" w:cs="David"/>
          <w:sz w:val="26"/>
          <w:szCs w:val="20"/>
          <w:rtl/>
          <w:lang w:eastAsia="he-IL"/>
          <w14:ligatures w14:val="none"/>
        </w:rPr>
        <w:t xml:space="preserve">ע"ע </w:t>
      </w:r>
      <w:r w:rsidRPr="00863CCE">
        <w:rPr>
          <w:rFonts w:ascii="Keren" w:eastAsia="Times New Roman" w:hAnsi="Keren" w:cs="David"/>
          <w:b/>
          <w:bCs/>
          <w:sz w:val="26"/>
          <w:szCs w:val="20"/>
          <w:rtl/>
          <w:lang w:eastAsia="he-IL"/>
          <w14:ligatures w14:val="none"/>
        </w:rPr>
        <w:t>במתים חפשי. לועג לרש. תכריכים.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AD9"/>
    <w:rsid w:val="000D0A23"/>
    <w:rsid w:val="002C1211"/>
    <w:rsid w:val="005C4B14"/>
    <w:rsid w:val="00AA7185"/>
    <w:rsid w:val="00AB2AD9"/>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2953B1-326F-4CD9-BF96-FBCC55401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2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2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2A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2A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2A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2A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2A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2A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2A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B2AD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B2AD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B2AD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B2AD9"/>
    <w:rPr>
      <w:rFonts w:eastAsiaTheme="majorEastAsia" w:cstheme="majorBidi"/>
      <w:i/>
      <w:iCs/>
      <w:color w:val="0F4761" w:themeColor="accent1" w:themeShade="BF"/>
    </w:rPr>
  </w:style>
  <w:style w:type="character" w:customStyle="1" w:styleId="50">
    <w:name w:val="כותרת 5 תו"/>
    <w:basedOn w:val="a0"/>
    <w:link w:val="5"/>
    <w:uiPriority w:val="9"/>
    <w:semiHidden/>
    <w:rsid w:val="00AB2AD9"/>
    <w:rPr>
      <w:rFonts w:eastAsiaTheme="majorEastAsia" w:cstheme="majorBidi"/>
      <w:color w:val="0F4761" w:themeColor="accent1" w:themeShade="BF"/>
    </w:rPr>
  </w:style>
  <w:style w:type="character" w:customStyle="1" w:styleId="60">
    <w:name w:val="כותרת 6 תו"/>
    <w:basedOn w:val="a0"/>
    <w:link w:val="6"/>
    <w:uiPriority w:val="9"/>
    <w:semiHidden/>
    <w:rsid w:val="00AB2AD9"/>
    <w:rPr>
      <w:rFonts w:eastAsiaTheme="majorEastAsia" w:cstheme="majorBidi"/>
      <w:i/>
      <w:iCs/>
      <w:color w:val="595959" w:themeColor="text1" w:themeTint="A6"/>
    </w:rPr>
  </w:style>
  <w:style w:type="character" w:customStyle="1" w:styleId="70">
    <w:name w:val="כותרת 7 תו"/>
    <w:basedOn w:val="a0"/>
    <w:link w:val="7"/>
    <w:uiPriority w:val="9"/>
    <w:semiHidden/>
    <w:rsid w:val="00AB2AD9"/>
    <w:rPr>
      <w:rFonts w:eastAsiaTheme="majorEastAsia" w:cstheme="majorBidi"/>
      <w:color w:val="595959" w:themeColor="text1" w:themeTint="A6"/>
    </w:rPr>
  </w:style>
  <w:style w:type="character" w:customStyle="1" w:styleId="80">
    <w:name w:val="כותרת 8 תו"/>
    <w:basedOn w:val="a0"/>
    <w:link w:val="8"/>
    <w:uiPriority w:val="9"/>
    <w:semiHidden/>
    <w:rsid w:val="00AB2AD9"/>
    <w:rPr>
      <w:rFonts w:eastAsiaTheme="majorEastAsia" w:cstheme="majorBidi"/>
      <w:i/>
      <w:iCs/>
      <w:color w:val="272727" w:themeColor="text1" w:themeTint="D8"/>
    </w:rPr>
  </w:style>
  <w:style w:type="character" w:customStyle="1" w:styleId="90">
    <w:name w:val="כותרת 9 תו"/>
    <w:basedOn w:val="a0"/>
    <w:link w:val="9"/>
    <w:uiPriority w:val="9"/>
    <w:semiHidden/>
    <w:rsid w:val="00AB2AD9"/>
    <w:rPr>
      <w:rFonts w:eastAsiaTheme="majorEastAsia" w:cstheme="majorBidi"/>
      <w:color w:val="272727" w:themeColor="text1" w:themeTint="D8"/>
    </w:rPr>
  </w:style>
  <w:style w:type="paragraph" w:styleId="a3">
    <w:name w:val="Title"/>
    <w:basedOn w:val="a"/>
    <w:next w:val="a"/>
    <w:link w:val="a4"/>
    <w:uiPriority w:val="10"/>
    <w:qFormat/>
    <w:rsid w:val="00AB2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B2A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2AD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B2AD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B2AD9"/>
    <w:pPr>
      <w:spacing w:before="160"/>
      <w:jc w:val="center"/>
    </w:pPr>
    <w:rPr>
      <w:i/>
      <w:iCs/>
      <w:color w:val="404040" w:themeColor="text1" w:themeTint="BF"/>
    </w:rPr>
  </w:style>
  <w:style w:type="character" w:customStyle="1" w:styleId="a8">
    <w:name w:val="ציטוט תו"/>
    <w:basedOn w:val="a0"/>
    <w:link w:val="a7"/>
    <w:uiPriority w:val="29"/>
    <w:rsid w:val="00AB2AD9"/>
    <w:rPr>
      <w:i/>
      <w:iCs/>
      <w:color w:val="404040" w:themeColor="text1" w:themeTint="BF"/>
    </w:rPr>
  </w:style>
  <w:style w:type="paragraph" w:styleId="a9">
    <w:name w:val="List Paragraph"/>
    <w:basedOn w:val="a"/>
    <w:uiPriority w:val="34"/>
    <w:qFormat/>
    <w:rsid w:val="00AB2AD9"/>
    <w:pPr>
      <w:ind w:left="720"/>
      <w:contextualSpacing/>
    </w:pPr>
  </w:style>
  <w:style w:type="character" w:styleId="aa">
    <w:name w:val="Intense Emphasis"/>
    <w:basedOn w:val="a0"/>
    <w:uiPriority w:val="21"/>
    <w:qFormat/>
    <w:rsid w:val="00AB2AD9"/>
    <w:rPr>
      <w:i/>
      <w:iCs/>
      <w:color w:val="0F4761" w:themeColor="accent1" w:themeShade="BF"/>
    </w:rPr>
  </w:style>
  <w:style w:type="paragraph" w:styleId="ab">
    <w:name w:val="Intense Quote"/>
    <w:basedOn w:val="a"/>
    <w:next w:val="a"/>
    <w:link w:val="ac"/>
    <w:uiPriority w:val="30"/>
    <w:qFormat/>
    <w:rsid w:val="00AB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B2AD9"/>
    <w:rPr>
      <w:i/>
      <w:iCs/>
      <w:color w:val="0F4761" w:themeColor="accent1" w:themeShade="BF"/>
    </w:rPr>
  </w:style>
  <w:style w:type="character" w:styleId="ad">
    <w:name w:val="Intense Reference"/>
    <w:basedOn w:val="a0"/>
    <w:uiPriority w:val="32"/>
    <w:qFormat/>
    <w:rsid w:val="00AB2A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1105</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