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5EC7" w:rsidRPr="00863CCE" w:rsidRDefault="00BE5EC7"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08"/>
      <w:r w:rsidRPr="00863CCE">
        <w:rPr>
          <w:rFonts w:ascii="Keren" w:eastAsia="Times New Roman" w:hAnsi="Keren" w:cs="David"/>
          <w:b/>
          <w:bCs/>
          <w:sz w:val="26"/>
          <w:szCs w:val="24"/>
          <w:rtl/>
          <w:lang w:eastAsia="he-IL"/>
          <w14:ligatures w14:val="none"/>
        </w:rPr>
        <w:t>צרור החיים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"צרור החיים:ערך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BE5EC7" w:rsidRPr="00863CCE" w:rsidRDefault="00BE5EC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הביטוי לקוח מדברי אביגיל אשת נבל הכרמלי לדוד - "</w:t>
      </w:r>
      <w:r w:rsidRPr="00863CCE">
        <w:rPr>
          <w:rFonts w:ascii="Times New Roman" w:eastAsia="Times New Roman" w:hAnsi="Times New Roman" w:cs="David"/>
          <w:color w:val="000000"/>
          <w:sz w:val="18"/>
          <w:szCs w:val="20"/>
          <w:rtl/>
          <w:lang w:eastAsia="he-IL"/>
          <w14:ligatures w14:val="none"/>
        </w:rPr>
        <w:t>וְהָיְתָה נֶפֶשׁ אֲדֹנִי צְרוּרָה בִּצְרוֹר הַחַיִּים</w:t>
      </w:r>
      <w:r w:rsidRPr="00863CCE">
        <w:rPr>
          <w:rFonts w:ascii="Keren" w:eastAsia="Times New Roman" w:hAnsi="Keren" w:cs="David"/>
          <w:szCs w:val="20"/>
          <w:rtl/>
          <w:lang w:eastAsia="he-IL"/>
          <w14:ligatures w14:val="none"/>
        </w:rPr>
        <w:t>" (שמואל א', כה, כט). ומשמעותו חיבור וקישור, כמו צרור המחבר ומקשר. צרור החיים היא המשכיות החיים. הקישור הנצחי לבורא נמשך גם לאחר מיתה. הנשמה נצחית וממשיכה להיות קשורה לבוראה. מי שמתנתק מבוראו נקרא רשע. רשעים בחייהם קרויים מתים. צדיקים במיתתם קרויים חיים.</w:t>
      </w:r>
    </w:p>
    <w:p w:rsidR="00BE5EC7" w:rsidRPr="00863CCE" w:rsidRDefault="00BE5EC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הביטוי מופיע במשמעות זו גם בגמרא (שבת קנב, ב): </w:t>
      </w:r>
    </w:p>
    <w:p w:rsidR="00BE5EC7" w:rsidRPr="00863CCE" w:rsidRDefault="00BE5EC7"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אף הקדוש ברוך הוא על גופן של צדיקים אומר: </w:t>
      </w:r>
      <w:r w:rsidRPr="00863CCE">
        <w:rPr>
          <w:rFonts w:ascii="Times New Roman" w:eastAsia="Times New Roman" w:hAnsi="Times New Roman" w:cs="David"/>
          <w:color w:val="000000"/>
          <w:sz w:val="20"/>
          <w:szCs w:val="20"/>
          <w:rtl/>
          <w14:ligatures w14:val="none"/>
        </w:rPr>
        <w:t>"יָבוֹא שָׁלוֹם יָנוּחוּ עַל מִשְׁכְּבוֹתָם</w:t>
      </w:r>
      <w:r w:rsidRPr="00863CCE">
        <w:rPr>
          <w:rFonts w:ascii="Keren" w:eastAsia="Times New Roman" w:hAnsi="Keren" w:cs="David"/>
          <w:szCs w:val="20"/>
          <w:rtl/>
          <w:lang w:eastAsia="he-IL"/>
          <w14:ligatures w14:val="none"/>
        </w:rPr>
        <w:t>", ועל נשמתם הוא אומר: "</w:t>
      </w:r>
      <w:r w:rsidRPr="00863CCE">
        <w:rPr>
          <w:rFonts w:ascii="Times New Roman" w:eastAsia="Times New Roman" w:hAnsi="Times New Roman" w:cs="David"/>
          <w:color w:val="000000"/>
          <w:sz w:val="18"/>
          <w:szCs w:val="20"/>
          <w:rtl/>
          <w:lang w:eastAsia="he-IL"/>
          <w14:ligatures w14:val="none"/>
        </w:rPr>
        <w:t>וְהָיְתָה נֶפֶשׁ אֲדֹנִי צְרוּרָה בִּצְרוֹר הַחַיִּים אֵת ה' אֱלֹהֶיךָ".</w:t>
      </w:r>
      <w:r w:rsidRPr="00863CCE">
        <w:rPr>
          <w:rFonts w:ascii="Keren" w:eastAsia="Times New Roman" w:hAnsi="Keren" w:cs="David"/>
          <w:szCs w:val="20"/>
          <w:rtl/>
          <w:lang w:eastAsia="he-IL"/>
          <w14:ligatures w14:val="none"/>
        </w:rPr>
        <w:t xml:space="preserve"> תניא רבי אליעזר אומר נשמתן של צדיקים גנוזות תחת כסא הכבוד שנאמר </w:t>
      </w:r>
      <w:r w:rsidRPr="00863CCE">
        <w:rPr>
          <w:rFonts w:ascii="Times New Roman" w:eastAsia="Times New Roman" w:hAnsi="Times New Roman" w:cs="David"/>
          <w:color w:val="000000"/>
          <w:sz w:val="18"/>
          <w:szCs w:val="20"/>
          <w:rtl/>
          <w:lang w:eastAsia="he-IL"/>
          <w14:ligatures w14:val="none"/>
        </w:rPr>
        <w:t>"וְהָיְתָה נֶפֶשׁ אֲדֹנִי צְרוּרָה בִּצְרוֹר הַחַיִּים</w:t>
      </w:r>
      <w:r w:rsidRPr="00863CCE">
        <w:rPr>
          <w:rFonts w:ascii="Keren" w:eastAsia="Times New Roman" w:hAnsi="Keren" w:cs="David"/>
          <w:szCs w:val="20"/>
          <w:rtl/>
          <w:lang w:eastAsia="he-IL"/>
          <w14:ligatures w14:val="none"/>
        </w:rPr>
        <w:t xml:space="preserve">". </w:t>
      </w:r>
    </w:p>
    <w:p w:rsidR="00BE5EC7" w:rsidRPr="00863CCE" w:rsidRDefault="00BE5EC7"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הרמב"ם מפרש את הביטוי כחיי נצח: </w:t>
      </w:r>
    </w:p>
    <w:p w:rsidR="00BE5EC7" w:rsidRPr="00863CCE" w:rsidRDefault="00BE5EC7" w:rsidP="00863CCE">
      <w:pPr>
        <w:autoSpaceDE w:val="0"/>
        <w:autoSpaceDN w:val="0"/>
        <w:adjustRightInd w:val="0"/>
        <w:spacing w:after="0" w:line="360" w:lineRule="auto"/>
        <w:ind w:left="399"/>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חיים אלו לפי שאין עמהם מות - שאין המות אלא ממאורעות הגוף ואין שם גוף - נקראו צרור החיים, שנאמר "</w:t>
      </w:r>
      <w:r w:rsidRPr="00863CCE">
        <w:rPr>
          <w:rFonts w:ascii="Times New Roman" w:eastAsia="Times New Roman" w:hAnsi="Times New Roman" w:cs="David"/>
          <w:color w:val="000000"/>
          <w:sz w:val="18"/>
          <w:szCs w:val="20"/>
          <w:rtl/>
          <w:lang w:eastAsia="he-IL"/>
          <w14:ligatures w14:val="none"/>
        </w:rPr>
        <w:t>וְהָיְתָה נֶפֶשׁ אֲדֹנִי צְרוּרָה בִּצְרוֹר הַחַיִּים"</w:t>
      </w:r>
      <w:r w:rsidRPr="00863CCE">
        <w:rPr>
          <w:rFonts w:ascii="Times New Roman" w:eastAsia="Times New Roman" w:hAnsi="Times New Roman" w:cs="David"/>
          <w:color w:val="000000"/>
          <w:szCs w:val="20"/>
          <w:rtl/>
          <w:lang w:eastAsia="he-IL"/>
          <w14:ligatures w14:val="none"/>
        </w:rPr>
        <w:t>, וזהו השכר שאין שכר למעלה ממנו והטובה שאין אחריה טובה, והיא שהתאוו לה כל הנביאים (הלכות תשובה פרק ח, ג).</w:t>
      </w:r>
    </w:p>
    <w:p w:rsidR="00BE5EC7" w:rsidRPr="00863CCE" w:rsidRDefault="00BE5EC7"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על הפסוק "</w:t>
      </w:r>
      <w:r w:rsidRPr="00863CCE">
        <w:rPr>
          <w:rFonts w:ascii="Keren" w:eastAsia="Times New Roman" w:hAnsi="Keren" w:cs="David"/>
          <w:sz w:val="20"/>
          <w:szCs w:val="20"/>
          <w:rtl/>
          <w:lang w:eastAsia="he-IL"/>
          <w14:ligatures w14:val="none"/>
        </w:rPr>
        <w:t>כָּל קְדֹשָׁיו בְּיָדֶךָ</w:t>
      </w:r>
      <w:r w:rsidRPr="00863CCE">
        <w:rPr>
          <w:rFonts w:ascii="Keren" w:eastAsia="Times New Roman" w:hAnsi="Keren" w:cs="David"/>
          <w:szCs w:val="20"/>
          <w:rtl/>
          <w:lang w:eastAsia="he-IL"/>
          <w14:ligatures w14:val="none"/>
        </w:rPr>
        <w:t xml:space="preserve">" (דברים לג, ג) דרשו - אלו נפשותיהם של צדיקים שהן נתונות עמו באוצר, שנאמר </w:t>
      </w:r>
      <w:r w:rsidRPr="00863CCE">
        <w:rPr>
          <w:rFonts w:ascii="Times New Roman" w:eastAsia="Times New Roman" w:hAnsi="Times New Roman" w:cs="David"/>
          <w:color w:val="000000"/>
          <w:sz w:val="18"/>
          <w:szCs w:val="20"/>
          <w:rtl/>
          <w:lang w:eastAsia="he-IL"/>
          <w14:ligatures w14:val="none"/>
        </w:rPr>
        <w:t>"וְהָיְתָה נֶפֶשׁ אֲדֹנִי צְרוּרָה בִּצְרוֹר הַחַיִּים אֵת ה' אֱלֹהֶיךָ</w:t>
      </w:r>
      <w:r w:rsidRPr="00863CCE">
        <w:rPr>
          <w:rFonts w:ascii="Keren" w:eastAsia="Times New Roman" w:hAnsi="Keren" w:cs="David"/>
          <w:szCs w:val="20"/>
          <w:rtl/>
          <w:lang w:eastAsia="he-IL"/>
          <w14:ligatures w14:val="none"/>
        </w:rPr>
        <w:t xml:space="preserve">" (ספרי דברים פיסקה שמד). לפי זה צרור החיים הוא מקום גניזת כל הנשמות. </w:t>
      </w:r>
    </w:p>
    <w:p w:rsidR="00D5072B" w:rsidRDefault="00BE5EC7">
      <w:r w:rsidRPr="00863CCE">
        <w:rPr>
          <w:rFonts w:ascii="Keren" w:eastAsia="Times New Roman" w:hAnsi="Keren" w:cs="David"/>
          <w:szCs w:val="20"/>
          <w:rtl/>
          <w:lang w:eastAsia="he-IL"/>
          <w14:ligatures w14:val="none"/>
        </w:rPr>
        <w:t xml:space="preserve">על המצבות נהגו לכתוב תנצב"ה – תהא נשמתו/ה צרורה בצרור החיים. ע"ע </w:t>
      </w:r>
      <w:r w:rsidRPr="00863CCE">
        <w:rPr>
          <w:rFonts w:ascii="Keren" w:eastAsia="Times New Roman" w:hAnsi="Keren" w:cs="David"/>
          <w:b/>
          <w:bCs/>
          <w:szCs w:val="20"/>
          <w:rtl/>
          <w:lang w:eastAsia="he-IL"/>
          <w14:ligatures w14:val="none"/>
        </w:rPr>
        <w:t>אל מלא רחמים. נשמה</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תנצב"ה</w:t>
      </w:r>
      <w:r w:rsidRPr="00863CCE">
        <w:rPr>
          <w:rFonts w:ascii="Keren" w:eastAsia="Times New Roman" w:hAnsi="Keren" w:cs="David"/>
          <w:szCs w:val="20"/>
          <w:rtl/>
          <w:lang w:eastAsia="he-IL"/>
          <w14:ligatures w14:val="none"/>
        </w:rPr>
        <w:t xml:space="preserve">.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C7"/>
    <w:rsid w:val="000D0A23"/>
    <w:rsid w:val="002C1211"/>
    <w:rsid w:val="005C4B14"/>
    <w:rsid w:val="00AA7185"/>
    <w:rsid w:val="00B22A00"/>
    <w:rsid w:val="00BE5EC7"/>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BBD7E1-D2CA-4295-9A58-DE0EC661D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E5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E5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E5EC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E5EC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E5E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E5E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E5E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5E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E5E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E5EC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E5EC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E5EC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E5EC7"/>
    <w:rPr>
      <w:rFonts w:eastAsiaTheme="majorEastAsia" w:cstheme="majorBidi"/>
      <w:i/>
      <w:iCs/>
      <w:color w:val="0F4761" w:themeColor="accent1" w:themeShade="BF"/>
    </w:rPr>
  </w:style>
  <w:style w:type="character" w:customStyle="1" w:styleId="50">
    <w:name w:val="כותרת 5 תו"/>
    <w:basedOn w:val="a0"/>
    <w:link w:val="5"/>
    <w:uiPriority w:val="9"/>
    <w:semiHidden/>
    <w:rsid w:val="00BE5EC7"/>
    <w:rPr>
      <w:rFonts w:eastAsiaTheme="majorEastAsia" w:cstheme="majorBidi"/>
      <w:color w:val="0F4761" w:themeColor="accent1" w:themeShade="BF"/>
    </w:rPr>
  </w:style>
  <w:style w:type="character" w:customStyle="1" w:styleId="60">
    <w:name w:val="כותרת 6 תו"/>
    <w:basedOn w:val="a0"/>
    <w:link w:val="6"/>
    <w:uiPriority w:val="9"/>
    <w:semiHidden/>
    <w:rsid w:val="00BE5EC7"/>
    <w:rPr>
      <w:rFonts w:eastAsiaTheme="majorEastAsia" w:cstheme="majorBidi"/>
      <w:i/>
      <w:iCs/>
      <w:color w:val="595959" w:themeColor="text1" w:themeTint="A6"/>
    </w:rPr>
  </w:style>
  <w:style w:type="character" w:customStyle="1" w:styleId="70">
    <w:name w:val="כותרת 7 תו"/>
    <w:basedOn w:val="a0"/>
    <w:link w:val="7"/>
    <w:uiPriority w:val="9"/>
    <w:semiHidden/>
    <w:rsid w:val="00BE5EC7"/>
    <w:rPr>
      <w:rFonts w:eastAsiaTheme="majorEastAsia" w:cstheme="majorBidi"/>
      <w:color w:val="595959" w:themeColor="text1" w:themeTint="A6"/>
    </w:rPr>
  </w:style>
  <w:style w:type="character" w:customStyle="1" w:styleId="80">
    <w:name w:val="כותרת 8 תו"/>
    <w:basedOn w:val="a0"/>
    <w:link w:val="8"/>
    <w:uiPriority w:val="9"/>
    <w:semiHidden/>
    <w:rsid w:val="00BE5EC7"/>
    <w:rPr>
      <w:rFonts w:eastAsiaTheme="majorEastAsia" w:cstheme="majorBidi"/>
      <w:i/>
      <w:iCs/>
      <w:color w:val="272727" w:themeColor="text1" w:themeTint="D8"/>
    </w:rPr>
  </w:style>
  <w:style w:type="character" w:customStyle="1" w:styleId="90">
    <w:name w:val="כותרת 9 תו"/>
    <w:basedOn w:val="a0"/>
    <w:link w:val="9"/>
    <w:uiPriority w:val="9"/>
    <w:semiHidden/>
    <w:rsid w:val="00BE5EC7"/>
    <w:rPr>
      <w:rFonts w:eastAsiaTheme="majorEastAsia" w:cstheme="majorBidi"/>
      <w:color w:val="272727" w:themeColor="text1" w:themeTint="D8"/>
    </w:rPr>
  </w:style>
  <w:style w:type="paragraph" w:styleId="a3">
    <w:name w:val="Title"/>
    <w:basedOn w:val="a"/>
    <w:next w:val="a"/>
    <w:link w:val="a4"/>
    <w:uiPriority w:val="10"/>
    <w:qFormat/>
    <w:rsid w:val="00BE5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E5E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5EC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E5EC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E5EC7"/>
    <w:pPr>
      <w:spacing w:before="160"/>
      <w:jc w:val="center"/>
    </w:pPr>
    <w:rPr>
      <w:i/>
      <w:iCs/>
      <w:color w:val="404040" w:themeColor="text1" w:themeTint="BF"/>
    </w:rPr>
  </w:style>
  <w:style w:type="character" w:customStyle="1" w:styleId="a8">
    <w:name w:val="ציטוט תו"/>
    <w:basedOn w:val="a0"/>
    <w:link w:val="a7"/>
    <w:uiPriority w:val="29"/>
    <w:rsid w:val="00BE5EC7"/>
    <w:rPr>
      <w:i/>
      <w:iCs/>
      <w:color w:val="404040" w:themeColor="text1" w:themeTint="BF"/>
    </w:rPr>
  </w:style>
  <w:style w:type="paragraph" w:styleId="a9">
    <w:name w:val="List Paragraph"/>
    <w:basedOn w:val="a"/>
    <w:uiPriority w:val="34"/>
    <w:qFormat/>
    <w:rsid w:val="00BE5EC7"/>
    <w:pPr>
      <w:ind w:left="720"/>
      <w:contextualSpacing/>
    </w:pPr>
  </w:style>
  <w:style w:type="character" w:styleId="aa">
    <w:name w:val="Intense Emphasis"/>
    <w:basedOn w:val="a0"/>
    <w:uiPriority w:val="21"/>
    <w:qFormat/>
    <w:rsid w:val="00BE5EC7"/>
    <w:rPr>
      <w:i/>
      <w:iCs/>
      <w:color w:val="0F4761" w:themeColor="accent1" w:themeShade="BF"/>
    </w:rPr>
  </w:style>
  <w:style w:type="paragraph" w:styleId="ab">
    <w:name w:val="Intense Quote"/>
    <w:basedOn w:val="a"/>
    <w:next w:val="a"/>
    <w:link w:val="ac"/>
    <w:uiPriority w:val="30"/>
    <w:qFormat/>
    <w:rsid w:val="00BE5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E5EC7"/>
    <w:rPr>
      <w:i/>
      <w:iCs/>
      <w:color w:val="0F4761" w:themeColor="accent1" w:themeShade="BF"/>
    </w:rPr>
  </w:style>
  <w:style w:type="character" w:styleId="ad">
    <w:name w:val="Intense Reference"/>
    <w:basedOn w:val="a0"/>
    <w:uiPriority w:val="32"/>
    <w:qFormat/>
    <w:rsid w:val="00BE5E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1160</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