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7A7B" w:rsidRPr="00863CCE" w:rsidRDefault="00CA7A7B"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21"/>
      <w:r w:rsidRPr="00863CCE">
        <w:rPr>
          <w:rFonts w:ascii="Keren" w:eastAsia="Times New Roman" w:hAnsi="Keren" w:cs="David"/>
          <w:b/>
          <w:bCs/>
          <w:sz w:val="26"/>
          <w:szCs w:val="24"/>
          <w:rtl/>
          <w:lang w:eastAsia="he-IL"/>
          <w14:ligatures w14:val="none"/>
        </w:rPr>
        <w:t>קברי אבות וקברי צדיקים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"קברי אבות וקברי צדיקים:ערך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CA7A7B" w:rsidRPr="00863CCE" w:rsidRDefault="00CA7A7B" w:rsidP="00863CCE">
      <w:pPr>
        <w:spacing w:after="0" w:line="360" w:lineRule="auto"/>
        <w:ind w:left="2952"/>
        <w:jc w:val="both"/>
        <w:rPr>
          <w:rFonts w:ascii="Keren" w:eastAsia="Times New Roman" w:hAnsi="Keren" w:cs="David"/>
          <w:sz w:val="24"/>
          <w:szCs w:val="20"/>
          <w:rtl/>
          <w:lang w:eastAsia="he-IL"/>
          <w14:ligatures w14:val="none"/>
        </w:rPr>
      </w:pPr>
      <w:r w:rsidRPr="00863CCE">
        <w:rPr>
          <w:rFonts w:ascii="Keren" w:eastAsia="Times New Roman" w:hAnsi="Keren" w:cs="David"/>
          <w:sz w:val="24"/>
          <w:szCs w:val="20"/>
          <w:rtl/>
          <w:lang w:eastAsia="he-IL"/>
          <w14:ligatures w14:val="none"/>
        </w:rPr>
        <w:t>ונכתבה זאת הפרשה (קבורת שרה אמנו במערת המכפלה)... כי רצה להודיענו מקום קבורת האבות באשר אנחנו חייבים לכבד מקום קבורת אבותינו הקדושים</w:t>
      </w:r>
    </w:p>
    <w:p w:rsidR="00CA7A7B" w:rsidRPr="00863CCE" w:rsidRDefault="00CA7A7B" w:rsidP="00863CCE">
      <w:pPr>
        <w:spacing w:after="0" w:line="360" w:lineRule="auto"/>
        <w:jc w:val="right"/>
        <w:rPr>
          <w:rFonts w:ascii="Keren" w:eastAsia="Times New Roman" w:hAnsi="Keren" w:cs="David"/>
          <w:sz w:val="24"/>
          <w:szCs w:val="20"/>
          <w:rtl/>
          <w:lang w:eastAsia="he-IL"/>
          <w14:ligatures w14:val="none"/>
        </w:rPr>
      </w:pPr>
      <w:r w:rsidRPr="00863CCE">
        <w:rPr>
          <w:rFonts w:ascii="Keren" w:eastAsia="Times New Roman" w:hAnsi="Keren" w:cs="David"/>
          <w:sz w:val="24"/>
          <w:szCs w:val="20"/>
          <w:rtl/>
          <w:lang w:eastAsia="he-IL"/>
          <w14:ligatures w14:val="none"/>
        </w:rPr>
        <w:t>פירוש הרמב"ן לבראשית כג, יט</w:t>
      </w:r>
    </w:p>
    <w:p w:rsidR="00CA7A7B" w:rsidRPr="00863CCE" w:rsidRDefault="00CA7A7B" w:rsidP="00863CCE">
      <w:pPr>
        <w:spacing w:after="0" w:line="360" w:lineRule="auto"/>
        <w:jc w:val="both"/>
        <w:rPr>
          <w:rFonts w:ascii="Keren" w:eastAsia="Times New Roman" w:hAnsi="Keren" w:cs="David"/>
          <w:szCs w:val="20"/>
          <w:rtl/>
          <w:lang w:eastAsia="he-IL"/>
          <w14:ligatures w14:val="none"/>
        </w:rPr>
      </w:pPr>
    </w:p>
    <w:p w:rsidR="00CA7A7B" w:rsidRPr="00863CCE" w:rsidRDefault="00CA7A7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העלייה לקברי אבות ולקברי צדיקים, יש בה משמעות פנימית ורצון</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להתחבר לנשמות האבות והצדיקים ולמהותן. העולים מבקשים שבזכות הצדיק הקשר עם רבונו של עולם יתהדק, ללא חציצות העלולות להגרם מתכונות אנושיות שליליות. הרצון להדמות לצדיקים ולקבל מהם השפעה לתיקון המידות, עשוי לסייע ביד בני האדם השואפים לכך להסיר המחיצות בינם לבין האור והטוב האלקי. כך למשל בתחילת תפילת שמונה עשרה אנו מזכירים את אבותינו - אברהם, יצחק ויעקב. מתוך אזכור חסדי אבות וגם מתוך ההזדהות הפנימית העמוקה עם המודל המוסרי שהנחילו. </w:t>
      </w:r>
    </w:p>
    <w:p w:rsidR="00CA7A7B" w:rsidRPr="00863CCE" w:rsidRDefault="00CA7A7B" w:rsidP="00863CCE">
      <w:p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אסור לכהנים לבקר אצל קברי צדיקים, אפילו מערת המכפלה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0"/>
          <w:szCs w:val="20"/>
          <w:lang w:eastAsia="he-IL"/>
          <w14:ligatures w14:val="none"/>
        </w:rPr>
        <w:instrText xml:space="preserve"> XE "</w:instrText>
      </w:r>
      <w:r w:rsidRPr="00863CCE">
        <w:rPr>
          <w:rFonts w:ascii="Keren" w:eastAsia="Times New Roman" w:hAnsi="Keren" w:cs="David"/>
          <w:szCs w:val="20"/>
          <w:rtl/>
          <w:lang w:eastAsia="he-IL"/>
          <w14:ligatures w14:val="none"/>
        </w:rPr>
        <w:instrText>מערת המכפלה:</w:instrText>
      </w:r>
      <w:r w:rsidRPr="00863CCE">
        <w:rPr>
          <w:rFonts w:ascii="Keren" w:eastAsia="Times New Roman" w:hAnsi="Keren" w:cs="David"/>
          <w:sz w:val="20"/>
          <w:szCs w:val="20"/>
          <w:rtl/>
          <w:lang w:eastAsia="he-IL"/>
          <w14:ligatures w14:val="none"/>
        </w:rPr>
        <w:instrText>כניסת כהנים</w:instrText>
      </w:r>
      <w:r w:rsidRPr="00863CCE">
        <w:rPr>
          <w:rFonts w:ascii="Keren" w:eastAsia="Times New Roman" w:hAnsi="Keren" w:cs="David" w:hint="cs"/>
          <w:sz w:val="20"/>
          <w:szCs w:val="20"/>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וקבר רחל</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0"/>
          <w:szCs w:val="20"/>
          <w:lang w:eastAsia="he-IL"/>
          <w14:ligatures w14:val="none"/>
        </w:rPr>
        <w:instrText xml:space="preserve"> XE "</w:instrText>
      </w:r>
      <w:r w:rsidRPr="00863CCE">
        <w:rPr>
          <w:rFonts w:ascii="Keren" w:eastAsia="Times New Roman" w:hAnsi="Keren" w:cs="David"/>
          <w:szCs w:val="20"/>
          <w:rtl/>
          <w:lang w:eastAsia="he-IL"/>
          <w14:ligatures w14:val="none"/>
        </w:rPr>
        <w:instrText>קבר רחל:</w:instrText>
      </w:r>
      <w:r w:rsidRPr="00863CCE">
        <w:rPr>
          <w:rFonts w:ascii="Keren" w:eastAsia="Times New Roman" w:hAnsi="Keren" w:cs="David"/>
          <w:sz w:val="20"/>
          <w:szCs w:val="20"/>
          <w:rtl/>
          <w:lang w:eastAsia="he-IL"/>
          <w14:ligatures w14:val="none"/>
        </w:rPr>
        <w:instrText>כניסת כהנים</w:instrText>
      </w:r>
      <w:r w:rsidRPr="00863CCE">
        <w:rPr>
          <w:rFonts w:ascii="Keren" w:eastAsia="Times New Roman" w:hAnsi="Keren" w:cs="David" w:hint="cs"/>
          <w:sz w:val="20"/>
          <w:szCs w:val="20"/>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w:t>
      </w:r>
      <w:r w:rsidRPr="00863CCE">
        <w:rPr>
          <w:rFonts w:ascii="Keren" w:eastAsia="Times New Roman" w:hAnsi="Keren" w:cs="David"/>
          <w:sz w:val="20"/>
          <w:szCs w:val="20"/>
          <w:rtl/>
          <w:lang w:eastAsia="he-IL"/>
          <w14:ligatures w14:val="none"/>
        </w:rPr>
        <w:t xml:space="preserve"> אך ראה בספרו של הרב עידו אלבה "טהרת שדה המכפלה", שלדעתו יכולים הכהנים להיכנס למבנה שמעל מערת המכפלה. </w:t>
      </w:r>
      <w:r w:rsidRPr="00863CCE">
        <w:rPr>
          <w:rFonts w:ascii="Keren" w:eastAsia="Times New Roman" w:hAnsi="Keren" w:cs="David"/>
          <w:b/>
          <w:bCs/>
          <w:sz w:val="20"/>
          <w:szCs w:val="20"/>
          <w:rtl/>
          <w:lang w:eastAsia="he-IL"/>
          <w14:ligatures w14:val="none"/>
        </w:rPr>
        <w:t>הערת הרב נבנצל שליט"א</w:t>
      </w:r>
      <w:r w:rsidRPr="00863CCE">
        <w:rPr>
          <w:rFonts w:ascii="Keren" w:eastAsia="Times New Roman" w:hAnsi="Keren" w:cs="David"/>
          <w:sz w:val="20"/>
          <w:szCs w:val="20"/>
          <w:rtl/>
          <w:lang w:eastAsia="he-IL"/>
          <w14:ligatures w14:val="none"/>
        </w:rPr>
        <w:t xml:space="preserve"> – צריך עיון אם אסור בקבר רחל, מאחר שזה קבר מלפני הדיבור (לפני מתן תורה).</w:t>
      </w:r>
    </w:p>
    <w:p w:rsidR="00CA7A7B" w:rsidRPr="00863CCE" w:rsidRDefault="00CA7A7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כשאדם מתפלל ליד הקברים, עליו להקפיד להתפלל לה' שיעשה חסד בזכות הצדיקים, ושלא להתפלל אל המתים עצמם, כדי שלא יהיה בכלל דורש אל המתים (רמ"א אורח חיים סימן תרה). </w:t>
      </w:r>
    </w:p>
    <w:p w:rsidR="00D5072B" w:rsidRDefault="00CA7A7B">
      <w:r w:rsidRPr="00863CCE">
        <w:rPr>
          <w:rFonts w:ascii="Keren" w:eastAsia="Times New Roman" w:hAnsi="Keren" w:cs="David"/>
          <w:szCs w:val="20"/>
          <w:rtl/>
          <w:lang w:eastAsia="he-IL"/>
          <w14:ligatures w14:val="none"/>
        </w:rPr>
        <w:t xml:space="preserve">(ע"ע בהרחבה בגשר החיים חלק שני פרק כו, פירוט ההתייחסויות השונות האם מותר לבקש מהמתים שיתפללו בעד החיים או שמותר רק לבקש מה' שיעשה בזכות המתים). ע"ע </w:t>
      </w:r>
      <w:r w:rsidRPr="00863CCE">
        <w:rPr>
          <w:rFonts w:ascii="Keren" w:eastAsia="Times New Roman" w:hAnsi="Keren" w:cs="David"/>
          <w:b/>
          <w:bCs/>
          <w:szCs w:val="20"/>
          <w:rtl/>
          <w:lang w:eastAsia="he-IL"/>
          <w14:ligatures w14:val="none"/>
        </w:rPr>
        <w:t>דורש אל המתים. קבר משפחה.</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A7B"/>
    <w:rsid w:val="000D0A23"/>
    <w:rsid w:val="002C1211"/>
    <w:rsid w:val="005C4B14"/>
    <w:rsid w:val="00AA7185"/>
    <w:rsid w:val="00B22A00"/>
    <w:rsid w:val="00CA7A7B"/>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FD14A1-91D9-4B61-9CEA-8835E3659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A7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A7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A7A7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A7A7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A7A7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A7A7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A7A7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A7A7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A7A7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A7A7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A7A7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A7A7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A7A7B"/>
    <w:rPr>
      <w:rFonts w:eastAsiaTheme="majorEastAsia" w:cstheme="majorBidi"/>
      <w:i/>
      <w:iCs/>
      <w:color w:val="0F4761" w:themeColor="accent1" w:themeShade="BF"/>
    </w:rPr>
  </w:style>
  <w:style w:type="character" w:customStyle="1" w:styleId="50">
    <w:name w:val="כותרת 5 תו"/>
    <w:basedOn w:val="a0"/>
    <w:link w:val="5"/>
    <w:uiPriority w:val="9"/>
    <w:semiHidden/>
    <w:rsid w:val="00CA7A7B"/>
    <w:rPr>
      <w:rFonts w:eastAsiaTheme="majorEastAsia" w:cstheme="majorBidi"/>
      <w:color w:val="0F4761" w:themeColor="accent1" w:themeShade="BF"/>
    </w:rPr>
  </w:style>
  <w:style w:type="character" w:customStyle="1" w:styleId="60">
    <w:name w:val="כותרת 6 תו"/>
    <w:basedOn w:val="a0"/>
    <w:link w:val="6"/>
    <w:uiPriority w:val="9"/>
    <w:semiHidden/>
    <w:rsid w:val="00CA7A7B"/>
    <w:rPr>
      <w:rFonts w:eastAsiaTheme="majorEastAsia" w:cstheme="majorBidi"/>
      <w:i/>
      <w:iCs/>
      <w:color w:val="595959" w:themeColor="text1" w:themeTint="A6"/>
    </w:rPr>
  </w:style>
  <w:style w:type="character" w:customStyle="1" w:styleId="70">
    <w:name w:val="כותרת 7 תו"/>
    <w:basedOn w:val="a0"/>
    <w:link w:val="7"/>
    <w:uiPriority w:val="9"/>
    <w:semiHidden/>
    <w:rsid w:val="00CA7A7B"/>
    <w:rPr>
      <w:rFonts w:eastAsiaTheme="majorEastAsia" w:cstheme="majorBidi"/>
      <w:color w:val="595959" w:themeColor="text1" w:themeTint="A6"/>
    </w:rPr>
  </w:style>
  <w:style w:type="character" w:customStyle="1" w:styleId="80">
    <w:name w:val="כותרת 8 תו"/>
    <w:basedOn w:val="a0"/>
    <w:link w:val="8"/>
    <w:uiPriority w:val="9"/>
    <w:semiHidden/>
    <w:rsid w:val="00CA7A7B"/>
    <w:rPr>
      <w:rFonts w:eastAsiaTheme="majorEastAsia" w:cstheme="majorBidi"/>
      <w:i/>
      <w:iCs/>
      <w:color w:val="272727" w:themeColor="text1" w:themeTint="D8"/>
    </w:rPr>
  </w:style>
  <w:style w:type="character" w:customStyle="1" w:styleId="90">
    <w:name w:val="כותרת 9 תו"/>
    <w:basedOn w:val="a0"/>
    <w:link w:val="9"/>
    <w:uiPriority w:val="9"/>
    <w:semiHidden/>
    <w:rsid w:val="00CA7A7B"/>
    <w:rPr>
      <w:rFonts w:eastAsiaTheme="majorEastAsia" w:cstheme="majorBidi"/>
      <w:color w:val="272727" w:themeColor="text1" w:themeTint="D8"/>
    </w:rPr>
  </w:style>
  <w:style w:type="paragraph" w:styleId="a3">
    <w:name w:val="Title"/>
    <w:basedOn w:val="a"/>
    <w:next w:val="a"/>
    <w:link w:val="a4"/>
    <w:uiPriority w:val="10"/>
    <w:qFormat/>
    <w:rsid w:val="00CA7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A7A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7A7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A7A7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A7A7B"/>
    <w:pPr>
      <w:spacing w:before="160"/>
      <w:jc w:val="center"/>
    </w:pPr>
    <w:rPr>
      <w:i/>
      <w:iCs/>
      <w:color w:val="404040" w:themeColor="text1" w:themeTint="BF"/>
    </w:rPr>
  </w:style>
  <w:style w:type="character" w:customStyle="1" w:styleId="a8">
    <w:name w:val="ציטוט תו"/>
    <w:basedOn w:val="a0"/>
    <w:link w:val="a7"/>
    <w:uiPriority w:val="29"/>
    <w:rsid w:val="00CA7A7B"/>
    <w:rPr>
      <w:i/>
      <w:iCs/>
      <w:color w:val="404040" w:themeColor="text1" w:themeTint="BF"/>
    </w:rPr>
  </w:style>
  <w:style w:type="paragraph" w:styleId="a9">
    <w:name w:val="List Paragraph"/>
    <w:basedOn w:val="a"/>
    <w:uiPriority w:val="34"/>
    <w:qFormat/>
    <w:rsid w:val="00CA7A7B"/>
    <w:pPr>
      <w:ind w:left="720"/>
      <w:contextualSpacing/>
    </w:pPr>
  </w:style>
  <w:style w:type="character" w:styleId="aa">
    <w:name w:val="Intense Emphasis"/>
    <w:basedOn w:val="a0"/>
    <w:uiPriority w:val="21"/>
    <w:qFormat/>
    <w:rsid w:val="00CA7A7B"/>
    <w:rPr>
      <w:i/>
      <w:iCs/>
      <w:color w:val="0F4761" w:themeColor="accent1" w:themeShade="BF"/>
    </w:rPr>
  </w:style>
  <w:style w:type="paragraph" w:styleId="ab">
    <w:name w:val="Intense Quote"/>
    <w:basedOn w:val="a"/>
    <w:next w:val="a"/>
    <w:link w:val="ac"/>
    <w:uiPriority w:val="30"/>
    <w:qFormat/>
    <w:rsid w:val="00CA7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A7A7B"/>
    <w:rPr>
      <w:i/>
      <w:iCs/>
      <w:color w:val="0F4761" w:themeColor="accent1" w:themeShade="BF"/>
    </w:rPr>
  </w:style>
  <w:style w:type="character" w:styleId="ad">
    <w:name w:val="Intense Reference"/>
    <w:basedOn w:val="a0"/>
    <w:uiPriority w:val="32"/>
    <w:qFormat/>
    <w:rsid w:val="00CA7A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229</Words>
  <Characters>1147</Characters>
  <Application>Microsoft Office Word</Application>
  <DocSecurity>0</DocSecurity>
  <Lines>9</Lines>
  <Paragraphs>2</Paragraphs>
  <ScaleCrop>false</ScaleCrop>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