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2618" w:rsidRPr="00863CCE" w:rsidRDefault="00AA261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31"/>
      <w:r w:rsidRPr="00863CCE">
        <w:rPr>
          <w:rFonts w:ascii="Keren" w:eastAsia="Times New Roman" w:hAnsi="Keren" w:cs="David"/>
          <w:b/>
          <w:bCs/>
          <w:sz w:val="26"/>
          <w:szCs w:val="24"/>
          <w:rtl/>
          <w:lang w:eastAsia="he-IL"/>
          <w14:ligatures w14:val="none"/>
        </w:rPr>
        <w:t>שבעת הקרובים</w:t>
      </w:r>
      <w:bookmarkEnd w:id="0"/>
    </w:p>
    <w:p w:rsidR="00AA2618" w:rsidRPr="00863CCE" w:rsidRDefault="00AA2618" w:rsidP="00863CCE">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וַיֹּאמֶר ה' אֶל מֹשֶׁה אֱמֹר אֶל הַכֹּהֲנִים בְּנֵי אַהֲרֹן וְאָמַרְתָּ אֲלֵהֶם לְנֶפֶשׁ לֹא יִטַּמָּא בְּעַמָּיו: </w:t>
      </w:r>
    </w:p>
    <w:p w:rsidR="00AA2618" w:rsidRPr="00863CCE" w:rsidRDefault="00AA2618" w:rsidP="00863CCE">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כִּי אִם לִשְׁאֵרוֹ הַקָּרֹב אֵלָיו לְאִמּוֹ וּלְאָבִיו וְלִבְנוֹ וּלְבִתּוֹ וּלְאָחִיו: </w:t>
      </w:r>
    </w:p>
    <w:p w:rsidR="00AA2618" w:rsidRPr="00863CCE" w:rsidRDefault="00AA2618" w:rsidP="00863CCE">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וְלַאֲחֹתוֹ הַבְּתוּלָה הַקְּרוֹבָה אֵלָיו אֲשֶׁר לֹא הָיְתָה לְאִישׁ לָהּ יִטַּמָּא:</w:t>
      </w:r>
    </w:p>
    <w:p w:rsidR="00AA2618" w:rsidRPr="00863CCE" w:rsidRDefault="00AA2618" w:rsidP="00863CCE">
      <w:pPr>
        <w:autoSpaceDE w:val="0"/>
        <w:autoSpaceDN w:val="0"/>
        <w:adjustRightInd w:val="0"/>
        <w:spacing w:after="0" w:line="360" w:lineRule="auto"/>
        <w:ind w:left="3626"/>
        <w:jc w:val="right"/>
        <w:rPr>
          <w:rFonts w:ascii="Times New Roman" w:eastAsia="Times New Roman" w:hAnsi="Times New Roman" w:cs="David"/>
          <w:sz w:val="14"/>
          <w:szCs w:val="16"/>
          <w:rtl/>
          <w:lang w:eastAsia="he-IL"/>
          <w14:ligatures w14:val="none"/>
        </w:rPr>
      </w:pPr>
      <w:r w:rsidRPr="00863CCE">
        <w:rPr>
          <w:rFonts w:ascii="Times New Roman" w:eastAsia="Times New Roman" w:hAnsi="Times New Roman" w:cs="David"/>
          <w:color w:val="000000"/>
          <w:sz w:val="18"/>
          <w:szCs w:val="20"/>
          <w:rtl/>
          <w:lang w:eastAsia="he-IL"/>
          <w14:ligatures w14:val="none"/>
        </w:rPr>
        <w:t>ויקרא כא, א - ג</w:t>
      </w:r>
    </w:p>
    <w:p w:rsidR="00AA2618" w:rsidRPr="00863CCE" w:rsidRDefault="00AA2618" w:rsidP="00863CCE">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rsidR="00D5072B" w:rsidRDefault="00AA2618">
      <w:r w:rsidRPr="00863CCE">
        <w:rPr>
          <w:rFonts w:ascii="Keren" w:eastAsia="Times New Roman" w:hAnsi="Keren" w:cs="David"/>
          <w:szCs w:val="20"/>
          <w:rtl/>
          <w:lang w:eastAsia="he-IL"/>
          <w14:ligatures w14:val="none"/>
        </w:rPr>
        <w:t xml:space="preserve">הקרובים שמתאבלים עליהם הם: אב ואם, אח, אחות, בן, בת, בעל על אשתו ואשה על בעלה. הקרובים מהתורה מפורטים בספר ויקרא (כא, ב): אביו ואמו, בנו ובתו, אחיו ואחותו מאביו. מדברי סופרים מתאבל איש על אשתו ואשה על בעלה, וגם על אחיו ואחותו מאמו (הלכות אבל לרמב"ם, פרק ב, א). ראה בהרחבה בספר מעמוד @125. ע"ע </w:t>
      </w:r>
      <w:r w:rsidRPr="00863CCE">
        <w:rPr>
          <w:rFonts w:ascii="Keren" w:eastAsia="Times New Roman" w:hAnsi="Keren" w:cs="David"/>
          <w:b/>
          <w:bCs/>
          <w:szCs w:val="20"/>
          <w:rtl/>
          <w:lang w:eastAsia="he-IL"/>
          <w14:ligatures w14:val="none"/>
        </w:rPr>
        <w:t>כל שמתאבל עליו מתאבל עמו.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618"/>
    <w:rsid w:val="000D0A23"/>
    <w:rsid w:val="002C1211"/>
    <w:rsid w:val="005C4B14"/>
    <w:rsid w:val="00AA261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1265B-1A59-4A3E-A5F3-9F659B8C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2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2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26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26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26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26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26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26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26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A261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A261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A261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A2618"/>
    <w:rPr>
      <w:rFonts w:eastAsiaTheme="majorEastAsia" w:cstheme="majorBidi"/>
      <w:i/>
      <w:iCs/>
      <w:color w:val="0F4761" w:themeColor="accent1" w:themeShade="BF"/>
    </w:rPr>
  </w:style>
  <w:style w:type="character" w:customStyle="1" w:styleId="50">
    <w:name w:val="כותרת 5 תו"/>
    <w:basedOn w:val="a0"/>
    <w:link w:val="5"/>
    <w:uiPriority w:val="9"/>
    <w:semiHidden/>
    <w:rsid w:val="00AA2618"/>
    <w:rPr>
      <w:rFonts w:eastAsiaTheme="majorEastAsia" w:cstheme="majorBidi"/>
      <w:color w:val="0F4761" w:themeColor="accent1" w:themeShade="BF"/>
    </w:rPr>
  </w:style>
  <w:style w:type="character" w:customStyle="1" w:styleId="60">
    <w:name w:val="כותרת 6 תו"/>
    <w:basedOn w:val="a0"/>
    <w:link w:val="6"/>
    <w:uiPriority w:val="9"/>
    <w:semiHidden/>
    <w:rsid w:val="00AA2618"/>
    <w:rPr>
      <w:rFonts w:eastAsiaTheme="majorEastAsia" w:cstheme="majorBidi"/>
      <w:i/>
      <w:iCs/>
      <w:color w:val="595959" w:themeColor="text1" w:themeTint="A6"/>
    </w:rPr>
  </w:style>
  <w:style w:type="character" w:customStyle="1" w:styleId="70">
    <w:name w:val="כותרת 7 תו"/>
    <w:basedOn w:val="a0"/>
    <w:link w:val="7"/>
    <w:uiPriority w:val="9"/>
    <w:semiHidden/>
    <w:rsid w:val="00AA2618"/>
    <w:rPr>
      <w:rFonts w:eastAsiaTheme="majorEastAsia" w:cstheme="majorBidi"/>
      <w:color w:val="595959" w:themeColor="text1" w:themeTint="A6"/>
    </w:rPr>
  </w:style>
  <w:style w:type="character" w:customStyle="1" w:styleId="80">
    <w:name w:val="כותרת 8 תו"/>
    <w:basedOn w:val="a0"/>
    <w:link w:val="8"/>
    <w:uiPriority w:val="9"/>
    <w:semiHidden/>
    <w:rsid w:val="00AA2618"/>
    <w:rPr>
      <w:rFonts w:eastAsiaTheme="majorEastAsia" w:cstheme="majorBidi"/>
      <w:i/>
      <w:iCs/>
      <w:color w:val="272727" w:themeColor="text1" w:themeTint="D8"/>
    </w:rPr>
  </w:style>
  <w:style w:type="character" w:customStyle="1" w:styleId="90">
    <w:name w:val="כותרת 9 תו"/>
    <w:basedOn w:val="a0"/>
    <w:link w:val="9"/>
    <w:uiPriority w:val="9"/>
    <w:semiHidden/>
    <w:rsid w:val="00AA2618"/>
    <w:rPr>
      <w:rFonts w:eastAsiaTheme="majorEastAsia" w:cstheme="majorBidi"/>
      <w:color w:val="272727" w:themeColor="text1" w:themeTint="D8"/>
    </w:rPr>
  </w:style>
  <w:style w:type="paragraph" w:styleId="a3">
    <w:name w:val="Title"/>
    <w:basedOn w:val="a"/>
    <w:next w:val="a"/>
    <w:link w:val="a4"/>
    <w:uiPriority w:val="10"/>
    <w:qFormat/>
    <w:rsid w:val="00AA2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A26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261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A261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A2618"/>
    <w:pPr>
      <w:spacing w:before="160"/>
      <w:jc w:val="center"/>
    </w:pPr>
    <w:rPr>
      <w:i/>
      <w:iCs/>
      <w:color w:val="404040" w:themeColor="text1" w:themeTint="BF"/>
    </w:rPr>
  </w:style>
  <w:style w:type="character" w:customStyle="1" w:styleId="a8">
    <w:name w:val="ציטוט תו"/>
    <w:basedOn w:val="a0"/>
    <w:link w:val="a7"/>
    <w:uiPriority w:val="29"/>
    <w:rsid w:val="00AA2618"/>
    <w:rPr>
      <w:i/>
      <w:iCs/>
      <w:color w:val="404040" w:themeColor="text1" w:themeTint="BF"/>
    </w:rPr>
  </w:style>
  <w:style w:type="paragraph" w:styleId="a9">
    <w:name w:val="List Paragraph"/>
    <w:basedOn w:val="a"/>
    <w:uiPriority w:val="34"/>
    <w:qFormat/>
    <w:rsid w:val="00AA2618"/>
    <w:pPr>
      <w:ind w:left="720"/>
      <w:contextualSpacing/>
    </w:pPr>
  </w:style>
  <w:style w:type="character" w:styleId="aa">
    <w:name w:val="Intense Emphasis"/>
    <w:basedOn w:val="a0"/>
    <w:uiPriority w:val="21"/>
    <w:qFormat/>
    <w:rsid w:val="00AA2618"/>
    <w:rPr>
      <w:i/>
      <w:iCs/>
      <w:color w:val="0F4761" w:themeColor="accent1" w:themeShade="BF"/>
    </w:rPr>
  </w:style>
  <w:style w:type="paragraph" w:styleId="ab">
    <w:name w:val="Intense Quote"/>
    <w:basedOn w:val="a"/>
    <w:next w:val="a"/>
    <w:link w:val="ac"/>
    <w:uiPriority w:val="30"/>
    <w:qFormat/>
    <w:rsid w:val="00AA2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A2618"/>
    <w:rPr>
      <w:i/>
      <w:iCs/>
      <w:color w:val="0F4761" w:themeColor="accent1" w:themeShade="BF"/>
    </w:rPr>
  </w:style>
  <w:style w:type="character" w:styleId="ad">
    <w:name w:val="Intense Reference"/>
    <w:basedOn w:val="a0"/>
    <w:uiPriority w:val="32"/>
    <w:qFormat/>
    <w:rsid w:val="00AA2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535</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