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26A" w:rsidRPr="00863CCE" w:rsidRDefault="008F326A" w:rsidP="00863CCE">
      <w:pPr>
        <w:spacing w:after="0" w:line="360" w:lineRule="auto"/>
        <w:jc w:val="both"/>
        <w:outlineLvl w:val="6"/>
        <w:rPr>
          <w:rFonts w:ascii="Keren" w:eastAsia="Times New Roman" w:hAnsi="Keren" w:cs="David"/>
          <w:b/>
          <w:bCs/>
          <w:szCs w:val="20"/>
          <w:rtl/>
          <w:lang w:eastAsia="he-IL"/>
          <w14:ligatures w14:val="none"/>
        </w:rPr>
      </w:pPr>
      <w:bookmarkStart w:id="0" w:name="_Toc88530439"/>
      <w:r w:rsidRPr="00863CCE">
        <w:rPr>
          <w:rFonts w:ascii="Keren" w:eastAsia="Times New Roman" w:hAnsi="Keren" w:cs="David"/>
          <w:b/>
          <w:bCs/>
          <w:sz w:val="26"/>
          <w:szCs w:val="24"/>
          <w:rtl/>
          <w:lang w:eastAsia="he-IL"/>
          <w14:ligatures w14:val="none"/>
        </w:rPr>
        <w:t>שיר של פגעים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"שיר של פגעים:ערך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"תהלים:שיר של פגעים"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8F326A" w:rsidRPr="00863CCE" w:rsidRDefault="008F326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מזמור צ"א בספר תהלים. המזמור נקרא כך מפני שמובאת בו הצלה של האדם מפגעים שונים העלולים לבוא עליו, ואת מבטחו של האדם בה' המציל אותו. נהגו לומר את המזמור בעת הלוויה לשמור את נשמת הנפטר מכוחות הטומאה וממלאכי חבלה</w:t>
      </w:r>
      <w:r w:rsidRPr="00863CCE">
        <w:rPr>
          <w:rFonts w:ascii="Keren" w:eastAsia="Times New Roman" w:hAnsi="Keren" w:cs="David"/>
          <w:sz w:val="24"/>
          <w:rtl/>
          <w:lang w:eastAsia="he-IL"/>
          <w14:ligatures w14:val="none"/>
        </w:rPr>
        <w:t xml:space="preserve"> (</w:t>
      </w:r>
      <w:r w:rsidRPr="00863CCE">
        <w:rPr>
          <w:rFonts w:ascii="Keren" w:eastAsia="Times New Roman" w:hAnsi="Keren" w:cs="David"/>
          <w:szCs w:val="20"/>
          <w:rtl/>
          <w:lang w:eastAsia="he-IL"/>
          <w14:ligatures w14:val="none"/>
        </w:rPr>
        <w:t>מעבר יַבֹּק מאמר שפתי רננות פרק כ).</w:t>
      </w:r>
    </w:p>
    <w:p w:rsidR="008F326A" w:rsidRPr="00863CCE" w:rsidRDefault="008F326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בגמרא (שבועות טו, ב) נקרא המזמור בשם "שיר של פגעים" ויש אומרים "שיר של נגעים". המזמור מיוחס למשה רבנו שאמרו בחנוכת המשכן (רש"י שם).</w:t>
      </w:r>
    </w:p>
    <w:p w:rsidR="00D5072B" w:rsidRDefault="008F326A">
      <w:r w:rsidRPr="00863CCE">
        <w:rPr>
          <w:rFonts w:ascii="Keren" w:eastAsia="Times New Roman" w:hAnsi="Keren" w:cs="David"/>
          <w:szCs w:val="20"/>
          <w:rtl/>
          <w:lang w:eastAsia="he-IL"/>
          <w14:ligatures w14:val="none"/>
        </w:rPr>
        <w:t xml:space="preserve">גם הרמב"ם (מורה הנבוכים חלק שלישי פרק נא) מביא את המזמור כמתאר את השמירה שיש לאדם השלם, הצדיק המושגח על ידי ה'. ע"ע </w:t>
      </w:r>
      <w:r w:rsidRPr="00863CCE">
        <w:rPr>
          <w:rFonts w:ascii="Keren" w:eastAsia="Times New Roman" w:hAnsi="Keren" w:cs="David"/>
          <w:b/>
          <w:bCs/>
          <w:szCs w:val="20"/>
          <w:rtl/>
          <w:lang w:eastAsia="he-IL"/>
          <w14:ligatures w14:val="none"/>
        </w:rPr>
        <w:t>הקפות. מעבר יבֹק.</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 xml:space="preserve">שיר השירים – אמירתו בלוויה.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6A"/>
    <w:rsid w:val="000D0A23"/>
    <w:rsid w:val="002C1211"/>
    <w:rsid w:val="005C4B14"/>
    <w:rsid w:val="008F326A"/>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5AF8F-7AEB-4BA9-80DF-2C037B34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3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3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326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326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32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32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32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32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32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F326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F326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F326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F326A"/>
    <w:rPr>
      <w:rFonts w:eastAsiaTheme="majorEastAsia" w:cstheme="majorBidi"/>
      <w:i/>
      <w:iCs/>
      <w:color w:val="0F4761" w:themeColor="accent1" w:themeShade="BF"/>
    </w:rPr>
  </w:style>
  <w:style w:type="character" w:customStyle="1" w:styleId="50">
    <w:name w:val="כותרת 5 תו"/>
    <w:basedOn w:val="a0"/>
    <w:link w:val="5"/>
    <w:uiPriority w:val="9"/>
    <w:semiHidden/>
    <w:rsid w:val="008F326A"/>
    <w:rPr>
      <w:rFonts w:eastAsiaTheme="majorEastAsia" w:cstheme="majorBidi"/>
      <w:color w:val="0F4761" w:themeColor="accent1" w:themeShade="BF"/>
    </w:rPr>
  </w:style>
  <w:style w:type="character" w:customStyle="1" w:styleId="60">
    <w:name w:val="כותרת 6 תו"/>
    <w:basedOn w:val="a0"/>
    <w:link w:val="6"/>
    <w:uiPriority w:val="9"/>
    <w:semiHidden/>
    <w:rsid w:val="008F326A"/>
    <w:rPr>
      <w:rFonts w:eastAsiaTheme="majorEastAsia" w:cstheme="majorBidi"/>
      <w:i/>
      <w:iCs/>
      <w:color w:val="595959" w:themeColor="text1" w:themeTint="A6"/>
    </w:rPr>
  </w:style>
  <w:style w:type="character" w:customStyle="1" w:styleId="70">
    <w:name w:val="כותרת 7 תו"/>
    <w:basedOn w:val="a0"/>
    <w:link w:val="7"/>
    <w:uiPriority w:val="9"/>
    <w:semiHidden/>
    <w:rsid w:val="008F326A"/>
    <w:rPr>
      <w:rFonts w:eastAsiaTheme="majorEastAsia" w:cstheme="majorBidi"/>
      <w:color w:val="595959" w:themeColor="text1" w:themeTint="A6"/>
    </w:rPr>
  </w:style>
  <w:style w:type="character" w:customStyle="1" w:styleId="80">
    <w:name w:val="כותרת 8 תו"/>
    <w:basedOn w:val="a0"/>
    <w:link w:val="8"/>
    <w:uiPriority w:val="9"/>
    <w:semiHidden/>
    <w:rsid w:val="008F326A"/>
    <w:rPr>
      <w:rFonts w:eastAsiaTheme="majorEastAsia" w:cstheme="majorBidi"/>
      <w:i/>
      <w:iCs/>
      <w:color w:val="272727" w:themeColor="text1" w:themeTint="D8"/>
    </w:rPr>
  </w:style>
  <w:style w:type="character" w:customStyle="1" w:styleId="90">
    <w:name w:val="כותרת 9 תו"/>
    <w:basedOn w:val="a0"/>
    <w:link w:val="9"/>
    <w:uiPriority w:val="9"/>
    <w:semiHidden/>
    <w:rsid w:val="008F326A"/>
    <w:rPr>
      <w:rFonts w:eastAsiaTheme="majorEastAsia" w:cstheme="majorBidi"/>
      <w:color w:val="272727" w:themeColor="text1" w:themeTint="D8"/>
    </w:rPr>
  </w:style>
  <w:style w:type="paragraph" w:styleId="a3">
    <w:name w:val="Title"/>
    <w:basedOn w:val="a"/>
    <w:next w:val="a"/>
    <w:link w:val="a4"/>
    <w:uiPriority w:val="10"/>
    <w:qFormat/>
    <w:rsid w:val="008F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F32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326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F326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F326A"/>
    <w:pPr>
      <w:spacing w:before="160"/>
      <w:jc w:val="center"/>
    </w:pPr>
    <w:rPr>
      <w:i/>
      <w:iCs/>
      <w:color w:val="404040" w:themeColor="text1" w:themeTint="BF"/>
    </w:rPr>
  </w:style>
  <w:style w:type="character" w:customStyle="1" w:styleId="a8">
    <w:name w:val="ציטוט תו"/>
    <w:basedOn w:val="a0"/>
    <w:link w:val="a7"/>
    <w:uiPriority w:val="29"/>
    <w:rsid w:val="008F326A"/>
    <w:rPr>
      <w:i/>
      <w:iCs/>
      <w:color w:val="404040" w:themeColor="text1" w:themeTint="BF"/>
    </w:rPr>
  </w:style>
  <w:style w:type="paragraph" w:styleId="a9">
    <w:name w:val="List Paragraph"/>
    <w:basedOn w:val="a"/>
    <w:uiPriority w:val="34"/>
    <w:qFormat/>
    <w:rsid w:val="008F326A"/>
    <w:pPr>
      <w:ind w:left="720"/>
      <w:contextualSpacing/>
    </w:pPr>
  </w:style>
  <w:style w:type="character" w:styleId="aa">
    <w:name w:val="Intense Emphasis"/>
    <w:basedOn w:val="a0"/>
    <w:uiPriority w:val="21"/>
    <w:qFormat/>
    <w:rsid w:val="008F326A"/>
    <w:rPr>
      <w:i/>
      <w:iCs/>
      <w:color w:val="0F4761" w:themeColor="accent1" w:themeShade="BF"/>
    </w:rPr>
  </w:style>
  <w:style w:type="paragraph" w:styleId="ab">
    <w:name w:val="Intense Quote"/>
    <w:basedOn w:val="a"/>
    <w:next w:val="a"/>
    <w:link w:val="ac"/>
    <w:uiPriority w:val="30"/>
    <w:qFormat/>
    <w:rsid w:val="008F3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F326A"/>
    <w:rPr>
      <w:i/>
      <w:iCs/>
      <w:color w:val="0F4761" w:themeColor="accent1" w:themeShade="BF"/>
    </w:rPr>
  </w:style>
  <w:style w:type="character" w:styleId="ad">
    <w:name w:val="Intense Reference"/>
    <w:basedOn w:val="a0"/>
    <w:uiPriority w:val="32"/>
    <w:qFormat/>
    <w:rsid w:val="008F32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520</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