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E6C8D" w:rsidRPr="00863CCE" w:rsidRDefault="003E6C8D" w:rsidP="00863CCE">
      <w:pPr>
        <w:spacing w:after="0" w:line="360" w:lineRule="auto"/>
        <w:jc w:val="both"/>
        <w:outlineLvl w:val="6"/>
        <w:rPr>
          <w:rFonts w:ascii="Keren" w:eastAsia="Times New Roman" w:hAnsi="Keren" w:cs="David"/>
          <w:b/>
          <w:bCs/>
          <w:szCs w:val="20"/>
          <w:rtl/>
          <w:lang w:eastAsia="he-IL"/>
          <w14:ligatures w14:val="none"/>
        </w:rPr>
      </w:pPr>
      <w:bookmarkStart w:id="0" w:name="_Toc88530442"/>
      <w:r w:rsidRPr="00863CCE">
        <w:rPr>
          <w:rFonts w:ascii="Keren" w:eastAsia="Times New Roman" w:hAnsi="Keren" w:cs="David"/>
          <w:b/>
          <w:bCs/>
          <w:sz w:val="26"/>
          <w:szCs w:val="24"/>
          <w:rtl/>
          <w:lang w:eastAsia="he-IL"/>
          <w14:ligatures w14:val="none"/>
        </w:rPr>
        <w:t>שכינה למעלה ממראשותיו של חולה</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"שכינה למעלה ממראשותיו של חולה:ערך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3E6C8D" w:rsidRPr="00863CCE" w:rsidRDefault="003E6C8D"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המקור לביטוי הוא בגמרא (מסכת שבת יב, ב) ונלמד מהפסוק "</w:t>
      </w:r>
      <w:r w:rsidRPr="00863CCE">
        <w:rPr>
          <w:rFonts w:ascii="Keren" w:eastAsia="Times New Roman" w:hAnsi="Keren" w:cs="David"/>
          <w:sz w:val="20"/>
          <w:szCs w:val="20"/>
          <w:rtl/>
          <w:lang w:eastAsia="he-IL"/>
          <w14:ligatures w14:val="none"/>
        </w:rPr>
        <w:t>ה' יִסְעָדֶנּוּ עַל עֶרֶשׂ דְּוָי</w:t>
      </w:r>
      <w:r w:rsidRPr="00863CCE">
        <w:rPr>
          <w:rFonts w:ascii="Keren" w:eastAsia="Times New Roman" w:hAnsi="Keren" w:cs="David"/>
          <w:szCs w:val="20"/>
          <w:rtl/>
          <w:lang w:eastAsia="he-IL"/>
          <w14:ligatures w14:val="none"/>
        </w:rPr>
        <w:t>" (תהלים מא, ד). את הביטוי "שכינה למעלה ממראשותיו של חולה" מצינו כשיוסף הולך לבקר את יעקב אביו. שם מוזכר "</w:t>
      </w:r>
      <w:r w:rsidRPr="00863CCE">
        <w:rPr>
          <w:rFonts w:ascii="Keren" w:eastAsia="Times New Roman" w:hAnsi="Keren" w:cs="David"/>
          <w:sz w:val="20"/>
          <w:szCs w:val="20"/>
          <w:rtl/>
          <w:lang w:eastAsia="he-IL"/>
          <w14:ligatures w14:val="none"/>
        </w:rPr>
        <w:t>וַיִּשְׁתַּחוּ יִשְׂרָאֵל עַל רֹאשׁ הַמִּטָּה</w:t>
      </w:r>
      <w:r w:rsidRPr="00863CCE">
        <w:rPr>
          <w:rFonts w:ascii="Keren" w:eastAsia="Times New Roman" w:hAnsi="Keren" w:cs="David"/>
          <w:szCs w:val="20"/>
          <w:rtl/>
          <w:lang w:eastAsia="he-IL"/>
          <w14:ligatures w14:val="none"/>
        </w:rPr>
        <w:t>", וגם שם למדו חכמים ששכינה למעלה ממראשותיו של חולה.</w:t>
      </w:r>
    </w:p>
    <w:p w:rsidR="003E6C8D" w:rsidRPr="00863CCE" w:rsidRDefault="003E6C8D"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מה פירוש הביטוי? מדוע ישנה השראת שכינה דווקא אצל החולה? מדוע דווקא למעלה ממראשותיו?</w:t>
      </w:r>
    </w:p>
    <w:p w:rsidR="003E6C8D" w:rsidRPr="00863CCE" w:rsidRDefault="003E6C8D"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ניתן לפרש על פי מענה אליהוא הראשון לאיוב (בפרק לב). עד מענה אליהוא היה ויכוח בין איוב לבין רעיו מדוע באו יסורים כה קשים על איוב. הרעים טענו שהיסורים באו על איוב עקב חטאיו, בעוד איוב טען שלא חטא ושהיסורים באו עליו לחנם. הויכוח התמשך באריכות ואף החריף, עד שהגיע לנקודה שבה לא הוסיפו הרעים להתווכח עם איוב כיון שהחזיק את עצמו צדיק בעיניו. בנקודת זמן זו, כשהויכוח הגיע למבוי סתום ולא היה אפשר להמשיכו, נכנס אליהוא והציע את דבריו לפני איוב ורעיו.</w:t>
      </w:r>
    </w:p>
    <w:p w:rsidR="003E6C8D" w:rsidRPr="00863CCE" w:rsidRDefault="003E6C8D"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מענהו של אליהוא מורכב ויכול להיות נתון לפרשנויות שונות. ניתן לפרשו באופן שאליהוא בא לתת כיוון אחר לגמרי ליסוריו של איוב. לא כפי הסברם המרשיע של רעי איוב, וגם לא כפי איוב שטען שאין משמעות וקשר בין היסורים לבין מעשיו. מהי אפוא דעתו של אליהוא, לשם מה באו יסורי איוב?</w:t>
      </w:r>
    </w:p>
    <w:p w:rsidR="003E6C8D" w:rsidRPr="00863CCE" w:rsidRDefault="003E6C8D" w:rsidP="00863CCE">
      <w:pPr>
        <w:autoSpaceDE w:val="0"/>
        <w:autoSpaceDN w:val="0"/>
        <w:adjustRightInd w:val="0"/>
        <w:spacing w:after="0" w:line="360" w:lineRule="auto"/>
        <w:ind w:left="1440"/>
        <w:jc w:val="both"/>
        <w:rPr>
          <w:rFonts w:ascii="Keren" w:eastAsia="Times New Roman" w:hAnsi="Keren" w:cs="David"/>
          <w:sz w:val="20"/>
          <w:szCs w:val="20"/>
          <w:rtl/>
          <w:lang w:eastAsia="he-IL"/>
          <w14:ligatures w14:val="none"/>
        </w:rPr>
      </w:pPr>
      <w:r w:rsidRPr="00863CCE">
        <w:rPr>
          <w:rFonts w:ascii="Keren" w:eastAsia="Times New Roman" w:hAnsi="Keren" w:cs="David"/>
          <w:color w:val="000000"/>
          <w:sz w:val="20"/>
          <w:szCs w:val="20"/>
          <w:rtl/>
          <w:lang w:eastAsia="he-IL"/>
          <w14:ligatures w14:val="none"/>
        </w:rPr>
        <w:t>כִּי בְאַחַת יְדַבֶּר אֵל וּבִשְׁתַּיִם לֹא יְשׁוּרֶנָּה:</w:t>
      </w:r>
    </w:p>
    <w:p w:rsidR="003E6C8D" w:rsidRPr="00863CCE" w:rsidRDefault="003E6C8D" w:rsidP="00863CCE">
      <w:pPr>
        <w:autoSpaceDE w:val="0"/>
        <w:autoSpaceDN w:val="0"/>
        <w:adjustRightInd w:val="0"/>
        <w:spacing w:after="0" w:line="360" w:lineRule="auto"/>
        <w:ind w:left="1440"/>
        <w:jc w:val="both"/>
        <w:rPr>
          <w:rFonts w:ascii="Keren" w:eastAsia="Times New Roman" w:hAnsi="Keren" w:cs="David"/>
          <w:sz w:val="20"/>
          <w:szCs w:val="20"/>
          <w:lang w:eastAsia="he-IL"/>
          <w14:ligatures w14:val="none"/>
        </w:rPr>
      </w:pPr>
      <w:r w:rsidRPr="00863CCE">
        <w:rPr>
          <w:rFonts w:ascii="Keren" w:eastAsia="Times New Roman" w:hAnsi="Keren" w:cs="David"/>
          <w:color w:val="000000"/>
          <w:sz w:val="20"/>
          <w:szCs w:val="20"/>
          <w:rtl/>
          <w:lang w:eastAsia="he-IL"/>
          <w14:ligatures w14:val="none"/>
        </w:rPr>
        <w:t>בַּחֲלוֹם חֶזְיוֹן לַיְלָה בִּנְפֹל תַּרְדֵּמָה עַל אֲנָשִׁים בִּתְנוּמוֹת עֲלֵי מִשְׁכָּב:</w:t>
      </w:r>
    </w:p>
    <w:p w:rsidR="003E6C8D" w:rsidRPr="00863CCE" w:rsidRDefault="003E6C8D" w:rsidP="00863CCE">
      <w:pPr>
        <w:autoSpaceDE w:val="0"/>
        <w:autoSpaceDN w:val="0"/>
        <w:adjustRightInd w:val="0"/>
        <w:spacing w:after="0" w:line="360" w:lineRule="auto"/>
        <w:ind w:left="1440"/>
        <w:jc w:val="both"/>
        <w:rPr>
          <w:rFonts w:ascii="Keren" w:eastAsia="Times New Roman" w:hAnsi="Keren" w:cs="David"/>
          <w:sz w:val="20"/>
          <w:szCs w:val="20"/>
          <w:lang w:eastAsia="he-IL"/>
          <w14:ligatures w14:val="none"/>
        </w:rPr>
      </w:pPr>
      <w:r w:rsidRPr="00863CCE">
        <w:rPr>
          <w:rFonts w:ascii="Keren" w:eastAsia="Times New Roman" w:hAnsi="Keren" w:cs="David"/>
          <w:color w:val="000000"/>
          <w:sz w:val="20"/>
          <w:szCs w:val="20"/>
          <w:rtl/>
          <w:lang w:eastAsia="he-IL"/>
          <w14:ligatures w14:val="none"/>
        </w:rPr>
        <w:t>אָז יִגְלֶה אֹזֶן אֲנָשִׁים וּבְמֹסָרָם יַחְתֹּם:</w:t>
      </w:r>
      <w:r w:rsidRPr="00863CCE">
        <w:rPr>
          <w:rFonts w:ascii="Keren" w:eastAsia="Times New Roman" w:hAnsi="Keren" w:cs="David"/>
          <w:sz w:val="20"/>
          <w:szCs w:val="20"/>
          <w:rtl/>
          <w:lang w:eastAsia="he-IL"/>
          <w14:ligatures w14:val="none"/>
        </w:rPr>
        <w:t xml:space="preserve"> ...</w:t>
      </w:r>
    </w:p>
    <w:p w:rsidR="003E6C8D" w:rsidRPr="00863CCE" w:rsidRDefault="003E6C8D" w:rsidP="00863CCE">
      <w:pPr>
        <w:autoSpaceDE w:val="0"/>
        <w:autoSpaceDN w:val="0"/>
        <w:adjustRightInd w:val="0"/>
        <w:spacing w:after="0" w:line="360" w:lineRule="auto"/>
        <w:ind w:left="1440"/>
        <w:jc w:val="both"/>
        <w:rPr>
          <w:rFonts w:ascii="Keren" w:eastAsia="Times New Roman" w:hAnsi="Keren" w:cs="David"/>
          <w:sz w:val="20"/>
          <w:szCs w:val="20"/>
          <w:lang w:eastAsia="he-IL"/>
          <w14:ligatures w14:val="none"/>
        </w:rPr>
      </w:pPr>
      <w:r w:rsidRPr="00863CCE">
        <w:rPr>
          <w:rFonts w:ascii="Keren" w:eastAsia="Times New Roman" w:hAnsi="Keren" w:cs="David"/>
          <w:color w:val="000000"/>
          <w:sz w:val="20"/>
          <w:szCs w:val="20"/>
          <w:rtl/>
          <w:lang w:eastAsia="he-IL"/>
          <w14:ligatures w14:val="none"/>
        </w:rPr>
        <w:t>וְהוּכַח בְּמַכְאוֹב עַל מִשְׁכָּבוֹ וְרוֹב עֲצָמָיו אֵתָן:</w:t>
      </w:r>
      <w:r w:rsidRPr="00863CCE">
        <w:rPr>
          <w:rFonts w:ascii="Keren" w:eastAsia="Times New Roman" w:hAnsi="Keren" w:cs="David"/>
          <w:sz w:val="20"/>
          <w:szCs w:val="20"/>
          <w:rtl/>
          <w:lang w:eastAsia="he-IL"/>
          <w14:ligatures w14:val="none"/>
        </w:rPr>
        <w:t xml:space="preserve"> </w:t>
      </w:r>
      <w:r w:rsidRPr="00863CCE">
        <w:rPr>
          <w:rFonts w:ascii="Keren" w:eastAsia="Times New Roman" w:hAnsi="Keren" w:cs="David"/>
          <w:color w:val="000000"/>
          <w:sz w:val="20"/>
          <w:szCs w:val="20"/>
          <w:rtl/>
          <w:lang w:eastAsia="he-IL"/>
          <w14:ligatures w14:val="none"/>
        </w:rPr>
        <w:t>...</w:t>
      </w:r>
    </w:p>
    <w:p w:rsidR="003E6C8D" w:rsidRPr="00863CCE" w:rsidRDefault="003E6C8D" w:rsidP="00863CCE">
      <w:pPr>
        <w:autoSpaceDE w:val="0"/>
        <w:autoSpaceDN w:val="0"/>
        <w:adjustRightInd w:val="0"/>
        <w:spacing w:after="0" w:line="360" w:lineRule="auto"/>
        <w:ind w:left="1440"/>
        <w:jc w:val="both"/>
        <w:rPr>
          <w:rFonts w:ascii="Keren" w:eastAsia="Times New Roman" w:hAnsi="Keren" w:cs="David"/>
          <w:sz w:val="20"/>
          <w:szCs w:val="20"/>
          <w:lang w:eastAsia="he-IL"/>
          <w14:ligatures w14:val="none"/>
        </w:rPr>
      </w:pPr>
      <w:r w:rsidRPr="00863CCE">
        <w:rPr>
          <w:rFonts w:ascii="Keren" w:eastAsia="Times New Roman" w:hAnsi="Keren" w:cs="David"/>
          <w:color w:val="000000"/>
          <w:sz w:val="20"/>
          <w:szCs w:val="20"/>
          <w:rtl/>
          <w:lang w:eastAsia="he-IL"/>
          <w14:ligatures w14:val="none"/>
        </w:rPr>
        <w:t>וַתִּקְרַב לַשַּׁחַת נַפְשׁוֹ וְחַיָּתוֹ לַמְמִתִים:</w:t>
      </w:r>
    </w:p>
    <w:p w:rsidR="003E6C8D" w:rsidRPr="00863CCE" w:rsidRDefault="003E6C8D" w:rsidP="00863CCE">
      <w:pPr>
        <w:autoSpaceDE w:val="0"/>
        <w:autoSpaceDN w:val="0"/>
        <w:adjustRightInd w:val="0"/>
        <w:spacing w:after="0" w:line="360" w:lineRule="auto"/>
        <w:ind w:left="1440"/>
        <w:jc w:val="both"/>
        <w:rPr>
          <w:rFonts w:ascii="Keren" w:eastAsia="Times New Roman" w:hAnsi="Keren" w:cs="David"/>
          <w:sz w:val="20"/>
          <w:szCs w:val="20"/>
          <w:lang w:eastAsia="he-IL"/>
          <w14:ligatures w14:val="none"/>
        </w:rPr>
      </w:pPr>
      <w:r w:rsidRPr="00863CCE">
        <w:rPr>
          <w:rFonts w:ascii="Keren" w:eastAsia="Times New Roman" w:hAnsi="Keren" w:cs="David"/>
          <w:color w:val="000000"/>
          <w:sz w:val="20"/>
          <w:szCs w:val="20"/>
          <w:rtl/>
          <w:lang w:eastAsia="he-IL"/>
          <w14:ligatures w14:val="none"/>
        </w:rPr>
        <w:t>אִם יֵשׁ עָלָיו מַלְאָךְ מֵלִיץ אֶחָד מִנִּי אָלֶף לְהַגִּיד לְאָדָם יָשְׁרוֹ:</w:t>
      </w:r>
    </w:p>
    <w:p w:rsidR="003E6C8D" w:rsidRPr="00863CCE" w:rsidRDefault="003E6C8D" w:rsidP="00863CCE">
      <w:pPr>
        <w:autoSpaceDE w:val="0"/>
        <w:autoSpaceDN w:val="0"/>
        <w:adjustRightInd w:val="0"/>
        <w:spacing w:after="0" w:line="360" w:lineRule="auto"/>
        <w:ind w:left="1440"/>
        <w:jc w:val="both"/>
        <w:rPr>
          <w:rFonts w:ascii="Keren" w:eastAsia="Times New Roman" w:hAnsi="Keren" w:cs="David"/>
          <w:sz w:val="20"/>
          <w:szCs w:val="20"/>
          <w:lang w:eastAsia="he-IL"/>
          <w14:ligatures w14:val="none"/>
        </w:rPr>
      </w:pPr>
      <w:r w:rsidRPr="00863CCE">
        <w:rPr>
          <w:rFonts w:ascii="Keren" w:eastAsia="Times New Roman" w:hAnsi="Keren" w:cs="David"/>
          <w:color w:val="000000"/>
          <w:sz w:val="20"/>
          <w:szCs w:val="20"/>
          <w:rtl/>
          <w:lang w:eastAsia="he-IL"/>
          <w14:ligatures w14:val="none"/>
        </w:rPr>
        <w:t>וַיְחֻנֶּנּוּ וַיֹּאמֶר פְּדָעֵהוּ מֵרֶדֶת שָׁחַת מָצָאתִי כֹפֶר:</w:t>
      </w:r>
    </w:p>
    <w:p w:rsidR="003E6C8D" w:rsidRPr="00863CCE" w:rsidRDefault="003E6C8D" w:rsidP="00863CCE">
      <w:pPr>
        <w:autoSpaceDE w:val="0"/>
        <w:autoSpaceDN w:val="0"/>
        <w:adjustRightInd w:val="0"/>
        <w:spacing w:after="0" w:line="360" w:lineRule="auto"/>
        <w:ind w:left="1440"/>
        <w:jc w:val="both"/>
        <w:rPr>
          <w:rFonts w:ascii="Keren" w:eastAsia="Times New Roman" w:hAnsi="Keren" w:cs="David"/>
          <w:sz w:val="20"/>
          <w:szCs w:val="20"/>
          <w:lang w:eastAsia="he-IL"/>
          <w14:ligatures w14:val="none"/>
        </w:rPr>
      </w:pPr>
      <w:r w:rsidRPr="00863CCE">
        <w:rPr>
          <w:rFonts w:ascii="Keren" w:eastAsia="Times New Roman" w:hAnsi="Keren" w:cs="David"/>
          <w:color w:val="000000"/>
          <w:sz w:val="20"/>
          <w:szCs w:val="20"/>
          <w:rtl/>
          <w:lang w:eastAsia="he-IL"/>
          <w14:ligatures w14:val="none"/>
        </w:rPr>
        <w:t>רֻטֲפַשׁ בְּשָׂרוֹ מִנֹּעַר יָשׁוּב לִימֵי עֲלוּמָיו:</w:t>
      </w:r>
    </w:p>
    <w:p w:rsidR="003E6C8D" w:rsidRPr="00863CCE" w:rsidRDefault="003E6C8D" w:rsidP="00863CCE">
      <w:pPr>
        <w:autoSpaceDE w:val="0"/>
        <w:autoSpaceDN w:val="0"/>
        <w:adjustRightInd w:val="0"/>
        <w:spacing w:after="0" w:line="360" w:lineRule="auto"/>
        <w:ind w:left="1440"/>
        <w:jc w:val="both"/>
        <w:rPr>
          <w:rFonts w:ascii="Keren" w:eastAsia="Times New Roman" w:hAnsi="Keren" w:cs="David"/>
          <w:sz w:val="20"/>
          <w:szCs w:val="20"/>
          <w:lang w:eastAsia="he-IL"/>
          <w14:ligatures w14:val="none"/>
        </w:rPr>
      </w:pPr>
      <w:r w:rsidRPr="00863CCE">
        <w:rPr>
          <w:rFonts w:ascii="Keren" w:eastAsia="Times New Roman" w:hAnsi="Keren" w:cs="David"/>
          <w:color w:val="000000"/>
          <w:sz w:val="20"/>
          <w:szCs w:val="20"/>
          <w:rtl/>
          <w:lang w:eastAsia="he-IL"/>
          <w14:ligatures w14:val="none"/>
        </w:rPr>
        <w:t>יֶעְתַּר אֶל אֱלוֹהַּ וַיִּרְצֵהוּ וַיַּרְא פָּנָיו בִּתְרוּעָה וַיָּשֶׁב לֶאֱנוֹשׁ צִדְקָתוֹ:</w:t>
      </w:r>
    </w:p>
    <w:p w:rsidR="003E6C8D" w:rsidRPr="00863CCE" w:rsidRDefault="003E6C8D" w:rsidP="00863CCE">
      <w:pPr>
        <w:spacing w:after="0" w:line="360" w:lineRule="auto"/>
        <w:ind w:left="4320"/>
        <w:jc w:val="both"/>
        <w:rPr>
          <w:rFonts w:ascii="Keren" w:eastAsia="Times New Roman" w:hAnsi="Keren" w:cs="David"/>
          <w:szCs w:val="20"/>
          <w:lang w:eastAsia="he-IL"/>
          <w14:ligatures w14:val="none"/>
        </w:rPr>
      </w:pPr>
      <w:r w:rsidRPr="00863CCE">
        <w:rPr>
          <w:rFonts w:ascii="Keren" w:eastAsia="Times New Roman" w:hAnsi="Keren" w:cs="David"/>
          <w:szCs w:val="20"/>
          <w:rtl/>
          <w:lang w:eastAsia="he-IL"/>
          <w14:ligatures w14:val="none"/>
        </w:rPr>
        <w:t xml:space="preserve"> (איוב לג, יד – כו).</w:t>
      </w:r>
    </w:p>
    <w:p w:rsidR="003E6C8D" w:rsidRPr="00863CCE" w:rsidRDefault="003E6C8D"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הפסוקים קשים ומורכבים אך לצורך ענייננו נלמד מהם עיקרון מרכזי אחד:</w:t>
      </w:r>
    </w:p>
    <w:p w:rsidR="003E6C8D" w:rsidRPr="00863CCE" w:rsidRDefault="003E6C8D"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 מדבר עם האדם בשני אופנים – "</w:t>
      </w:r>
      <w:r w:rsidRPr="00863CCE">
        <w:rPr>
          <w:rFonts w:ascii="Keren" w:eastAsia="Times New Roman" w:hAnsi="Keren" w:cs="David"/>
          <w:color w:val="000000"/>
          <w:sz w:val="20"/>
          <w:szCs w:val="20"/>
          <w:rtl/>
          <w:lang w:eastAsia="he-IL"/>
          <w14:ligatures w14:val="none"/>
        </w:rPr>
        <w:t>בַּחֲלוֹם חֶזְיוֹן לַיְלָה בִּנְפֹל תַּרְדֵּמָה עַל אֲנָשִׁים בִּתְנוּמוֹת עֲלֵי מִשְׁכָּב</w:t>
      </w:r>
      <w:r w:rsidRPr="00863CCE">
        <w:rPr>
          <w:rFonts w:ascii="Keren" w:eastAsia="Times New Roman" w:hAnsi="Keren" w:cs="David"/>
          <w:szCs w:val="20"/>
          <w:rtl/>
          <w:lang w:eastAsia="he-IL"/>
          <w14:ligatures w14:val="none"/>
        </w:rPr>
        <w:t>". אך ה' מדבר עם האדם גם בדרך היסורים! "</w:t>
      </w:r>
      <w:r w:rsidRPr="00863CCE">
        <w:rPr>
          <w:rFonts w:ascii="Keren" w:eastAsia="Times New Roman" w:hAnsi="Keren" w:cs="David"/>
          <w:color w:val="000000"/>
          <w:sz w:val="20"/>
          <w:szCs w:val="20"/>
          <w:rtl/>
          <w:lang w:eastAsia="he-IL"/>
          <w14:ligatures w14:val="none"/>
        </w:rPr>
        <w:t>וְהוּכַח בְּמַכְאוֹב עַל מִשְׁכָּבוֹ</w:t>
      </w:r>
      <w:r w:rsidRPr="00863CCE">
        <w:rPr>
          <w:rFonts w:ascii="Keren" w:eastAsia="Times New Roman" w:hAnsi="Keren" w:cs="David"/>
          <w:szCs w:val="20"/>
          <w:rtl/>
          <w:lang w:eastAsia="he-IL"/>
          <w14:ligatures w14:val="none"/>
        </w:rPr>
        <w:t xml:space="preserve">". היסורים באים להעביר לאדם מסר, לעורר אותו לפעול, להעיר אותו מתרדמת חיי השיגרה, לזעזע אותו כדי להיות אדם חושב ופועל. גדול כוח היסורים בשבירת הכללים הרגילים והמקובלים. יש בשבירה זו קריאה לבניית כללים וכלים גדולים וטובים יותר, לפעולות גדולות ומשמעותיות יותר. אמנם יש ברכה רבה בשיגרה היומיומית המאפשרת לאדם התקדמות איטית והדרגתית העשויה להביא עם הזמן לתוצאות מבורכות. אולם לעתים האדם זקוק לזעזוע שעל ידו יוכל להעפיל בבת אחת, כהוראת שעה, לפעולות שקשה להגיע אליהן מתוך השלוה היומיומית והשגרתית. </w:t>
      </w:r>
    </w:p>
    <w:p w:rsidR="003E6C8D" w:rsidRPr="00863CCE" w:rsidRDefault="003E6C8D" w:rsidP="00863CCE">
      <w:pPr>
        <w:spacing w:after="0" w:line="360" w:lineRule="auto"/>
        <w:jc w:val="both"/>
        <w:rPr>
          <w:rFonts w:ascii="Keren" w:eastAsia="Times New Roman" w:hAnsi="Keren" w:cs="David"/>
          <w:i/>
          <w:iCs/>
          <w:color w:val="FF6600"/>
          <w:szCs w:val="20"/>
          <w:rtl/>
          <w:lang w:eastAsia="he-IL"/>
          <w14:ligatures w14:val="none"/>
        </w:rPr>
      </w:pPr>
      <w:r w:rsidRPr="00863CCE">
        <w:rPr>
          <w:rFonts w:ascii="Keren" w:eastAsia="Times New Roman" w:hAnsi="Keren" w:cs="David"/>
          <w:szCs w:val="20"/>
          <w:rtl/>
          <w:lang w:eastAsia="he-IL"/>
          <w14:ligatures w14:val="none"/>
        </w:rPr>
        <w:t>לפי זה יובן הביטוי "שכינה למעלה ממראשותיו של חולה". השכינה באה כעת לדבר עם החולה על ידי יסוריו. לפי דברי אליהוא יש בגילוי זה הקבלה לחלום חזיון לילה. כמו שחזיון, הארה וגילוי עשויים לעורר את האדם לפעול, כך היסורים. לפי זה אסור לו לאדם להחמיץ את יסוריו. לכן אמרו חז"ל שמי שרואה שבאו עליו יסורים יפשפש במעשיו וימשמש במעשיו. ומי שרגיש לצוננים לא יאלץ להיות נידון ברותחין. (התייחסות רחבה לעניין זה מובאת בספר "בסוד היחיד והיחד" של הרב יוסף סולוביצ'יק, מאמר "קול דודי דופק" מעמוד 333 ואילך).</w:t>
      </w:r>
    </w:p>
    <w:p w:rsidR="003E6C8D" w:rsidRPr="00863CCE" w:rsidRDefault="003E6C8D"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אמנם בתפילה מבקשים בכל יום ויום: אל תביאנו לא לידי ניסיון ולא לידי ביזיון. על השאלה "חביבין עליך יסורים"? ענה ר' אליעזר: "לא הן ולא שכרן" (ברכות ה, ב). האדם איננו חפץ ביסורים ובהתמודדויות מעבר למידה. הן בגלל הקושי הגדול שבהתמודדות והן מהחשש שלא יצליח לעמוד במשימה, ולכן מבקש לא לבוא לידי ניסיון ולא לידי ביזיון. אך לא שואלים את האדם אם הוא חפץ בהתמודדות, והיסורים, הקשיים והנסיונות לעתים מגיעים. המגמה במצב כזה היא לפעול מתוך הסתכלות על המציאות הקשה כאתגר להתמודדות. אתגר המאפשר לאדם לגלות בעצמו כוחות רדומים שלא היה מודע להם. </w:t>
      </w:r>
    </w:p>
    <w:p w:rsidR="003E6C8D" w:rsidRPr="00863CCE" w:rsidRDefault="003E6C8D"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מלבד הפעולות הנדרשות יש גם צורך בתפילה, שהפעולות תהיינה טובות מועילות וראויות:</w:t>
      </w:r>
    </w:p>
    <w:p w:rsidR="003E6C8D" w:rsidRPr="00863CCE" w:rsidRDefault="003E6C8D" w:rsidP="00863CCE">
      <w:pPr>
        <w:autoSpaceDE w:val="0"/>
        <w:autoSpaceDN w:val="0"/>
        <w:adjustRightInd w:val="0"/>
        <w:spacing w:after="0" w:line="360" w:lineRule="auto"/>
        <w:ind w:left="1440"/>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 "י</w:t>
      </w:r>
      <w:r w:rsidRPr="00863CCE">
        <w:rPr>
          <w:rFonts w:ascii="Keren" w:eastAsia="Times New Roman" w:hAnsi="Keren" w:cs="David"/>
          <w:color w:val="000000"/>
          <w:sz w:val="20"/>
          <w:szCs w:val="20"/>
          <w:rtl/>
          <w:lang w:eastAsia="he-IL"/>
          <w14:ligatures w14:val="none"/>
        </w:rPr>
        <w:t>ֶעְתַּר אֶל אֱלוֹהַּ וַיִּרְצֵהוּ וַיַּרְא פָּנָיו בִּתְרוּעָה וַיָּשֶׁב לֶאֱנוֹשׁ צִדְקָתוֹ</w:t>
      </w:r>
      <w:r w:rsidRPr="00863CCE">
        <w:rPr>
          <w:rFonts w:ascii="Keren" w:eastAsia="Times New Roman" w:hAnsi="Keren" w:cs="David"/>
          <w:szCs w:val="20"/>
          <w:rtl/>
          <w:lang w:eastAsia="he-IL"/>
          <w14:ligatures w14:val="none"/>
        </w:rPr>
        <w:t xml:space="preserve">". </w:t>
      </w:r>
    </w:p>
    <w:p w:rsidR="00D5072B" w:rsidRDefault="003E6C8D">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יסורים מכפרים.</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C8D"/>
    <w:rsid w:val="000D0A23"/>
    <w:rsid w:val="002C1211"/>
    <w:rsid w:val="003E6C8D"/>
    <w:rsid w:val="005C4B14"/>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0E4B71-F287-404A-8A57-F57EDBDE4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E6C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E6C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E6C8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E6C8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E6C8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E6C8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E6C8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E6C8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E6C8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3E6C8D"/>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3E6C8D"/>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3E6C8D"/>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3E6C8D"/>
    <w:rPr>
      <w:rFonts w:eastAsiaTheme="majorEastAsia" w:cstheme="majorBidi"/>
      <w:i/>
      <w:iCs/>
      <w:color w:val="0F4761" w:themeColor="accent1" w:themeShade="BF"/>
    </w:rPr>
  </w:style>
  <w:style w:type="character" w:customStyle="1" w:styleId="50">
    <w:name w:val="כותרת 5 תו"/>
    <w:basedOn w:val="a0"/>
    <w:link w:val="5"/>
    <w:uiPriority w:val="9"/>
    <w:semiHidden/>
    <w:rsid w:val="003E6C8D"/>
    <w:rPr>
      <w:rFonts w:eastAsiaTheme="majorEastAsia" w:cstheme="majorBidi"/>
      <w:color w:val="0F4761" w:themeColor="accent1" w:themeShade="BF"/>
    </w:rPr>
  </w:style>
  <w:style w:type="character" w:customStyle="1" w:styleId="60">
    <w:name w:val="כותרת 6 תו"/>
    <w:basedOn w:val="a0"/>
    <w:link w:val="6"/>
    <w:uiPriority w:val="9"/>
    <w:semiHidden/>
    <w:rsid w:val="003E6C8D"/>
    <w:rPr>
      <w:rFonts w:eastAsiaTheme="majorEastAsia" w:cstheme="majorBidi"/>
      <w:i/>
      <w:iCs/>
      <w:color w:val="595959" w:themeColor="text1" w:themeTint="A6"/>
    </w:rPr>
  </w:style>
  <w:style w:type="character" w:customStyle="1" w:styleId="70">
    <w:name w:val="כותרת 7 תו"/>
    <w:basedOn w:val="a0"/>
    <w:link w:val="7"/>
    <w:uiPriority w:val="9"/>
    <w:semiHidden/>
    <w:rsid w:val="003E6C8D"/>
    <w:rPr>
      <w:rFonts w:eastAsiaTheme="majorEastAsia" w:cstheme="majorBidi"/>
      <w:color w:val="595959" w:themeColor="text1" w:themeTint="A6"/>
    </w:rPr>
  </w:style>
  <w:style w:type="character" w:customStyle="1" w:styleId="80">
    <w:name w:val="כותרת 8 תו"/>
    <w:basedOn w:val="a0"/>
    <w:link w:val="8"/>
    <w:uiPriority w:val="9"/>
    <w:semiHidden/>
    <w:rsid w:val="003E6C8D"/>
    <w:rPr>
      <w:rFonts w:eastAsiaTheme="majorEastAsia" w:cstheme="majorBidi"/>
      <w:i/>
      <w:iCs/>
      <w:color w:val="272727" w:themeColor="text1" w:themeTint="D8"/>
    </w:rPr>
  </w:style>
  <w:style w:type="character" w:customStyle="1" w:styleId="90">
    <w:name w:val="כותרת 9 תו"/>
    <w:basedOn w:val="a0"/>
    <w:link w:val="9"/>
    <w:uiPriority w:val="9"/>
    <w:semiHidden/>
    <w:rsid w:val="003E6C8D"/>
    <w:rPr>
      <w:rFonts w:eastAsiaTheme="majorEastAsia" w:cstheme="majorBidi"/>
      <w:color w:val="272727" w:themeColor="text1" w:themeTint="D8"/>
    </w:rPr>
  </w:style>
  <w:style w:type="paragraph" w:styleId="a3">
    <w:name w:val="Title"/>
    <w:basedOn w:val="a"/>
    <w:next w:val="a"/>
    <w:link w:val="a4"/>
    <w:uiPriority w:val="10"/>
    <w:qFormat/>
    <w:rsid w:val="003E6C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3E6C8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E6C8D"/>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3E6C8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3E6C8D"/>
    <w:pPr>
      <w:spacing w:before="160"/>
      <w:jc w:val="center"/>
    </w:pPr>
    <w:rPr>
      <w:i/>
      <w:iCs/>
      <w:color w:val="404040" w:themeColor="text1" w:themeTint="BF"/>
    </w:rPr>
  </w:style>
  <w:style w:type="character" w:customStyle="1" w:styleId="a8">
    <w:name w:val="ציטוט תו"/>
    <w:basedOn w:val="a0"/>
    <w:link w:val="a7"/>
    <w:uiPriority w:val="29"/>
    <w:rsid w:val="003E6C8D"/>
    <w:rPr>
      <w:i/>
      <w:iCs/>
      <w:color w:val="404040" w:themeColor="text1" w:themeTint="BF"/>
    </w:rPr>
  </w:style>
  <w:style w:type="paragraph" w:styleId="a9">
    <w:name w:val="List Paragraph"/>
    <w:basedOn w:val="a"/>
    <w:uiPriority w:val="34"/>
    <w:qFormat/>
    <w:rsid w:val="003E6C8D"/>
    <w:pPr>
      <w:ind w:left="720"/>
      <w:contextualSpacing/>
    </w:pPr>
  </w:style>
  <w:style w:type="character" w:styleId="aa">
    <w:name w:val="Intense Emphasis"/>
    <w:basedOn w:val="a0"/>
    <w:uiPriority w:val="21"/>
    <w:qFormat/>
    <w:rsid w:val="003E6C8D"/>
    <w:rPr>
      <w:i/>
      <w:iCs/>
      <w:color w:val="0F4761" w:themeColor="accent1" w:themeShade="BF"/>
    </w:rPr>
  </w:style>
  <w:style w:type="paragraph" w:styleId="ab">
    <w:name w:val="Intense Quote"/>
    <w:basedOn w:val="a"/>
    <w:next w:val="a"/>
    <w:link w:val="ac"/>
    <w:uiPriority w:val="30"/>
    <w:qFormat/>
    <w:rsid w:val="003E6C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3E6C8D"/>
    <w:rPr>
      <w:i/>
      <w:iCs/>
      <w:color w:val="0F4761" w:themeColor="accent1" w:themeShade="BF"/>
    </w:rPr>
  </w:style>
  <w:style w:type="character" w:styleId="ad">
    <w:name w:val="Intense Reference"/>
    <w:basedOn w:val="a0"/>
    <w:uiPriority w:val="32"/>
    <w:qFormat/>
    <w:rsid w:val="003E6C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628</Words>
  <Characters>3143</Characters>
  <Application>Microsoft Office Word</Application>
  <DocSecurity>0</DocSecurity>
  <Lines>26</Lines>
  <Paragraphs>7</Paragraphs>
  <ScaleCrop>false</ScaleCrop>
  <Company/>
  <LinksUpToDate>false</LinksUpToDate>
  <CharactersWithSpaces>3764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2025-12-04T23:15:00Z</dcterms:created>
  <dcterms:modified xsi:type="dcterms:W3CDTF">2025-12-04T23:15:00Z</dcterms:modified>
</cp:coreProperties>
</file>